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Z-009-1:2015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1 (SATU)</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CA04 KESEDARAN KESIHATAN, KESELAMATAN DAN ALAM SEKITAR </w:t>
            </w:r>
            <w:r>
              <w:rPr>
                <w:rFonts w:ascii="Arial" w:hAnsi="Arial"/>
                <w:b/>
                <w:i/>
                <w:sz w:val="22"/>
              </w:rPr>
              <w:t>(HEALTH, SAFETY AND ENVIRONMENTAL AWARENESS)</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4.2 MEMATUHI AKTIVITI KESEDARAN KESELAMATAN </w:t>
            </w:r>
            <w:r>
              <w:rPr>
                <w:rFonts w:ascii="Arial" w:hAnsi="Arial"/>
                <w:b/>
                <w:i/>
                <w:sz w:val="22"/>
              </w:rPr>
              <w:t>(ADHERE TO SAFETY AWARENESS ACTIVITY)</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Z-009-1:2015-M04/P(2/5)</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 xml:space="preserve">SISTEM TEMPAT KERJA KESELAMATAN DAN KESIHATAN </w:t>
      </w:r>
      <w:r>
        <w:rPr>
          <w:rFonts w:ascii="Arial" w:hAnsi="Arial" w:cs="Arial"/>
          <w:b/>
          <w:i/>
          <w:color w:val="000000"/>
          <w:sz w:val="22"/>
        </w:rPr>
        <w:t>(SAFETY AND HEALTH WORKPLACE SYSTEM)</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Sistem Tempat Kerja Keselamatan dan Kesihatan. Individu yang kompeten dalam CA ini mesti mampu mematuhi peraturan Kesihatan, Keselamatan dan Alam Sekitar, seterusnya mengurangkan pendedahan kepada bahaya dan risiko serta insiden kecederaan dan penyakit berkaitan kerja.</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200" w:line="276" w:lineRule="auto" w:after="120"/>
        <w:jc w:val="left"/>
      </w:pPr>
      <w:r>
        <w:rPr>
          <w:rFonts w:ascii="Arial" w:hAnsi="Arial" w:cs="Arial"/>
          <w:b/>
          <w:i w:val="0"/>
          <w:color w:val="000000"/>
          <w:sz w:val="22"/>
        </w:rPr>
        <w:t xml:space="preserve">1.1 Jenis Bahaya </w:t>
      </w:r>
      <w:r>
        <w:rPr>
          <w:rFonts w:ascii="Arial" w:hAnsi="Arial" w:cs="Arial"/>
          <w:b/>
          <w:i/>
          <w:color w:val="000000"/>
          <w:sz w:val="22"/>
        </w:rPr>
        <w:t>(Type Of Hazard)</w:t>
      </w:r>
    </w:p>
    <w:p>
      <w:pPr>
        <w:spacing w:after="120" w:line="276" w:lineRule="auto"/>
        <w:jc w:val="left"/>
      </w:pPr>
      <w:r>
        <w:rPr>
          <w:rFonts w:ascii="Arial" w:hAnsi="Arial" w:cs="Arial"/>
          <w:b w:val="0"/>
          <w:i w:val="0"/>
          <w:color w:val="000000"/>
          <w:sz w:val="22"/>
        </w:rPr>
        <w:t>Bahaya bermaksud sumber atau situasi yang berpotensi menyebabkan kemudaratan dari segi kecederaan manusia atau kesihatan terjejas, kerosakan harta, kerosakan alam sekitar, atau gabungan kesemuanya.</w:t>
      </w:r>
    </w:p>
    <w:p>
      <w:pPr>
        <w:spacing w:after="120" w:line="276" w:lineRule="auto"/>
        <w:jc w:val="left"/>
      </w:pPr>
      <w:r>
        <w:rPr>
          <w:rFonts w:ascii="Arial" w:hAnsi="Arial" w:cs="Arial"/>
          <w:b/>
          <w:i w:val="0"/>
          <w:color w:val="000000"/>
          <w:sz w:val="22"/>
        </w:rPr>
        <w:t xml:space="preserve">Pengenalpastian Bahaya </w:t>
      </w:r>
      <w:r>
        <w:rPr>
          <w:rFonts w:ascii="Arial" w:hAnsi="Arial" w:cs="Arial"/>
          <w:b/>
          <w:i/>
          <w:color w:val="000000"/>
          <w:sz w:val="22"/>
        </w:rPr>
        <w:t>(Hazard Identification)</w:t>
      </w:r>
      <w:r>
        <w:rPr>
          <w:rFonts w:ascii="Arial" w:hAnsi="Arial" w:cs="Arial"/>
          <w:b w:val="0"/>
          <w:i w:val="0"/>
          <w:color w:val="000000"/>
          <w:sz w:val="22"/>
        </w:rPr>
        <w:t xml:space="preserve"> bertujuan menonjolkan operasi/tugas kritikal yang membawa risiko ketara kepada kesihatan dan keselamatan pekerja, serta bahaya berkaitan peralatan akibat sumber tenaga, keadaan kerja atau aktiviti yang dijalankan. Bahaya dibahagikan kepada tiga kumpulan utama:</w:t>
      </w:r>
    </w:p>
    <w:p>
      <w:pPr>
        <w:spacing w:after="120" w:line="276" w:lineRule="auto"/>
        <w:jc w:val="left"/>
      </w:pPr>
      <w:r>
        <w:rPr>
          <w:rFonts w:ascii="Arial" w:hAnsi="Arial" w:cs="Arial"/>
          <w:b/>
          <w:i w:val="0"/>
          <w:color w:val="000000"/>
          <w:sz w:val="22"/>
        </w:rPr>
        <w:t xml:space="preserve">i) Bahaya kesihatan </w:t>
      </w:r>
      <w:r>
        <w:rPr>
          <w:rFonts w:ascii="Arial" w:hAnsi="Arial" w:cs="Arial"/>
          <w:b/>
          <w:i/>
          <w:color w:val="000000"/>
          <w:sz w:val="22"/>
        </w:rPr>
        <w:t>(Health hazards)</w:t>
      </w:r>
      <w:r>
        <w:rPr>
          <w:rFonts w:ascii="Arial" w:hAnsi="Arial" w:cs="Arial"/>
          <w:b w:val="0"/>
          <w:i w:val="0"/>
          <w:color w:val="000000"/>
          <w:sz w:val="22"/>
        </w:rPr>
        <w:t xml:space="preserve"> — agen yang boleh menyebabkan penyakit kepada individu, sama ada kesan segera (akut) atau jangka panjang (kronik). Contoh: kehilangan pendengaran akibat bunyi bising sering sukar dikesan sehingga sudah teruk.</w:t>
      </w:r>
    </w:p>
    <w:p>
      <w:pPr>
        <w:spacing w:after="120" w:line="276" w:lineRule="auto"/>
        <w:jc w:val="left"/>
      </w:pPr>
      <w:r>
        <w:rPr>
          <w:rFonts w:ascii="Arial" w:hAnsi="Arial" w:cs="Arial"/>
          <w:b w:val="0"/>
          <w:i/>
          <w:color w:val="000000"/>
          <w:sz w:val="22"/>
        </w:rPr>
        <w:t>Konteks studio:</w:t>
      </w:r>
      <w:r>
        <w:rPr>
          <w:rFonts w:ascii="Arial" w:hAnsi="Arial" w:cs="Arial"/>
          <w:b w:val="0"/>
          <w:i w:val="0"/>
          <w:color w:val="000000"/>
          <w:sz w:val="22"/>
        </w:rPr>
        <w:t xml:space="preserve"> pendedahan berpanjangan kepada bunyi kuat semasa mixing/mastering audio boleh menyebabkan kehilangan pendengaran progresif tanpa disedari editor.</w:t>
      </w:r>
    </w:p>
    <w:p>
      <w:pPr>
        <w:spacing w:after="120" w:line="276" w:lineRule="auto"/>
        <w:jc w:val="left"/>
      </w:pPr>
      <w:r>
        <w:rPr>
          <w:rFonts w:ascii="Arial" w:hAnsi="Arial" w:cs="Arial"/>
          <w:b/>
          <w:i w:val="0"/>
          <w:color w:val="000000"/>
          <w:sz w:val="22"/>
        </w:rPr>
        <w:t xml:space="preserve">ii) Bahaya keselamatan </w:t>
      </w:r>
      <w:r>
        <w:rPr>
          <w:rFonts w:ascii="Arial" w:hAnsi="Arial" w:cs="Arial"/>
          <w:b/>
          <w:i/>
          <w:color w:val="000000"/>
          <w:sz w:val="22"/>
        </w:rPr>
        <w:t>(Safety hazards)</w:t>
      </w:r>
      <w:r>
        <w:rPr>
          <w:rFonts w:ascii="Arial" w:hAnsi="Arial" w:cs="Arial"/>
          <w:b w:val="0"/>
          <w:i w:val="0"/>
          <w:color w:val="000000"/>
          <w:sz w:val="22"/>
        </w:rPr>
        <w:t xml:space="preserve"> — sebarang daya yang cukup kuat untuk menyebabkan kecederaan atau kerosakan harta, biasanya jelas kelihatan:</w:t>
      </w:r>
    </w:p>
    <w:p>
      <w:pPr>
        <w:spacing w:after="120" w:line="276" w:lineRule="auto"/>
        <w:jc w:val="left"/>
      </w:pPr>
      <w:r>
        <w:rPr>
          <w:rFonts w:ascii="Arial" w:hAnsi="Arial" w:cs="Arial"/>
          <w:b w:val="0"/>
          <w:i w:val="0"/>
          <w:color w:val="000000"/>
          <w:sz w:val="22"/>
        </w:rPr>
        <w:t>a) slipping/tripping hazards (such as wires run across floors);</w:t>
      </w:r>
    </w:p>
    <w:p>
      <w:pPr>
        <w:spacing w:after="120" w:line="276" w:lineRule="auto"/>
        <w:jc w:val="left"/>
      </w:pPr>
      <w:r>
        <w:rPr>
          <w:rFonts w:ascii="Arial" w:hAnsi="Arial" w:cs="Arial"/>
          <w:b w:val="0"/>
          <w:i w:val="0"/>
          <w:color w:val="000000"/>
          <w:sz w:val="22"/>
        </w:rPr>
        <w:t>b) fire hazards (from flammable materials);</w:t>
      </w:r>
    </w:p>
    <w:p>
      <w:pPr>
        <w:spacing w:after="120" w:line="276" w:lineRule="auto"/>
        <w:jc w:val="left"/>
      </w:pPr>
      <w:r>
        <w:rPr>
          <w:rFonts w:ascii="Arial" w:hAnsi="Arial" w:cs="Arial"/>
          <w:b w:val="0"/>
          <w:i w:val="0"/>
          <w:color w:val="000000"/>
          <w:sz w:val="22"/>
        </w:rPr>
        <w:t>c) moving parts of machinery, tools and equipment (such as pinch and nip points);</w:t>
      </w:r>
    </w:p>
    <w:p>
      <w:pPr>
        <w:spacing w:after="120" w:line="276" w:lineRule="auto"/>
        <w:jc w:val="left"/>
      </w:pPr>
      <w:r>
        <w:rPr>
          <w:rFonts w:ascii="Arial" w:hAnsi="Arial" w:cs="Arial"/>
          <w:b w:val="0"/>
          <w:i w:val="0"/>
          <w:color w:val="000000"/>
          <w:sz w:val="22"/>
        </w:rPr>
        <w:t>d) work at height (such as work done on scaffolds);</w:t>
      </w:r>
    </w:p>
    <w:p>
      <w:pPr>
        <w:spacing w:after="120" w:line="276" w:lineRule="auto"/>
        <w:jc w:val="left"/>
      </w:pPr>
      <w:r>
        <w:rPr>
          <w:rFonts w:ascii="Arial" w:hAnsi="Arial" w:cs="Arial"/>
          <w:b w:val="0"/>
          <w:i w:val="0"/>
          <w:color w:val="000000"/>
          <w:sz w:val="22"/>
        </w:rPr>
        <w:t>e) ejection of material (such as from moulding);</w:t>
      </w:r>
    </w:p>
    <w:p>
      <w:pPr>
        <w:spacing w:after="120" w:line="276" w:lineRule="auto"/>
        <w:jc w:val="left"/>
      </w:pPr>
      <w:r>
        <w:rPr>
          <w:rFonts w:ascii="Arial" w:hAnsi="Arial" w:cs="Arial"/>
          <w:b w:val="0"/>
          <w:i w:val="0"/>
          <w:color w:val="000000"/>
          <w:sz w:val="22"/>
        </w:rPr>
        <w:t>f) pressure systems (such as steam boilers and pipes);</w:t>
      </w:r>
    </w:p>
    <w:p>
      <w:pPr>
        <w:spacing w:after="120" w:line="276" w:lineRule="auto"/>
        <w:jc w:val="left"/>
      </w:pPr>
      <w:r>
        <w:rPr>
          <w:rFonts w:ascii="Arial" w:hAnsi="Arial" w:cs="Arial"/>
          <w:b w:val="0"/>
          <w:i w:val="0"/>
          <w:color w:val="000000"/>
          <w:sz w:val="22"/>
        </w:rPr>
        <w:t>g) vehicles (such as forklifts and trucks);</w:t>
      </w:r>
    </w:p>
    <w:p>
      <w:pPr>
        <w:spacing w:after="120" w:line="276" w:lineRule="auto"/>
        <w:jc w:val="left"/>
      </w:pPr>
      <w:r>
        <w:rPr>
          <w:rFonts w:ascii="Arial" w:hAnsi="Arial" w:cs="Arial"/>
          <w:b w:val="0"/>
          <w:i w:val="0"/>
          <w:color w:val="000000"/>
          <w:sz w:val="22"/>
        </w:rPr>
        <w:t>h) lifting and other manual handling operations; and</w:t>
      </w:r>
    </w:p>
    <w:p>
      <w:pPr>
        <w:spacing w:after="120" w:line="276" w:lineRule="auto"/>
        <w:jc w:val="left"/>
      </w:pPr>
      <w:r>
        <w:rPr>
          <w:rFonts w:ascii="Arial" w:hAnsi="Arial" w:cs="Arial"/>
          <w:b w:val="0"/>
          <w:i w:val="0"/>
          <w:color w:val="000000"/>
          <w:sz w:val="22"/>
        </w:rPr>
        <w:t>i) working alone.</w:t>
      </w:r>
    </w:p>
    <w:p>
      <w:pPr>
        <w:spacing w:after="120" w:line="276" w:lineRule="auto"/>
        <w:jc w:val="left"/>
      </w:pPr>
      <w:r>
        <w:rPr>
          <w:rFonts w:ascii="Arial" w:hAnsi="Arial" w:cs="Arial"/>
          <w:b w:val="0"/>
          <w:i/>
          <w:color w:val="000000"/>
          <w:sz w:val="22"/>
        </w:rPr>
        <w:t>Konteks studio:</w:t>
      </w:r>
      <w:r>
        <w:rPr>
          <w:rFonts w:ascii="Arial" w:hAnsi="Arial" w:cs="Arial"/>
          <w:b w:val="0"/>
          <w:i w:val="0"/>
          <w:color w:val="000000"/>
          <w:sz w:val="22"/>
        </w:rPr>
        <w:t xml:space="preserve"> bahaya (a) "slipping/tripping hazards" ialah bahaya paling relevan kepada suite editing — kabel kuasa, kabel HDMI/SDI dan kabel storan luaran yang melintasi lantai antara workstation editing menjadi risiko tersandung utama.</w:t>
      </w:r>
    </w:p>
    <w:p>
      <w:pPr>
        <w:spacing w:after="120" w:line="276" w:lineRule="auto"/>
        <w:jc w:val="left"/>
      </w:pPr>
      <w:r>
        <w:rPr>
          <w:rFonts w:ascii="Arial" w:hAnsi="Arial" w:cs="Arial"/>
          <w:b/>
          <w:i w:val="0"/>
          <w:color w:val="000000"/>
          <w:sz w:val="22"/>
        </w:rPr>
        <w:t xml:space="preserve">1.2 Teknik Pengenalpastian Bahaya </w:t>
      </w:r>
      <w:r>
        <w:rPr>
          <w:rFonts w:ascii="Arial" w:hAnsi="Arial" w:cs="Arial"/>
          <w:b/>
          <w:i/>
          <w:color w:val="000000"/>
          <w:sz w:val="22"/>
        </w:rPr>
        <w:t>(Hazard identification technique)</w:t>
      </w:r>
      <w:r>
        <w:rPr>
          <w:rFonts w:ascii="Arial" w:hAnsi="Arial" w:cs="Arial"/>
          <w:b w:val="0"/>
          <w:i w:val="0"/>
          <w:color w:val="000000"/>
          <w:sz w:val="22"/>
        </w:rPr>
        <w:t xml:space="preserve"> — majikan perlu membangunkan metodologi berdasarkan:</w:t>
      </w:r>
    </w:p>
    <w:p>
      <w:pPr>
        <w:spacing w:after="120" w:line="276" w:lineRule="auto"/>
        <w:jc w:val="left"/>
      </w:pPr>
      <w:r>
        <w:rPr>
          <w:rFonts w:ascii="Arial" w:hAnsi="Arial" w:cs="Arial"/>
          <w:b w:val="0"/>
          <w:i w:val="0"/>
          <w:color w:val="000000"/>
          <w:sz w:val="22"/>
        </w:rPr>
        <w:t>i) laporan siasatan kejadian berbahaya; ii) rekod pertolongan cemas dan kecederaan kecil; iii) program perlindungan kesihatan tempat kerja; iv) keputusan pemeriksaan tempat kerja; v) aduan dan komen pekerja; vi) laporan/kajian kerajaan atau majikan; vii) laporan di bawah peraturan OSHA 1994; viii) rekod bahan berbahaya; dan ix) maklumat relevan lain.</w:t>
      </w:r>
    </w:p>
    <w:p>
      <w:pPr>
        <w:spacing w:before="120" w:after="120" w:line="276" w:lineRule="auto"/>
        <w:jc w:val="left"/>
      </w:pPr>
      <w:r>
        <w:rPr>
          <w:rFonts w:ascii="Arial" w:hAnsi="Arial" w:cs="Arial"/>
          <w:b/>
          <w:i w:val="0"/>
          <w:color w:val="000000"/>
          <w:sz w:val="22"/>
        </w:rPr>
        <w:t xml:space="preserve">2. Arahan Kerja, Prosedur Operasi Selamat Dan Pelan Tindak Balas Kecemasan </w:t>
      </w:r>
      <w:r>
        <w:rPr>
          <w:rFonts w:ascii="Arial" w:hAnsi="Arial" w:cs="Arial"/>
          <w:b/>
          <w:i/>
          <w:color w:val="000000"/>
          <w:sz w:val="22"/>
        </w:rPr>
        <w:t>(Work Instruction, Safe Operating Procedure And Emergency Response Plan)</w:t>
      </w:r>
    </w:p>
    <w:p>
      <w:pPr>
        <w:spacing w:after="120" w:line="276" w:lineRule="auto"/>
        <w:jc w:val="left"/>
      </w:pPr>
      <w:r>
        <w:rPr>
          <w:rFonts w:ascii="Arial" w:hAnsi="Arial" w:cs="Arial"/>
          <w:b/>
          <w:i w:val="0"/>
          <w:color w:val="000000"/>
          <w:sz w:val="22"/>
        </w:rPr>
        <w:t xml:space="preserve">2.1 Arahan Kerja </w:t>
      </w:r>
      <w:r>
        <w:rPr>
          <w:rFonts w:ascii="Arial" w:hAnsi="Arial" w:cs="Arial"/>
          <w:b/>
          <w:i/>
          <w:color w:val="000000"/>
          <w:sz w:val="22"/>
        </w:rPr>
        <w:t>(Work Instruction)</w:t>
      </w:r>
      <w:r>
        <w:rPr>
          <w:rFonts w:ascii="Arial" w:hAnsi="Arial" w:cs="Arial"/>
          <w:b w:val="0"/>
          <w:i w:val="0"/>
          <w:color w:val="000000"/>
          <w:sz w:val="22"/>
        </w:rPr>
        <w:t xml:space="preserve"> — alat membantu seseorang melakukan kerja dengan betul; menonjolkan bahaya dan risiko dalam sesuatu proses/tugas serta maklumat untuk membantu pekerja melaksanakan aktiviti dengan selamat.</w:t>
      </w:r>
    </w:p>
    <w:p>
      <w:pPr>
        <w:spacing w:after="120" w:line="276" w:lineRule="auto"/>
        <w:jc w:val="left"/>
      </w:pPr>
      <w:r>
        <w:rPr>
          <w:rFonts w:ascii="Arial" w:hAnsi="Arial" w:cs="Arial"/>
          <w:b/>
          <w:i w:val="0"/>
          <w:color w:val="000000"/>
          <w:sz w:val="22"/>
        </w:rPr>
        <w:t>2.2 Prosedur Operasi Selamat (SOP)</w:t>
      </w:r>
      <w:r>
        <w:rPr>
          <w:rFonts w:ascii="Arial" w:hAnsi="Arial" w:cs="Arial"/>
          <w:b w:val="0"/>
          <w:i w:val="0"/>
          <w:color w:val="000000"/>
          <w:sz w:val="22"/>
        </w:rPr>
        <w:t xml:space="preserve"> — dokumen bertulis memberi arahan langkah demi langkah bagi melaksanakan tugas dengan selamat.</w:t>
      </w:r>
    </w:p>
    <w:p>
      <w:pPr>
        <w:spacing w:after="120" w:line="276" w:lineRule="auto"/>
        <w:jc w:val="left"/>
      </w:pPr>
      <w:r>
        <w:rPr>
          <w:rFonts w:ascii="Arial" w:hAnsi="Arial" w:cs="Arial"/>
          <w:b/>
          <w:i w:val="0"/>
          <w:color w:val="000000"/>
          <w:sz w:val="22"/>
        </w:rPr>
        <w:t>i) Kepentingan SOP:</w:t>
      </w:r>
      <w:r>
        <w:rPr>
          <w:rFonts w:ascii="Arial" w:hAnsi="Arial" w:cs="Arial"/>
          <w:b w:val="0"/>
          <w:i w:val="0"/>
          <w:color w:val="000000"/>
          <w:sz w:val="22"/>
        </w:rPr>
        <w:t xml:space="preserve"> a. Mengurangkan insiden; b. Mengekalkan pensijilan; c. Mengurangkan liabiliti undang-undang; d. Menambah baik operasi.</w:t>
      </w:r>
    </w:p>
    <w:p>
      <w:pPr>
        <w:spacing w:after="120" w:line="276" w:lineRule="auto"/>
        <w:jc w:val="left"/>
      </w:pPr>
      <w:r>
        <w:rPr>
          <w:rFonts w:ascii="Arial" w:hAnsi="Arial" w:cs="Arial"/>
          <w:b w:val="0"/>
          <w:i/>
          <w:color w:val="000000"/>
          <w:sz w:val="22"/>
        </w:rPr>
        <w:t>Konteks studio:</w:t>
      </w:r>
      <w:r>
        <w:rPr>
          <w:rFonts w:ascii="Arial" w:hAnsi="Arial" w:cs="Arial"/>
          <w:b w:val="0"/>
          <w:i w:val="0"/>
          <w:color w:val="000000"/>
          <w:sz w:val="22"/>
        </w:rPr>
        <w:t xml:space="preserve"> SOP backup fail projek editing (contoh: "simpan salinan pada dua storan berasingan sebelum menutup projek") mengurangkan insiden kehilangan data pelanggan dan mengelak liabiliti undang-undang jika footage klien hilang.</w:t>
      </w:r>
    </w:p>
    <w:p>
      <w:pPr>
        <w:spacing w:after="120" w:line="276" w:lineRule="auto"/>
        <w:jc w:val="left"/>
      </w:pPr>
      <w:r>
        <w:rPr>
          <w:rFonts w:ascii="Arial" w:hAnsi="Arial" w:cs="Arial"/>
          <w:b/>
          <w:i w:val="0"/>
          <w:color w:val="000000"/>
          <w:sz w:val="22"/>
        </w:rPr>
        <w:t>2.3 Pelan Tindak Balas Kecemasan (ERP)</w:t>
      </w:r>
      <w:r>
        <w:rPr>
          <w:rFonts w:ascii="Arial" w:hAnsi="Arial" w:cs="Arial"/>
          <w:b w:val="0"/>
          <w:i w:val="0"/>
          <w:color w:val="000000"/>
          <w:sz w:val="22"/>
        </w:rPr>
        <w:t xml:space="preserve"> — Malaysia mentadbir pengurusan bencana melalui Arahan MKN No. 20; Akta khusus yang mentadbir keselamatan tempat kerja ialah Akta Keselamatan dan Kesihatan Pekerjaan (OSHA) 1994.</w:t>
      </w:r>
    </w:p>
    <w:p>
      <w:pPr>
        <w:spacing w:after="120" w:line="276" w:lineRule="auto"/>
        <w:jc w:val="left"/>
      </w:pPr>
      <w:r>
        <w:rPr>
          <w:rFonts w:ascii="Arial" w:hAnsi="Arial" w:cs="Arial"/>
          <w:b/>
          <w:i w:val="0"/>
          <w:color w:val="000000"/>
          <w:sz w:val="22"/>
        </w:rPr>
        <w:t>2.4 Prosedur ERP</w:t>
      </w:r>
      <w:r>
        <w:rPr>
          <w:rFonts w:ascii="Arial" w:hAnsi="Arial" w:cs="Arial"/>
          <w:b w:val="0"/>
          <w:i w:val="0"/>
          <w:color w:val="000000"/>
          <w:sz w:val="22"/>
        </w:rPr>
        <w:t xml:space="preserve"> — i) menetapkan tanggungjawab ERP; ii) menyediakan prosedur kecemasan di semua peringkat mengikut keperluan tempat; iii) mengurus keperluan minimum amalan pemindahan bagi setiap bangunan.</w:t>
      </w:r>
    </w:p>
    <w:p>
      <w:pPr>
        <w:spacing w:after="120" w:line="276" w:lineRule="auto"/>
        <w:jc w:val="left"/>
      </w:pPr>
      <w:r>
        <w:rPr>
          <w:rFonts w:ascii="Arial" w:hAnsi="Arial" w:cs="Arial"/>
          <w:b/>
          <w:i w:val="0"/>
          <w:color w:val="000000"/>
          <w:sz w:val="22"/>
        </w:rPr>
        <w:t>2.5 Tanggungjawab, Akauntabiliti dan Kuasa</w:t>
      </w:r>
      <w:r>
        <w:rPr>
          <w:rFonts w:ascii="Arial" w:hAnsi="Arial" w:cs="Arial"/>
          <w:b w:val="0"/>
          <w:i w:val="0"/>
          <w:color w:val="000000"/>
          <w:sz w:val="22"/>
        </w:rPr>
        <w:t xml:space="preserve"> — A. Ketua Pengurusan Tempatan (melantik Ketua Pemerintah Insiden Tempatan, membangunkan Arahan Kecemasan Tempatan, mengenal pasti Titik Perhimpunan); B. Kakitangan Pasukan Tindak Balas Kecemasan (ERT); C. Pemerintah Insiden.</w:t>
      </w:r>
    </w:p>
    <w:p>
      <w:pPr>
        <w:spacing w:after="120" w:line="276" w:lineRule="auto"/>
        <w:jc w:val="left"/>
      </w:pPr>
      <w:r>
        <w:rPr>
          <w:rFonts w:ascii="Arial" w:hAnsi="Arial" w:cs="Arial"/>
          <w:b/>
          <w:i w:val="0"/>
          <w:color w:val="000000"/>
          <w:sz w:val="22"/>
        </w:rPr>
        <w:t>2.6 Prosedur Pemindahan Kecemasan</w:t>
      </w:r>
      <w:r>
        <w:rPr>
          <w:rFonts w:ascii="Arial" w:hAnsi="Arial" w:cs="Arial"/>
          <w:b w:val="0"/>
          <w:i w:val="0"/>
          <w:color w:val="000000"/>
          <w:sz w:val="22"/>
        </w:rPr>
        <w:t xml:space="preserve"> — Arahan Kecemasan Tempatan mesti menangani risiko kebakaran/kecederaan serius, mengenal pasti situasi kecemasan relevan, menyenaraikan langkah pemindahan, dan membuat peruntukan khas bagi orang kurang upaya. Pelan Lantai Kecemasan mesti dipamerkan di setiap tingkat menunjukkan nama bangunan, tingkat, lokasi pelan, laluan keluar kecemasan, peralatan pemadam kebakaran, penggera dan kit pertolongan cemas.</w:t>
      </w:r>
    </w:p>
    <w:p>
      <w:pPr>
        <w:spacing w:before="120" w:after="120" w:line="276" w:lineRule="auto"/>
        <w:jc w:val="left"/>
      </w:pPr>
      <w:r>
        <w:rPr>
          <w:rFonts w:ascii="Arial" w:hAnsi="Arial" w:cs="Arial"/>
          <w:b/>
          <w:i w:val="0"/>
          <w:color w:val="000000"/>
          <w:sz w:val="22"/>
        </w:rPr>
        <w:t xml:space="preserve">3. Peralatan Perlindungan Diri (PPE) </w:t>
      </w:r>
      <w:r>
        <w:rPr>
          <w:rFonts w:ascii="Arial" w:hAnsi="Arial" w:cs="Arial"/>
          <w:b/>
          <w:i/>
          <w:color w:val="000000"/>
          <w:sz w:val="22"/>
        </w:rPr>
        <w:t>(Personnel Protective Equipment)</w:t>
      </w:r>
    </w:p>
    <w:p>
      <w:pPr>
        <w:spacing w:after="120" w:line="276" w:lineRule="auto"/>
        <w:jc w:val="left"/>
      </w:pPr>
      <w:r>
        <w:rPr>
          <w:rFonts w:ascii="Arial" w:hAnsi="Arial" w:cs="Arial"/>
          <w:b w:val="0"/>
          <w:i w:val="0"/>
          <w:color w:val="000000"/>
          <w:sz w:val="22"/>
        </w:rPr>
        <w:t>PPE ialah peralatan yang dipakai untuk meminimumkan pendedahan kepada kecederaan dan penyakit tempat kerja yang serius, akibat sentuhan bahaya kimia, radiologi, fizikal, elektrik, mekanikal atau lain-lain.</w:t>
      </w:r>
    </w:p>
    <w:p>
      <w:pPr>
        <w:spacing w:after="120" w:line="276" w:lineRule="auto"/>
        <w:jc w:val="left"/>
      </w:pPr>
      <w:r>
        <w:rPr>
          <w:rFonts w:ascii="Arial" w:hAnsi="Arial" w:cs="Arial"/>
          <w:b/>
          <w:i w:val="0"/>
          <w:color w:val="000000"/>
          <w:sz w:val="22"/>
        </w:rPr>
        <w:t>3.1 Penggunaan PPE Yang Betul</w:t>
      </w:r>
      <w:r>
        <w:rPr>
          <w:rFonts w:ascii="Arial" w:hAnsi="Arial" w:cs="Arial"/>
          <w:b w:val="0"/>
          <w:i w:val="0"/>
          <w:color w:val="000000"/>
          <w:sz w:val="22"/>
        </w:rPr>
        <w:t xml:space="preserve"> — mesti direka dan dibina dengan selamat, diselenggara bersih, sesuai dan selesa dipakai. Majikan wajib melatih setiap pekerja mengenai: i) bila ia perlu; ii) jenis yang perlu; iii) cara memakai, melaraskan dan menanggalkan dengan betul; iv) had keupayaan peralatan; v) penjagaan, penyelenggaraan, jangka hayat dan pelupusan.</w:t>
      </w:r>
    </w:p>
    <w:p>
      <w:pPr>
        <w:spacing w:after="120" w:line="276" w:lineRule="auto"/>
        <w:jc w:val="left"/>
      </w:pPr>
      <w:r>
        <w:rPr>
          <w:rFonts w:ascii="Arial" w:hAnsi="Arial" w:cs="Arial"/>
          <w:b w:val="0"/>
          <w:i/>
          <w:color w:val="000000"/>
          <w:sz w:val="22"/>
        </w:rPr>
        <w:t>Konteks studio:</w:t>
      </w:r>
      <w:r>
        <w:rPr>
          <w:rFonts w:ascii="Arial" w:hAnsi="Arial" w:cs="Arial"/>
          <w:b w:val="0"/>
          <w:i w:val="0"/>
          <w:color w:val="000000"/>
          <w:sz w:val="22"/>
        </w:rPr>
        <w:t xml:space="preserve"> walaupun suite editing tidak memerlukan topi keledar, prinsip PPE tetap terpakai kepada peralatan seperti </w:t>
      </w:r>
      <w:r>
        <w:rPr>
          <w:rFonts w:ascii="Arial" w:hAnsi="Arial" w:cs="Arial"/>
          <w:b w:val="0"/>
          <w:i/>
          <w:color w:val="000000"/>
          <w:sz w:val="22"/>
        </w:rPr>
        <w:t>anti-static wrist strap</w:t>
      </w:r>
      <w:r>
        <w:rPr>
          <w:rFonts w:ascii="Arial" w:hAnsi="Arial" w:cs="Arial"/>
          <w:b w:val="0"/>
          <w:i w:val="0"/>
          <w:color w:val="000000"/>
          <w:sz w:val="22"/>
        </w:rPr>
        <w:t xml:space="preserve"> semasa mengendalikan storan HDD/SSD sensitif dan </w:t>
      </w:r>
      <w:r>
        <w:rPr>
          <w:rFonts w:ascii="Arial" w:hAnsi="Arial" w:cs="Arial"/>
          <w:b w:val="0"/>
          <w:i/>
          <w:color w:val="000000"/>
          <w:sz w:val="22"/>
        </w:rPr>
        <w:t>ear protection</w:t>
      </w:r>
      <w:r>
        <w:rPr>
          <w:rFonts w:ascii="Arial" w:hAnsi="Arial" w:cs="Arial"/>
          <w:b w:val="0"/>
          <w:i w:val="0"/>
          <w:color w:val="000000"/>
          <w:sz w:val="22"/>
        </w:rPr>
        <w:t xml:space="preserve"> semasa kerja audio bertenaga tinggi.</w:t>
      </w:r>
    </w:p>
    <w:p>
      <w:pPr>
        <w:spacing w:before="120" w:after="120" w:line="276" w:lineRule="auto"/>
        <w:jc w:val="left"/>
      </w:pPr>
      <w:r>
        <w:rPr>
          <w:rFonts w:ascii="Arial" w:hAnsi="Arial" w:cs="Arial"/>
          <w:b/>
          <w:i w:val="0"/>
          <w:color w:val="000000"/>
          <w:sz w:val="22"/>
        </w:rPr>
        <w:t xml:space="preserve">4. Tanda Keselamatan dan Kesihatan </w:t>
      </w:r>
      <w:r>
        <w:rPr>
          <w:rFonts w:ascii="Arial" w:hAnsi="Arial" w:cs="Arial"/>
          <w:b/>
          <w:i/>
          <w:color w:val="000000"/>
          <w:sz w:val="22"/>
        </w:rPr>
        <w:t>(Safety And Health Signage)</w:t>
      </w:r>
    </w:p>
    <w:p>
      <w:pPr>
        <w:spacing w:after="120" w:line="276" w:lineRule="auto"/>
        <w:jc w:val="left"/>
      </w:pPr>
      <w:r>
        <w:rPr>
          <w:rFonts w:ascii="Arial" w:hAnsi="Arial" w:cs="Arial"/>
          <w:b w:val="0"/>
          <w:i w:val="0"/>
          <w:color w:val="000000"/>
          <w:sz w:val="22"/>
        </w:rPr>
        <w:t>Tanda keselamatan mesti digunakan apabila bahaya tidak dapat dielakkan atau dikurangkan dengan cara lain.</w:t>
      </w:r>
    </w:p>
    <w:p>
      <w:pPr>
        <w:spacing w:after="120" w:line="276" w:lineRule="auto"/>
        <w:jc w:val="left"/>
      </w:pPr>
      <w:r>
        <w:rPr>
          <w:rFonts w:ascii="Arial" w:hAnsi="Arial" w:cs="Arial"/>
          <w:b/>
          <w:i w:val="0"/>
          <w:color w:val="000000"/>
          <w:sz w:val="22"/>
        </w:rPr>
        <w:t>4.1 Jenis Papan Tanda Keselamatan:</w:t>
      </w:r>
      <w:r>
        <w:rPr>
          <w:rFonts w:ascii="Arial" w:hAnsi="Arial" w:cs="Arial"/>
          <w:b w:val="0"/>
          <w:i w:val="0"/>
          <w:color w:val="000000"/>
          <w:sz w:val="22"/>
        </w:rPr>
        <w:t xml:space="preserve"> a) tanda larangan; b) tanda amaran; c) tanda mandatori; d) tanda laluan kecemasan/pertolongan cemas.</w:t>
      </w:r>
    </w:p>
    <w:p>
      <w:pPr>
        <w:spacing w:after="120" w:line="276" w:lineRule="auto"/>
        <w:jc w:val="left"/>
      </w:pPr>
      <w:r>
        <w:rPr>
          <w:rFonts w:ascii="Arial" w:hAnsi="Arial" w:cs="Arial"/>
          <w:b/>
          <w:i w:val="0"/>
          <w:color w:val="000000"/>
          <w:sz w:val="22"/>
        </w:rPr>
        <w:t>4.2 Warna dan Bentuk Papan Tanda:</w:t>
      </w:r>
      <w:r>
        <w:rPr>
          <w:rFonts w:ascii="Arial" w:hAnsi="Arial" w:cs="Arial"/>
          <w:b w:val="0"/>
          <w:i w:val="0"/>
          <w:color w:val="000000"/>
          <w:sz w:val="22"/>
        </w:rPr>
        <w:t xml:space="preserve"> 1. Regulatori — bulatan (Larangan: merah &amp; hitam atas putih; Mandatori: putih atas hitam); 2. Amaran — segi tiga (Berhati-hati: hitam atas kuning; Bahaya: putih atas merah); 3. Maklumat — segi empat (Kecemasan: putih atas hijau; Maklumat umum: putih atas biru).</w:t>
      </w:r>
    </w:p>
    <w:p>
      <w:pPr>
        <w:spacing w:after="120" w:line="276" w:lineRule="auto"/>
        <w:jc w:val="left"/>
      </w:pPr>
      <w:r>
        <w:rPr>
          <w:rFonts w:ascii="Arial" w:hAnsi="Arial" w:cs="Arial"/>
          <w:b w:val="0"/>
          <w:i/>
          <w:color w:val="000000"/>
          <w:sz w:val="22"/>
        </w:rPr>
        <w:t>Konteks studio:</w:t>
      </w:r>
      <w:r>
        <w:rPr>
          <w:rFonts w:ascii="Arial" w:hAnsi="Arial" w:cs="Arial"/>
          <w:b w:val="0"/>
          <w:i w:val="0"/>
          <w:color w:val="000000"/>
          <w:sz w:val="22"/>
        </w:rPr>
        <w:t xml:space="preserve"> tanda mandatori "gunakan pelindung telinga" boleh dipasang di pintu bilik mixing audio; tanda amaran elektrik boleh dipasang berhampiran panel kuasa server storan studio.</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line="276" w:lineRule="auto"/>
        <w:jc w:val="left"/>
      </w:pPr>
      <w:r>
        <w:rPr>
          <w:rFonts w:ascii="Arial" w:hAnsi="Arial" w:cs="Arial"/>
          <w:b w:val="0"/>
          <w:i w:val="0"/>
          <w:color w:val="000000"/>
          <w:sz w:val="22"/>
        </w:rPr>
        <w:t xml:space="preserve">1. </w:t>
      </w:r>
      <w:r>
        <w:rPr>
          <w:rFonts w:ascii="Arial" w:hAnsi="Arial" w:cs="Arial"/>
          <w:b/>
          <w:i w:val="0"/>
          <w:color w:val="000000"/>
          <w:sz w:val="22"/>
        </w:rPr>
        <w:t>Apakah tujuan pengenalpastian bahaya?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Untuk menonjolkan operasi/tugas kritikal yang membawa risiko ketara kepada kesihatan dan keselamatan pekerja studio (contoh: kabel melintasi lantai suite editing) serta bahaya berkaitan peralatan akibat sumber tenaga atau keadaan kerja.</w:t>
      </w:r>
    </w:p>
    <w:p>
      <w:pPr>
        <w:spacing w:after="120" w:line="276" w:lineRule="auto"/>
        <w:jc w:val="left"/>
      </w:pPr>
      <w:r>
        <w:rPr>
          <w:rFonts w:ascii="Arial" w:hAnsi="Arial" w:cs="Arial"/>
          <w:b w:val="0"/>
          <w:i w:val="0"/>
          <w:color w:val="000000"/>
          <w:sz w:val="22"/>
        </w:rPr>
        <w:t xml:space="preserve">2. </w:t>
      </w:r>
      <w:r>
        <w:rPr>
          <w:rFonts w:ascii="Arial" w:hAnsi="Arial" w:cs="Arial"/>
          <w:b/>
          <w:i w:val="0"/>
          <w:color w:val="000000"/>
          <w:sz w:val="22"/>
        </w:rPr>
        <w:t>Apakah tujuan Pelan Tindak Balas Kecemasan?</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Menetapkan tanggungjawab, menyediakan prosedur kecemasan pada semua peringkat mengikut keperluan tempat (contoh: bangunan studio berbilang tingkat), dan mengurus keperluan minimum amalan pemindahan bagi setiap bangunan.</w:t>
      </w:r>
    </w:p>
    <w:p>
      <w:pPr>
        <w:spacing w:after="120" w:line="276" w:lineRule="auto"/>
        <w:jc w:val="left"/>
      </w:pPr>
      <w:r>
        <w:rPr>
          <w:rFonts w:ascii="Arial" w:hAnsi="Arial" w:cs="Arial"/>
          <w:b w:val="0"/>
          <w:i w:val="0"/>
          <w:color w:val="000000"/>
          <w:sz w:val="22"/>
        </w:rPr>
        <w:t xml:space="preserve">3. </w:t>
      </w:r>
      <w:r>
        <w:rPr>
          <w:rFonts w:ascii="Arial" w:hAnsi="Arial" w:cs="Arial"/>
          <w:b/>
          <w:i w:val="0"/>
          <w:color w:val="000000"/>
          <w:sz w:val="22"/>
        </w:rPr>
        <w:t>Apakah tanggungjawab majikan sebelum menyediakan PPE kepada pekerja?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Menilai bahaya yang wujud, memilih PPE yang direka dan dibina selamat serta sesuai dengan tugas (contoh: anti-static wrist strap untuk kerja storan HDD), dan melatih pekerja mengenai bila, jenis, cara memakai, had dan penjagaan PPE tersebut.</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Factories and Machinery Act 1967 and Regulations, Pindaan Ogos 2008, ISBN 967701156-1</w:t>
      </w:r>
    </w:p>
    <w:p>
      <w:pPr>
        <w:spacing w:after="120" w:line="276" w:lineRule="auto"/>
        <w:jc w:val="left"/>
      </w:pPr>
      <w:r>
        <w:rPr>
          <w:rFonts w:ascii="Arial" w:hAnsi="Arial" w:cs="Arial"/>
          <w:b w:val="0"/>
          <w:i w:val="0"/>
          <w:color w:val="000000"/>
          <w:sz w:val="22"/>
        </w:rPr>
        <w:t>2. Occupational Safety and Health Act 1994 and Regulation, (2009) Malaysia, Penerbitan Akta (M), ISBN-967701188-X.</w:t>
      </w:r>
    </w:p>
    <w:p>
      <w:pPr>
        <w:spacing w:after="120" w:line="276" w:lineRule="auto"/>
        <w:jc w:val="left"/>
      </w:pPr>
      <w:r>
        <w:rPr>
          <w:rFonts w:ascii="Arial" w:hAnsi="Arial" w:cs="Arial"/>
          <w:b w:val="0"/>
          <w:i w:val="0"/>
          <w:color w:val="000000"/>
          <w:sz w:val="22"/>
        </w:rPr>
        <w:t>3. Garis Panduan bagi Pengenalpastian Hazard, Penaksiran Risiko dan Kawalan Risiko (HIRARC), ISBN 978-983-2014-62-1</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Z-009-1:2015-M04/P(2/5)</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