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EBF4F">
      <w:pPr>
        <w:jc w:val="center"/>
        <w:rPr>
          <w:rFonts w:hint="eastAsia"/>
          <w:sz w:val="44"/>
          <w:szCs w:val="44"/>
          <w:lang w:val="en-US" w:eastAsia="zh-Hans"/>
        </w:rPr>
      </w:pPr>
      <w:r>
        <w:rPr>
          <w:rFonts w:hint="eastAsia"/>
          <w:sz w:val="44"/>
          <w:szCs w:val="44"/>
          <w:lang w:val="en-US" w:eastAsia="zh-Hans"/>
        </w:rPr>
        <w:t>买卖合同</w:t>
      </w:r>
    </w:p>
    <w:p w14:paraId="3EE1E41D">
      <w:pPr>
        <w:ind w:firstLine="6240" w:firstLineChars="2600"/>
        <w:rPr>
          <w:rFonts w:hint="default" w:ascii="仿宋" w:hAnsi="仿宋" w:eastAsia="仿宋" w:cs="仿宋"/>
          <w:sz w:val="24"/>
          <w:szCs w:val="24"/>
          <w:u w:val="single"/>
          <w:lang w:val="en-US" w:eastAsia="zh-Hans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合同编码：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</w:t>
      </w:r>
    </w:p>
    <w:p w14:paraId="0870A13F">
      <w:pPr>
        <w:ind w:firstLine="480" w:firstLineChars="200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</w:rPr>
        <w:t>河曲县正成洗选煤有限责任公司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      </w:t>
      </w:r>
    </w:p>
    <w:p w14:paraId="5AC1A2EB">
      <w:pPr>
        <w:ind w:firstLine="480" w:firstLineChars="200"/>
        <w:rPr>
          <w:rFonts w:hint="eastAsia"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lang w:eastAsia="zh-Hans"/>
        </w:rPr>
        <w:t>：</w:t>
      </w:r>
    </w:p>
    <w:p w14:paraId="65EF2A2A">
      <w:p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color w:val="auto"/>
          <w:sz w:val="24"/>
          <w:szCs w:val="24"/>
        </w:rPr>
        <w:t>甲乙双方秉承自愿、公平、诚实守信的原则，根据《中华人民共和国民法典》及相关法律法规的规定，经平等协商签订本合同明确双方权利义务，以资共同信守。</w:t>
      </w:r>
    </w:p>
    <w:p w14:paraId="295E3841">
      <w:pPr>
        <w:jc w:val="both"/>
        <w:rPr>
          <w:rFonts w:hint="eastAsia" w:ascii="仿宋" w:hAnsi="仿宋" w:eastAsia="仿宋" w:cs="仿宋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    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一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</w:rPr>
        <w:t>标的、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  <w:t>规格</w:t>
      </w:r>
      <w:r>
        <w:rPr>
          <w:rFonts w:hint="default" w:ascii="仿宋" w:hAnsi="仿宋" w:eastAsia="仿宋" w:cs="仿宋"/>
          <w:b/>
          <w:bCs/>
          <w:color w:val="auto"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24"/>
        </w:rPr>
        <w:t>数量、价款</w:t>
      </w:r>
    </w:p>
    <w:tbl>
      <w:tblPr>
        <w:tblStyle w:val="3"/>
        <w:tblW w:w="98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6"/>
        <w:gridCol w:w="1630"/>
        <w:gridCol w:w="1272"/>
        <w:gridCol w:w="842"/>
        <w:gridCol w:w="1163"/>
        <w:gridCol w:w="1305"/>
        <w:gridCol w:w="1169"/>
      </w:tblGrid>
      <w:tr w14:paraId="1B7BB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9" w:hRule="atLeast"/>
          <w:jc w:val="center"/>
        </w:trPr>
        <w:tc>
          <w:tcPr>
            <w:tcW w:w="2426" w:type="dxa"/>
            <w:noWrap w:val="0"/>
            <w:vAlign w:val="center"/>
          </w:tcPr>
          <w:p w14:paraId="3B7792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  <w:t>标的物</w:t>
            </w:r>
          </w:p>
        </w:tc>
        <w:tc>
          <w:tcPr>
            <w:tcW w:w="1630" w:type="dxa"/>
            <w:noWrap w:val="0"/>
            <w:vAlign w:val="center"/>
          </w:tcPr>
          <w:p w14:paraId="2422CB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  <w:t>规格型号</w:t>
            </w:r>
          </w:p>
        </w:tc>
        <w:tc>
          <w:tcPr>
            <w:tcW w:w="1272" w:type="dxa"/>
            <w:noWrap w:val="0"/>
            <w:vAlign w:val="center"/>
          </w:tcPr>
          <w:p w14:paraId="7BA95E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  <w:t>计量单位</w:t>
            </w:r>
          </w:p>
        </w:tc>
        <w:tc>
          <w:tcPr>
            <w:tcW w:w="842" w:type="dxa"/>
            <w:noWrap w:val="0"/>
            <w:vAlign w:val="center"/>
          </w:tcPr>
          <w:p w14:paraId="019316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  <w:t>数量</w:t>
            </w:r>
          </w:p>
        </w:tc>
        <w:tc>
          <w:tcPr>
            <w:tcW w:w="1163" w:type="dxa"/>
            <w:noWrap w:val="0"/>
            <w:vAlign w:val="center"/>
          </w:tcPr>
          <w:p w14:paraId="16A100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  <w:t>单价</w:t>
            </w:r>
          </w:p>
        </w:tc>
        <w:tc>
          <w:tcPr>
            <w:tcW w:w="1305" w:type="dxa"/>
            <w:noWrap w:val="0"/>
            <w:vAlign w:val="center"/>
          </w:tcPr>
          <w:p w14:paraId="4C36B2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  <w:t>金额</w:t>
            </w:r>
          </w:p>
        </w:tc>
        <w:tc>
          <w:tcPr>
            <w:tcW w:w="1169" w:type="dxa"/>
            <w:noWrap w:val="0"/>
            <w:vAlign w:val="center"/>
          </w:tcPr>
          <w:p w14:paraId="7AD917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  <w:lang w:val="en-US" w:eastAsia="zh-Hans"/>
              </w:rPr>
              <w:t>备注</w:t>
            </w:r>
          </w:p>
        </w:tc>
      </w:tr>
      <w:tr w14:paraId="16994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26" w:type="dxa"/>
            <w:shd w:val="clear" w:color="auto" w:fill="auto"/>
            <w:noWrap w:val="0"/>
            <w:vAlign w:val="center"/>
          </w:tcPr>
          <w:p w14:paraId="26E729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color w:val="auto"/>
                <w:spacing w:val="6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630" w:type="dxa"/>
            <w:shd w:val="clear" w:color="auto" w:fill="auto"/>
            <w:noWrap w:val="0"/>
            <w:vAlign w:val="center"/>
          </w:tcPr>
          <w:p w14:paraId="6A6A31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72" w:type="dxa"/>
            <w:shd w:val="clear" w:color="auto" w:fill="auto"/>
            <w:noWrap w:val="0"/>
            <w:vAlign w:val="center"/>
          </w:tcPr>
          <w:p w14:paraId="7B446D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color w:val="auto"/>
                <w:spacing w:val="6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842" w:type="dxa"/>
            <w:shd w:val="clear" w:color="auto" w:fill="auto"/>
            <w:noWrap w:val="0"/>
            <w:vAlign w:val="center"/>
          </w:tcPr>
          <w:p w14:paraId="6560F4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color w:val="auto"/>
                <w:spacing w:val="6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63" w:type="dxa"/>
            <w:shd w:val="clear" w:color="auto" w:fill="auto"/>
            <w:noWrap w:val="0"/>
            <w:vAlign w:val="center"/>
          </w:tcPr>
          <w:p w14:paraId="1B7A9B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color w:val="auto"/>
                <w:spacing w:val="6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05" w:type="dxa"/>
            <w:shd w:val="clear" w:color="auto" w:fill="auto"/>
            <w:noWrap w:val="0"/>
            <w:vAlign w:val="center"/>
          </w:tcPr>
          <w:p w14:paraId="23B45F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color w:val="auto"/>
                <w:spacing w:val="6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69" w:type="dxa"/>
            <w:noWrap w:val="0"/>
            <w:vAlign w:val="center"/>
          </w:tcPr>
          <w:p w14:paraId="31C610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</w:p>
        </w:tc>
      </w:tr>
      <w:tr w14:paraId="7AEC6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26" w:type="dxa"/>
            <w:noWrap w:val="0"/>
            <w:vAlign w:val="center"/>
          </w:tcPr>
          <w:p w14:paraId="322BFB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</w:p>
        </w:tc>
        <w:tc>
          <w:tcPr>
            <w:tcW w:w="1630" w:type="dxa"/>
            <w:noWrap w:val="0"/>
            <w:vAlign w:val="center"/>
          </w:tcPr>
          <w:p w14:paraId="4420B2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</w:rPr>
            </w:pPr>
          </w:p>
        </w:tc>
        <w:tc>
          <w:tcPr>
            <w:tcW w:w="1272" w:type="dxa"/>
            <w:noWrap w:val="0"/>
            <w:vAlign w:val="center"/>
          </w:tcPr>
          <w:p w14:paraId="404F36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</w:p>
        </w:tc>
        <w:tc>
          <w:tcPr>
            <w:tcW w:w="842" w:type="dxa"/>
            <w:noWrap w:val="0"/>
            <w:vAlign w:val="center"/>
          </w:tcPr>
          <w:p w14:paraId="0CC5D2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</w:p>
        </w:tc>
        <w:tc>
          <w:tcPr>
            <w:tcW w:w="1163" w:type="dxa"/>
            <w:noWrap w:val="0"/>
            <w:vAlign w:val="center"/>
          </w:tcPr>
          <w:p w14:paraId="72BA2E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  <w:t>合计</w:t>
            </w:r>
          </w:p>
        </w:tc>
        <w:tc>
          <w:tcPr>
            <w:tcW w:w="1305" w:type="dxa"/>
            <w:noWrap w:val="0"/>
            <w:vAlign w:val="center"/>
          </w:tcPr>
          <w:p w14:paraId="738718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</w:p>
        </w:tc>
        <w:tc>
          <w:tcPr>
            <w:tcW w:w="1169" w:type="dxa"/>
            <w:noWrap w:val="0"/>
            <w:vAlign w:val="center"/>
          </w:tcPr>
          <w:p w14:paraId="667597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pacing w:val="6"/>
                <w:sz w:val="24"/>
                <w:szCs w:val="24"/>
                <w:lang w:val="en-US" w:eastAsia="zh-CN"/>
              </w:rPr>
            </w:pPr>
          </w:p>
        </w:tc>
      </w:tr>
      <w:tr w14:paraId="3EF8D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807" w:type="dxa"/>
            <w:gridSpan w:val="7"/>
            <w:noWrap w:val="0"/>
            <w:vAlign w:val="center"/>
          </w:tcPr>
          <w:p w14:paraId="623E3F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仿宋" w:hAnsi="仿宋" w:eastAsia="仿宋" w:cs="仿宋"/>
                <w:b/>
                <w:bCs/>
                <w:color w:val="auto"/>
                <w:spacing w:val="6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  <w:t>合计金额：¥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  <w:t>元（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人民币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  <w:t>大写金额：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  <w:t>）</w:t>
            </w:r>
            <w:r>
              <w:rPr>
                <w:rFonts w:hint="default" w:ascii="仿宋" w:hAnsi="仿宋" w:eastAsia="仿宋" w:cs="仿宋"/>
                <w:b/>
                <w:bCs/>
                <w:color w:val="auto"/>
                <w:sz w:val="24"/>
                <w:szCs w:val="24"/>
              </w:rPr>
              <w:t>。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  <w:t>税金（税率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  <w:t>%）为：¥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  <w:t>元（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人民币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  <w:t>大写金额：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  <w:t>）；不含税价款为：¥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  <w:t>元（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lang w:val="en-US" w:eastAsia="zh-CN"/>
              </w:rPr>
              <w:t>人民币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  <w:t>大写金额：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u w:val="single"/>
                <w:lang w:val="en-US" w:eastAsia="zh-CN"/>
              </w:rPr>
              <w:t xml:space="preserve">               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</w:rPr>
              <w:t>）</w:t>
            </w:r>
            <w:r>
              <w:rPr>
                <w:rFonts w:hint="default" w:ascii="仿宋" w:hAnsi="仿宋" w:eastAsia="仿宋" w:cs="仿宋"/>
                <w:b/>
                <w:bCs/>
                <w:color w:val="auto"/>
                <w:sz w:val="24"/>
                <w:szCs w:val="24"/>
              </w:rPr>
              <w:t>。</w:t>
            </w:r>
          </w:p>
        </w:tc>
      </w:tr>
    </w:tbl>
    <w:p w14:paraId="3656B852">
      <w:pPr>
        <w:numPr>
          <w:ilvl w:val="0"/>
          <w:numId w:val="1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质量标准</w:t>
      </w:r>
    </w:p>
    <w:p w14:paraId="2625EB25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sz w:val="24"/>
          <w:szCs w:val="24"/>
          <w:u w:val="single"/>
          <w:lang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    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标的物质量标准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>国标</w:t>
      </w:r>
    </w:p>
    <w:p w14:paraId="43F589BE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标的</w:t>
      </w:r>
      <w:r>
        <w:rPr>
          <w:rFonts w:hint="eastAsia" w:ascii="仿宋" w:hAnsi="仿宋" w:eastAsia="仿宋" w:cs="仿宋"/>
          <w:sz w:val="24"/>
          <w:szCs w:val="24"/>
        </w:rPr>
        <w:t>物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应</w:t>
      </w:r>
      <w:r>
        <w:rPr>
          <w:rFonts w:hint="eastAsia" w:ascii="仿宋" w:hAnsi="仿宋" w:eastAsia="仿宋" w:cs="仿宋"/>
          <w:sz w:val="24"/>
          <w:szCs w:val="24"/>
        </w:rPr>
        <w:t>完全符合国家、行业及企业的现行规范标准或执行项目技术协议。</w:t>
      </w:r>
    </w:p>
    <w:p w14:paraId="6BDC54F9">
      <w:pPr>
        <w:widowControl w:val="0"/>
        <w:numPr>
          <w:ilvl w:val="0"/>
          <w:numId w:val="1"/>
        </w:numPr>
        <w:ind w:left="0" w:leftChars="0"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包装</w:t>
      </w:r>
    </w:p>
    <w:p w14:paraId="6661FBE5">
      <w:pPr>
        <w:widowControl w:val="0"/>
        <w:numPr>
          <w:ilvl w:val="0"/>
          <w:numId w:val="0"/>
        </w:numPr>
        <w:ind w:firstLine="480"/>
        <w:jc w:val="both"/>
        <w:rPr>
          <w:rFonts w:hint="eastAsia" w:ascii="仿宋" w:hAnsi="仿宋" w:eastAsia="仿宋" w:cs="仿宋"/>
          <w:color w:val="auto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Hans"/>
        </w:rPr>
        <w:t>应</w:t>
      </w:r>
      <w:r>
        <w:rPr>
          <w:rFonts w:hint="eastAsia" w:ascii="仿宋" w:hAnsi="仿宋" w:eastAsia="仿宋" w:cs="仿宋"/>
          <w:color w:val="auto"/>
          <w:sz w:val="24"/>
          <w:szCs w:val="24"/>
        </w:rPr>
        <w:t>采用国家或行业标准措施进行包装</w:t>
      </w:r>
      <w:r>
        <w:rPr>
          <w:rFonts w:hint="default" w:ascii="仿宋" w:hAnsi="仿宋" w:eastAsia="仿宋" w:cs="仿宋"/>
          <w:color w:val="auto"/>
          <w:sz w:val="24"/>
          <w:szCs w:val="24"/>
        </w:rPr>
        <w:t>，</w:t>
      </w:r>
      <w:r>
        <w:rPr>
          <w:rFonts w:hint="eastAsia" w:ascii="仿宋" w:hAnsi="仿宋" w:eastAsia="仿宋" w:cs="仿宋"/>
          <w:color w:val="auto"/>
          <w:sz w:val="24"/>
          <w:szCs w:val="24"/>
        </w:rPr>
        <w:t>使包装完全适应于远距离运输，保证货物安全无损运抵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color w:val="auto"/>
          <w:sz w:val="24"/>
          <w:szCs w:val="24"/>
        </w:rPr>
        <w:t>指定地点。</w:t>
      </w:r>
    </w:p>
    <w:p w14:paraId="03E98669">
      <w:pPr>
        <w:widowControl w:val="0"/>
        <w:numPr>
          <w:ilvl w:val="0"/>
          <w:numId w:val="1"/>
        </w:numPr>
        <w:ind w:left="0" w:leftChars="0" w:firstLine="482" w:firstLineChars="200"/>
        <w:jc w:val="both"/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  <w:t>交付</w:t>
      </w:r>
    </w:p>
    <w:p w14:paraId="771F83FF">
      <w:pPr>
        <w:widowControl w:val="0"/>
        <w:numPr>
          <w:ilvl w:val="0"/>
          <w:numId w:val="2"/>
        </w:numPr>
        <w:ind w:left="480" w:leftChars="0" w:firstLine="0" w:firstLineChars="0"/>
        <w:jc w:val="both"/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</w:pP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Hans"/>
        </w:rPr>
        <w:t>乙方应于合同签订后</w:t>
      </w:r>
      <w:r>
        <w:rPr>
          <w:rFonts w:hint="eastAsia" w:ascii="仿宋" w:hAnsi="仿宋" w:eastAsia="仿宋" w:cs="仿宋"/>
          <w:color w:val="auto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Hans"/>
        </w:rPr>
        <w:t>日内交付至甲方指定地点</w:t>
      </w:r>
      <w:r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  <w:t>。</w:t>
      </w:r>
    </w:p>
    <w:p w14:paraId="29C183B6">
      <w:pPr>
        <w:widowControl w:val="0"/>
        <w:numPr>
          <w:ilvl w:val="0"/>
          <w:numId w:val="2"/>
        </w:numPr>
        <w:ind w:left="480" w:leftChars="0" w:firstLine="0" w:firstLineChars="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应同时向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提供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标的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物的产品质量检验合格证书、出厂检验报告、产品使用说明书、技术资料及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要求提供</w:t>
      </w:r>
      <w:r>
        <w:rPr>
          <w:rFonts w:hint="eastAsia" w:ascii="仿宋" w:hAnsi="仿宋" w:eastAsia="仿宋" w:cs="仿宋"/>
          <w:sz w:val="24"/>
          <w:szCs w:val="24"/>
        </w:rPr>
        <w:t>的其他证明。</w:t>
      </w:r>
    </w:p>
    <w:p w14:paraId="6790D877">
      <w:pPr>
        <w:widowControl w:val="0"/>
        <w:numPr>
          <w:ilvl w:val="0"/>
          <w:numId w:val="2"/>
        </w:numPr>
        <w:ind w:left="480" w:leftChars="0" w:firstLine="0" w:firstLineChars="0"/>
        <w:jc w:val="both"/>
        <w:rPr>
          <w:rFonts w:hint="default" w:ascii="仿宋" w:hAnsi="仿宋" w:eastAsia="仿宋" w:cs="仿宋"/>
          <w:sz w:val="24"/>
          <w:szCs w:val="24"/>
          <w:highlight w:val="none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本合同价格已包含设计、制造、运输、卸货搬运、安装、调试、售后服务等所有费用，若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对数量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进行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调整，单价按本合同单价执行，并按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确认的实际数量进行结算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。</w:t>
      </w:r>
    </w:p>
    <w:p w14:paraId="227C3E53">
      <w:pPr>
        <w:widowControl w:val="0"/>
        <w:numPr>
          <w:ilvl w:val="0"/>
          <w:numId w:val="1"/>
        </w:numPr>
        <w:ind w:left="0" w:leftChars="0" w:firstLine="482" w:firstLineChars="200"/>
        <w:jc w:val="both"/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24"/>
          <w:lang w:val="en-US" w:eastAsia="zh-Hans"/>
        </w:rPr>
        <w:t>运输</w:t>
      </w:r>
    </w:p>
    <w:p w14:paraId="1A11746F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color w:val="auto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color w:val="auto"/>
          <w:sz w:val="24"/>
          <w:szCs w:val="24"/>
          <w:lang w:eastAsia="zh-Hans"/>
        </w:rPr>
        <w:t>1、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Hans"/>
        </w:rPr>
        <w:t>乙</w:t>
      </w:r>
      <w:r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  <w:t>方负责运输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Hans"/>
        </w:rPr>
        <w:t>至甲方指定地点</w:t>
      </w:r>
      <w:r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  <w:t>。</w:t>
      </w:r>
    </w:p>
    <w:p w14:paraId="0F26B189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</w:pPr>
      <w:r>
        <w:rPr>
          <w:rFonts w:hint="default" w:ascii="仿宋" w:hAnsi="仿宋" w:eastAsia="仿宋" w:cs="仿宋"/>
          <w:color w:val="auto"/>
          <w:sz w:val="24"/>
          <w:szCs w:val="24"/>
          <w:lang w:eastAsia="zh-Hans"/>
        </w:rPr>
        <w:t>2、</w:t>
      </w:r>
      <w:r>
        <w:rPr>
          <w:rFonts w:hint="eastAsia" w:ascii="仿宋" w:hAnsi="仿宋" w:eastAsia="仿宋" w:cs="仿宋"/>
          <w:color w:val="auto"/>
          <w:sz w:val="24"/>
          <w:szCs w:val="24"/>
          <w:lang w:val="en-US" w:eastAsia="zh-Hans"/>
        </w:rPr>
        <w:t>运输方式</w:t>
      </w:r>
      <w:r>
        <w:rPr>
          <w:rFonts w:hint="default" w:ascii="仿宋" w:hAnsi="仿宋" w:eastAsia="仿宋" w:cs="仿宋"/>
          <w:color w:val="auto"/>
          <w:sz w:val="24"/>
          <w:szCs w:val="24"/>
          <w:lang w:eastAsia="zh-Hans"/>
        </w:rPr>
        <w:t>：</w:t>
      </w:r>
      <w:r>
        <w:rPr>
          <w:rFonts w:hint="eastAsia" w:ascii="仿宋" w:hAnsi="仿宋" w:eastAsia="仿宋" w:cs="仿宋"/>
          <w:color w:val="auto"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default" w:ascii="仿宋" w:hAnsi="仿宋" w:eastAsia="仿宋" w:cs="仿宋"/>
          <w:color w:val="auto"/>
          <w:sz w:val="24"/>
          <w:szCs w:val="24"/>
          <w:u w:val="none"/>
          <w:lang w:eastAsia="zh-Hans"/>
        </w:rPr>
        <w:t>。</w:t>
      </w:r>
    </w:p>
    <w:p w14:paraId="3DFBA856">
      <w:pPr>
        <w:widowControl w:val="0"/>
        <w:numPr>
          <w:ilvl w:val="0"/>
          <w:numId w:val="0"/>
        </w:numPr>
        <w:ind w:firstLine="480"/>
        <w:jc w:val="both"/>
        <w:rPr>
          <w:rFonts w:hint="eastAsia" w:ascii="仿宋" w:hAnsi="仿宋" w:eastAsia="仿宋" w:cs="仿宋"/>
          <w:sz w:val="24"/>
          <w:szCs w:val="24"/>
          <w:highlight w:val="none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eastAsia="zh-Hans"/>
        </w:rPr>
        <w:t>3、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标的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物交付前的一切费用及风险由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highlight w:val="none"/>
        </w:rPr>
        <w:t>负责。</w:t>
      </w:r>
    </w:p>
    <w:p w14:paraId="078B7AA9">
      <w:pPr>
        <w:widowControl w:val="0"/>
        <w:numPr>
          <w:ilvl w:val="0"/>
          <w:numId w:val="0"/>
        </w:numPr>
        <w:ind w:firstLine="480"/>
        <w:jc w:val="both"/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Hans"/>
        </w:rPr>
        <w:t>六</w:t>
      </w:r>
      <w:r>
        <w:rPr>
          <w:rFonts w:hint="default" w:ascii="仿宋" w:hAnsi="仿宋" w:eastAsia="仿宋" w:cs="仿宋"/>
          <w:b/>
          <w:bCs/>
          <w:sz w:val="24"/>
          <w:szCs w:val="24"/>
          <w:highlight w:val="none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highlight w:val="none"/>
          <w:lang w:val="en-US" w:eastAsia="zh-Hans"/>
        </w:rPr>
        <w:t>验收</w:t>
      </w:r>
    </w:p>
    <w:p w14:paraId="196D23EF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sz w:val="24"/>
          <w:szCs w:val="24"/>
          <w:u w:val="none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标的</w:t>
      </w:r>
      <w:r>
        <w:rPr>
          <w:rFonts w:hint="eastAsia" w:ascii="仿宋" w:hAnsi="仿宋" w:eastAsia="仿宋" w:cs="仿宋"/>
          <w:sz w:val="24"/>
          <w:szCs w:val="24"/>
        </w:rPr>
        <w:t>物运抵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</w:rPr>
        <w:t>指定地点后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仿宋" w:hAnsi="仿宋" w:eastAsia="仿宋" w:cs="仿宋"/>
          <w:sz w:val="24"/>
          <w:szCs w:val="24"/>
          <w:u w:val="single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</w:rPr>
        <w:t>日内，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</w:rPr>
        <w:t>应对货物的外观质量、数量、规格型号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进行验收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验收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合格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后由甲方出具签收单</w:t>
      </w:r>
      <w:r>
        <w:rPr>
          <w:rFonts w:hint="eastAsia" w:ascii="仿宋" w:hAnsi="仿宋" w:eastAsia="仿宋" w:cs="仿宋"/>
          <w:sz w:val="24"/>
          <w:szCs w:val="24"/>
        </w:rPr>
        <w:t>。如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验收</w:t>
      </w:r>
      <w:r>
        <w:rPr>
          <w:rFonts w:hint="eastAsia" w:ascii="仿宋" w:hAnsi="仿宋" w:eastAsia="仿宋" w:cs="仿宋"/>
          <w:sz w:val="24"/>
          <w:szCs w:val="24"/>
        </w:rPr>
        <w:t>不合格，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</w:rPr>
        <w:t>应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在</w:t>
      </w:r>
      <w:r>
        <w:rPr>
          <w:rFonts w:hint="default" w:ascii="仿宋" w:hAnsi="仿宋" w:eastAsia="仿宋" w:cs="仿宋"/>
          <w:sz w:val="24"/>
          <w:szCs w:val="24"/>
          <w:u w:val="single"/>
          <w:lang w:eastAsia="zh-Hans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仿宋" w:hAnsi="仿宋" w:eastAsia="仿宋" w:cs="仿宋"/>
          <w:sz w:val="24"/>
          <w:szCs w:val="24"/>
          <w:u w:val="single"/>
          <w:lang w:eastAsia="zh-Hans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none"/>
          <w:lang w:val="en-US" w:eastAsia="zh-Hans"/>
        </w:rPr>
        <w:t>日内更换</w:t>
      </w:r>
      <w:r>
        <w:rPr>
          <w:rFonts w:hint="default" w:ascii="仿宋" w:hAnsi="仿宋" w:eastAsia="仿宋" w:cs="仿宋"/>
          <w:sz w:val="24"/>
          <w:szCs w:val="24"/>
          <w:u w:val="none"/>
          <w:lang w:eastAsia="zh-Hans"/>
        </w:rPr>
        <w:t>、</w:t>
      </w:r>
      <w:r>
        <w:rPr>
          <w:rFonts w:hint="eastAsia" w:ascii="仿宋" w:hAnsi="仿宋" w:eastAsia="仿宋" w:cs="仿宋"/>
          <w:sz w:val="24"/>
          <w:szCs w:val="24"/>
          <w:u w:val="none"/>
          <w:lang w:val="en-US" w:eastAsia="zh-Hans"/>
        </w:rPr>
        <w:t>补发</w:t>
      </w:r>
      <w:r>
        <w:rPr>
          <w:rFonts w:hint="default" w:ascii="仿宋" w:hAnsi="仿宋" w:eastAsia="仿宋" w:cs="仿宋"/>
          <w:sz w:val="24"/>
          <w:szCs w:val="24"/>
          <w:u w:val="none"/>
          <w:lang w:eastAsia="zh-Hans"/>
        </w:rPr>
        <w:t>。</w:t>
      </w:r>
    </w:p>
    <w:p w14:paraId="6A475715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  <w:t>七</w:t>
      </w:r>
      <w:r>
        <w:rPr>
          <w:rFonts w:hint="default" w:ascii="仿宋" w:hAnsi="仿宋" w:eastAsia="仿宋" w:cs="仿宋"/>
          <w:b/>
          <w:bCs/>
          <w:sz w:val="24"/>
          <w:szCs w:val="24"/>
          <w:u w:val="none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  <w:t>质量保证</w:t>
      </w:r>
    </w:p>
    <w:p w14:paraId="4F3AD650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sz w:val="24"/>
          <w:szCs w:val="24"/>
          <w:u w:val="none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u w:val="none"/>
          <w:lang w:eastAsia="zh-Hans"/>
        </w:rPr>
        <w:t>所有产品</w:t>
      </w:r>
      <w:r>
        <w:rPr>
          <w:rFonts w:hint="eastAsia" w:ascii="仿宋" w:hAnsi="仿宋" w:eastAsia="仿宋" w:cs="仿宋"/>
          <w:sz w:val="24"/>
          <w:szCs w:val="24"/>
          <w:u w:val="none"/>
          <w:lang w:val="en-US" w:eastAsia="zh-Hans"/>
        </w:rPr>
        <w:t>质保期为</w:t>
      </w:r>
      <w:r>
        <w:rPr>
          <w:rFonts w:hint="default" w:ascii="仿宋" w:hAnsi="仿宋" w:eastAsia="仿宋" w:cs="仿宋"/>
          <w:sz w:val="24"/>
          <w:szCs w:val="24"/>
          <w:u w:val="single"/>
          <w:lang w:eastAsia="zh-Hans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仿宋" w:hAnsi="仿宋" w:eastAsia="仿宋" w:cs="仿宋"/>
          <w:sz w:val="24"/>
          <w:szCs w:val="24"/>
          <w:u w:val="single"/>
          <w:lang w:eastAsia="zh-Hans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none"/>
          <w:lang w:eastAsia="zh-Hans"/>
        </w:rPr>
        <w:t>年</w:t>
      </w:r>
      <w:r>
        <w:rPr>
          <w:rFonts w:hint="default" w:ascii="仿宋" w:hAnsi="仿宋" w:eastAsia="仿宋" w:cs="仿宋"/>
          <w:sz w:val="24"/>
          <w:szCs w:val="24"/>
          <w:u w:val="none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自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甲方验收</w:t>
      </w:r>
      <w:r>
        <w:rPr>
          <w:rFonts w:hint="eastAsia" w:ascii="仿宋" w:hAnsi="仿宋" w:eastAsia="仿宋" w:cs="仿宋"/>
          <w:sz w:val="24"/>
          <w:szCs w:val="24"/>
        </w:rPr>
        <w:t>合格之日起开始计算</w:t>
      </w:r>
      <w:r>
        <w:rPr>
          <w:rFonts w:hint="default" w:ascii="仿宋" w:hAnsi="仿宋" w:eastAsia="仿宋" w:cs="仿宋"/>
          <w:sz w:val="24"/>
          <w:szCs w:val="24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质保期内乙方应负责免费更换</w:t>
      </w:r>
      <w:r>
        <w:rPr>
          <w:rFonts w:hint="eastAsia" w:ascii="仿宋" w:hAnsi="仿宋" w:eastAsia="仿宋" w:cs="仿宋"/>
          <w:sz w:val="24"/>
          <w:szCs w:val="24"/>
        </w:rPr>
        <w:t>。</w:t>
      </w:r>
    </w:p>
    <w:p w14:paraId="52FDE2D9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default" w:ascii="仿宋" w:hAnsi="仿宋" w:eastAsia="仿宋" w:cs="仿宋"/>
          <w:sz w:val="24"/>
          <w:szCs w:val="24"/>
          <w:highlight w:val="none"/>
          <w:lang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  <w:t>八</w:t>
      </w:r>
      <w:r>
        <w:rPr>
          <w:rFonts w:hint="default" w:ascii="仿宋" w:hAnsi="仿宋" w:eastAsia="仿宋" w:cs="仿宋"/>
          <w:b/>
          <w:bCs/>
          <w:sz w:val="24"/>
          <w:szCs w:val="24"/>
          <w:u w:val="none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Hans"/>
        </w:rPr>
        <w:t>结算</w:t>
      </w:r>
    </w:p>
    <w:p w14:paraId="5643DD6D">
      <w:pPr>
        <w:widowControl w:val="0"/>
        <w:numPr>
          <w:ilvl w:val="0"/>
          <w:numId w:val="0"/>
        </w:numPr>
        <w:ind w:firstLine="480"/>
        <w:jc w:val="both"/>
        <w:rPr>
          <w:rFonts w:hint="default" w:ascii="仿宋" w:hAnsi="仿宋" w:eastAsia="仿宋" w:cs="仿宋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>1、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</w:rPr>
        <w:t>验收合格，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乙方应于</w:t>
      </w:r>
      <w:r>
        <w:rPr>
          <w:rFonts w:hint="default" w:ascii="仿宋" w:hAnsi="仿宋" w:eastAsia="仿宋" w:cs="仿宋"/>
          <w:sz w:val="24"/>
          <w:szCs w:val="24"/>
          <w:u w:val="single"/>
          <w:lang w:eastAsia="zh-Hans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仿宋" w:hAnsi="仿宋" w:eastAsia="仿宋" w:cs="仿宋"/>
          <w:sz w:val="24"/>
          <w:szCs w:val="24"/>
          <w:u w:val="single"/>
          <w:lang w:eastAsia="zh-Hans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none"/>
          <w:lang w:val="en-US" w:eastAsia="zh-Hans"/>
        </w:rPr>
        <w:t>日内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向甲方提供</w:t>
      </w:r>
      <w:r>
        <w:rPr>
          <w:rFonts w:hint="eastAsia" w:ascii="仿宋" w:hAnsi="仿宋" w:eastAsia="仿宋" w:cs="仿宋"/>
          <w:sz w:val="24"/>
          <w:szCs w:val="24"/>
          <w:u w:val="single"/>
        </w:rPr>
        <w:t>全额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Hans"/>
        </w:rPr>
        <w:t>增值税</w:t>
      </w:r>
      <w:r>
        <w:rPr>
          <w:rFonts w:hint="default" w:ascii="仿宋" w:hAnsi="仿宋" w:eastAsia="仿宋" w:cs="仿宋"/>
          <w:color w:val="FF0000"/>
          <w:sz w:val="24"/>
          <w:szCs w:val="24"/>
          <w:u w:val="single"/>
          <w:lang w:eastAsia="zh-Hans"/>
        </w:rPr>
        <w:t>（</w:t>
      </w:r>
      <w:r>
        <w:rPr>
          <w:rFonts w:hint="eastAsia" w:ascii="仿宋" w:hAnsi="仿宋" w:eastAsia="仿宋" w:cs="仿宋"/>
          <w:color w:val="FF0000"/>
          <w:sz w:val="24"/>
          <w:szCs w:val="24"/>
          <w:u w:val="single"/>
          <w:lang w:val="en-US" w:eastAsia="zh-Hans"/>
        </w:rPr>
        <w:t>发票种类</w:t>
      </w:r>
      <w:r>
        <w:rPr>
          <w:rFonts w:hint="default" w:ascii="仿宋" w:hAnsi="仿宋" w:eastAsia="仿宋" w:cs="仿宋"/>
          <w:color w:val="FF0000"/>
          <w:sz w:val="24"/>
          <w:szCs w:val="24"/>
          <w:u w:val="single"/>
          <w:lang w:eastAsia="zh-Hans"/>
        </w:rPr>
        <w:t>）</w:t>
      </w:r>
      <w:r>
        <w:rPr>
          <w:rFonts w:hint="eastAsia" w:ascii="仿宋" w:hAnsi="仿宋" w:eastAsia="仿宋" w:cs="仿宋"/>
          <w:sz w:val="24"/>
          <w:szCs w:val="24"/>
        </w:rPr>
        <w:t>发票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。</w:t>
      </w:r>
    </w:p>
    <w:p w14:paraId="6744BE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>2、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甲方自收到发票后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仿宋" w:hAnsi="仿宋" w:eastAsia="仿宋" w:cs="仿宋"/>
          <w:sz w:val="24"/>
          <w:szCs w:val="24"/>
          <w:u w:val="single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</w:rPr>
        <w:t>日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内</w:t>
      </w:r>
      <w:r>
        <w:rPr>
          <w:rFonts w:hint="eastAsia" w:ascii="仿宋" w:hAnsi="仿宋" w:eastAsia="仿宋" w:cs="仿宋"/>
          <w:sz w:val="24"/>
          <w:szCs w:val="24"/>
        </w:rPr>
        <w:t>支付合同总价的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4"/>
          <w:szCs w:val="24"/>
        </w:rPr>
        <w:t>%，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质保</w:t>
      </w:r>
      <w:r>
        <w:rPr>
          <w:rFonts w:hint="eastAsia" w:ascii="仿宋" w:hAnsi="仿宋" w:eastAsia="仿宋" w:cs="仿宋"/>
          <w:sz w:val="24"/>
          <w:szCs w:val="24"/>
        </w:rPr>
        <w:t>期满后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若无质量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纠纷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default" w:ascii="仿宋" w:hAnsi="仿宋" w:eastAsia="仿宋" w:cs="仿宋"/>
          <w:sz w:val="24"/>
          <w:szCs w:val="24"/>
          <w:u w:val="single"/>
        </w:rPr>
        <w:t xml:space="preserve">  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仿宋" w:hAnsi="仿宋" w:eastAsia="仿宋" w:cs="仿宋"/>
          <w:sz w:val="24"/>
          <w:szCs w:val="24"/>
          <w:u w:val="single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</w:rPr>
        <w:t>日内支付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剩余价款</w:t>
      </w:r>
      <w:r>
        <w:rPr>
          <w:rFonts w:hint="eastAsia" w:ascii="仿宋" w:hAnsi="仿宋" w:eastAsia="仿宋" w:cs="仿宋"/>
          <w:sz w:val="24"/>
          <w:szCs w:val="24"/>
        </w:rPr>
        <w:t>。</w:t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3、收款账户信息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收款账户名称：</w:t>
      </w:r>
    </w:p>
    <w:p w14:paraId="23A7C2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收款账号：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收款银行：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银行行号：</w:t>
      </w:r>
    </w:p>
    <w:p w14:paraId="505705F0">
      <w:pPr>
        <w:widowControl w:val="0"/>
        <w:numPr>
          <w:ilvl w:val="0"/>
          <w:numId w:val="3"/>
        </w:numPr>
        <w:ind w:firstLine="48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违约责任</w:t>
      </w:r>
    </w:p>
    <w:p w14:paraId="6FF077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>1、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迟延交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货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应承担合同标的额</w:t>
      </w:r>
      <w:r>
        <w:rPr>
          <w:rFonts w:hint="default" w:ascii="仿宋" w:hAnsi="仿宋" w:eastAsia="仿宋" w:cs="仿宋"/>
          <w:sz w:val="24"/>
          <w:szCs w:val="24"/>
          <w:lang w:eastAsia="zh-CN"/>
        </w:rPr>
        <w:t>3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0%的违约金</w:t>
      </w:r>
      <w:r>
        <w:rPr>
          <w:rFonts w:hint="default" w:ascii="仿宋" w:hAnsi="仿宋" w:eastAsia="仿宋" w:cs="仿宋"/>
          <w:sz w:val="24"/>
          <w:szCs w:val="24"/>
          <w:lang w:eastAsia="zh-CN"/>
        </w:rPr>
        <w:t>。</w:t>
      </w:r>
    </w:p>
    <w:p w14:paraId="73AF28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>2、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标的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物质量</w:t>
      </w:r>
      <w:r>
        <w:rPr>
          <w:rFonts w:hint="default" w:ascii="仿宋" w:hAnsi="仿宋" w:eastAsia="仿宋" w:cs="仿宋"/>
          <w:sz w:val="24"/>
          <w:szCs w:val="24"/>
          <w:lang w:eastAsia="zh-CN"/>
        </w:rPr>
        <w:t>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规格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数量等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不符合约定要求</w:t>
      </w:r>
      <w:r>
        <w:rPr>
          <w:rFonts w:hint="default" w:ascii="仿宋" w:hAnsi="仿宋" w:eastAsia="仿宋" w:cs="仿宋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乙方除应按约定期限及时更换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补发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同时应承担上述迟延交货的违约责任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。</w:t>
      </w:r>
    </w:p>
    <w:p w14:paraId="4C23D0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仿宋" w:hAnsi="仿宋" w:eastAsia="仿宋" w:cs="仿宋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sz w:val="24"/>
          <w:szCs w:val="24"/>
          <w:lang w:eastAsia="zh-CN"/>
        </w:rPr>
        <w:t xml:space="preserve">    3、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因乙方违约造成甲方损失的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违约金不足以弥补甲方全部损失时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乙方应承担继续赔偿的责任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。</w:t>
      </w:r>
    </w:p>
    <w:p w14:paraId="450EC06C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CN"/>
        </w:rPr>
        <w:t>4、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在货物装卸、运输、安装、调试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等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过程中发生的一切安全事故及第三人人身或财产损失的，均由其自行负责，与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无关。</w:t>
      </w:r>
    </w:p>
    <w:p w14:paraId="5AE70FDD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CN"/>
        </w:rPr>
        <w:t>5、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因维护自身权利支出的包括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但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不限于诉讼费、律师费、评估费、鉴定费、保全费等由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承担。</w:t>
      </w:r>
    </w:p>
    <w:p w14:paraId="501B1B3F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十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合同解除</w:t>
      </w:r>
    </w:p>
    <w:p w14:paraId="636CD6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sz w:val="24"/>
          <w:szCs w:val="24"/>
        </w:rPr>
        <w:t>1、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</w:rPr>
        <w:t>延迟交付货物超过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4"/>
          <w:szCs w:val="24"/>
        </w:rPr>
        <w:t>天，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</w:rPr>
        <w:t>有权单方面解除合同。</w:t>
      </w:r>
    </w:p>
    <w:p w14:paraId="07C84E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sz w:val="24"/>
          <w:szCs w:val="24"/>
        </w:rPr>
        <w:t>2、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sz w:val="24"/>
          <w:szCs w:val="24"/>
        </w:rPr>
        <w:t>在质量保证期内，拒不履行“三包”义务，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</w:rPr>
        <w:t>有权单方面解除合同。</w:t>
      </w:r>
    </w:p>
    <w:p w14:paraId="242106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CN"/>
        </w:rPr>
        <w:t>3、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乙方更换标的物后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仍有瑕疵，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有权单方面解除合同。</w:t>
      </w:r>
    </w:p>
    <w:p w14:paraId="7D44E750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lang w:eastAsia="zh-CN"/>
        </w:rPr>
        <w:t>4、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其他致使合同目的不能实现的情况，任意一方可单方面解除合同，但需提前</w:t>
      </w:r>
      <w:r>
        <w:rPr>
          <w:rFonts w:hint="default" w:ascii="仿宋" w:hAnsi="仿宋" w:eastAsia="仿宋" w:cs="仿宋"/>
          <w:sz w:val="24"/>
          <w:szCs w:val="24"/>
          <w:u w:val="single"/>
          <w:lang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</w:t>
      </w:r>
      <w:r>
        <w:rPr>
          <w:rFonts w:hint="default" w:ascii="仿宋" w:hAnsi="仿宋" w:eastAsia="仿宋" w:cs="仿宋"/>
          <w:sz w:val="24"/>
          <w:szCs w:val="24"/>
          <w:u w:val="single"/>
          <w:lang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天通知对方。</w:t>
      </w:r>
    </w:p>
    <w:p w14:paraId="2E5B3C42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十一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知识产权</w:t>
      </w:r>
    </w:p>
    <w:p w14:paraId="0E0016E1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default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/>
        </w:rPr>
        <w:t>乙方提供的货物须保证不侵犯任何第三方的知识产权</w:t>
      </w:r>
      <w:r>
        <w:rPr>
          <w:rFonts w:hint="default" w:ascii="仿宋" w:hAnsi="仿宋" w:eastAsia="仿宋" w:cs="仿宋"/>
          <w:b w:val="0"/>
          <w:bCs/>
          <w:sz w:val="24"/>
          <w:szCs w:val="24"/>
        </w:rPr>
        <w:t>，</w:t>
      </w:r>
      <w:r>
        <w:rPr>
          <w:rFonts w:hint="eastAsia" w:ascii="仿宋" w:hAnsi="仿宋" w:eastAsia="仿宋" w:cs="仿宋"/>
          <w:b w:val="0"/>
          <w:bCs/>
          <w:sz w:val="24"/>
          <w:szCs w:val="24"/>
          <w:lang w:val="en-US"/>
        </w:rPr>
        <w:t>如因乙方提供的货物存在侵权行为导致甲方承担赔偿责任的</w:t>
      </w:r>
      <w:r>
        <w:rPr>
          <w:rFonts w:hint="default" w:ascii="仿宋" w:hAnsi="仿宋" w:eastAsia="仿宋" w:cs="仿宋"/>
          <w:b w:val="0"/>
          <w:bCs/>
          <w:sz w:val="24"/>
          <w:szCs w:val="24"/>
        </w:rPr>
        <w:t>，</w:t>
      </w:r>
      <w:r>
        <w:rPr>
          <w:rFonts w:hint="eastAsia" w:ascii="仿宋" w:hAnsi="仿宋" w:eastAsia="仿宋" w:cs="仿宋"/>
          <w:b w:val="0"/>
          <w:bCs/>
          <w:sz w:val="24"/>
          <w:szCs w:val="24"/>
          <w:lang w:val="en-US"/>
        </w:rPr>
        <w:t>乙方应全额赔偿并承担由此导致的甲方全部损失</w:t>
      </w:r>
      <w:r>
        <w:rPr>
          <w:rFonts w:hint="default" w:ascii="仿宋" w:hAnsi="仿宋" w:eastAsia="仿宋" w:cs="仿宋"/>
          <w:b w:val="0"/>
          <w:bCs/>
          <w:sz w:val="24"/>
          <w:szCs w:val="24"/>
        </w:rPr>
        <w:t>。</w:t>
      </w:r>
    </w:p>
    <w:p w14:paraId="66E60B05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十二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</w:rPr>
        <w:t>争议解决方式</w:t>
      </w:r>
    </w:p>
    <w:p w14:paraId="5C7A8B08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本合同在履行过程中发生争议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的</w:t>
      </w:r>
      <w:r>
        <w:rPr>
          <w:rFonts w:hint="eastAsia" w:ascii="仿宋" w:hAnsi="仿宋" w:eastAsia="仿宋" w:cs="仿宋"/>
          <w:sz w:val="24"/>
          <w:szCs w:val="24"/>
        </w:rPr>
        <w:t>，由双方当事人协商解决；协商不成的，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双方均可向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所在地人民法院提起诉讼</w:t>
      </w:r>
      <w:r>
        <w:rPr>
          <w:rFonts w:hint="eastAsia" w:ascii="仿宋" w:hAnsi="仿宋" w:eastAsia="仿宋" w:cs="仿宋"/>
          <w:sz w:val="24"/>
          <w:szCs w:val="24"/>
        </w:rPr>
        <w:t>。</w:t>
      </w:r>
    </w:p>
    <w:p w14:paraId="321CD10B">
      <w:pPr>
        <w:widowControl w:val="0"/>
        <w:numPr>
          <w:ilvl w:val="0"/>
          <w:numId w:val="0"/>
        </w:numPr>
        <w:ind w:firstLine="482" w:firstLineChars="200"/>
        <w:jc w:val="both"/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十三</w:t>
      </w: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Hans"/>
        </w:rPr>
        <w:t>其他</w:t>
      </w:r>
    </w:p>
    <w:p w14:paraId="5F185E4D">
      <w:pPr>
        <w:widowControl w:val="0"/>
        <w:numPr>
          <w:ilvl w:val="0"/>
          <w:numId w:val="4"/>
        </w:numPr>
        <w:ind w:left="480" w:leftChars="0" w:firstLine="0" w:firstLineChars="0"/>
        <w:jc w:val="both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本合同自双方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法定代表人</w:t>
      </w:r>
      <w:r>
        <w:rPr>
          <w:rFonts w:hint="eastAsia" w:ascii="仿宋" w:hAnsi="仿宋" w:eastAsia="仿宋" w:cs="仿宋"/>
          <w:sz w:val="24"/>
          <w:szCs w:val="24"/>
        </w:rPr>
        <w:t>或委托代理人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签字并加盖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Hans"/>
        </w:rPr>
        <w:t>单位印章</w:t>
      </w:r>
      <w:r>
        <w:rPr>
          <w:rFonts w:hint="eastAsia" w:ascii="仿宋" w:hAnsi="仿宋" w:eastAsia="仿宋" w:cs="仿宋"/>
          <w:sz w:val="24"/>
          <w:szCs w:val="24"/>
        </w:rPr>
        <w:t>之日起生效</w:t>
      </w:r>
      <w:r>
        <w:rPr>
          <w:rFonts w:hint="default" w:ascii="仿宋" w:hAnsi="仿宋" w:eastAsia="仿宋" w:cs="仿宋"/>
          <w:sz w:val="24"/>
          <w:szCs w:val="24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若非真实签字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、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签章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，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本合同无效</w:t>
      </w:r>
      <w:r>
        <w:rPr>
          <w:rFonts w:hint="eastAsia" w:ascii="仿宋" w:hAnsi="仿宋" w:eastAsia="仿宋" w:cs="仿宋"/>
          <w:sz w:val="24"/>
          <w:szCs w:val="24"/>
        </w:rPr>
        <w:t>。（若此合同为法定代表人授权的委托代理人，必须将授权书附后，方可签订合同）</w:t>
      </w:r>
    </w:p>
    <w:p w14:paraId="2604E1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2、本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t>合同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未尽事宜，可以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Hans"/>
        </w:rPr>
        <w:t>另行签订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补充协议，补充协议与本合同具有同等法律效力。</w:t>
      </w:r>
    </w:p>
    <w:p w14:paraId="66584A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3、本合同一式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u w:val="single"/>
          <w:lang w:val="en-US" w:eastAsia="zh-CN"/>
        </w:rPr>
        <w:t>肆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份，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Hans"/>
        </w:rPr>
        <w:t>甲方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执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u w:val="single"/>
          <w:lang w:val="en-US" w:eastAsia="zh-CN"/>
        </w:rPr>
        <w:t>叁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份，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Hans"/>
        </w:rPr>
        <w:t>乙方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执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u w:val="single"/>
          <w:lang w:val="en-US" w:eastAsia="zh-CN"/>
        </w:rPr>
        <w:t>壹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份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各份具有同等法律效力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</w:rPr>
        <w:t>。</w:t>
      </w:r>
    </w:p>
    <w:p w14:paraId="6DF161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eastAsia="zh-Hans"/>
        </w:rPr>
      </w:pPr>
    </w:p>
    <w:p w14:paraId="285655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" w:hAnsi="仿宋" w:eastAsia="仿宋" w:cs="仿宋"/>
          <w:b w:val="0"/>
          <w:bCs w:val="0"/>
          <w:sz w:val="24"/>
          <w:szCs w:val="24"/>
          <w:lang w:eastAsia="zh-Hans"/>
        </w:rPr>
      </w:pPr>
    </w:p>
    <w:p w14:paraId="67C13313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4"/>
          <w:szCs w:val="24"/>
          <w:lang w:eastAsia="zh-Hans"/>
        </w:rPr>
      </w:pP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甲方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（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签字并盖章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）：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乙方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（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签字并盖章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>）：</w:t>
      </w:r>
    </w:p>
    <w:p w14:paraId="4AE85D2E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4"/>
          <w:szCs w:val="24"/>
          <w:lang w:eastAsia="zh-Hans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      </w:t>
      </w:r>
    </w:p>
    <w:p w14:paraId="41D249AE">
      <w:pPr>
        <w:widowControl w:val="0"/>
        <w:numPr>
          <w:ilvl w:val="0"/>
          <w:numId w:val="0"/>
        </w:numPr>
        <w:ind w:firstLine="1440" w:firstLineChars="600"/>
        <w:jc w:val="both"/>
        <w:rPr>
          <w:rFonts w:hint="default" w:ascii="仿宋" w:hAnsi="仿宋" w:eastAsia="仿宋" w:cs="仿宋"/>
          <w:sz w:val="24"/>
          <w:szCs w:val="24"/>
          <w:highlight w:val="none"/>
          <w:lang w:eastAsia="zh-Hans"/>
        </w:rPr>
      </w:pP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2026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年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月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9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日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2026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年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</w:t>
      </w:r>
      <w:r>
        <w:rPr>
          <w:rFonts w:hint="default" w:ascii="仿宋" w:hAnsi="仿宋" w:eastAsia="仿宋" w:cs="仿宋"/>
          <w:sz w:val="24"/>
          <w:szCs w:val="24"/>
          <w:lang w:eastAsia="zh-Hans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月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9</w:t>
      </w:r>
      <w:r>
        <w:rPr>
          <w:rFonts w:hint="eastAsia" w:ascii="仿宋" w:hAnsi="仿宋" w:eastAsia="仿宋" w:cs="仿宋"/>
          <w:sz w:val="24"/>
          <w:szCs w:val="24"/>
          <w:lang w:val="en-US" w:eastAsia="zh-Hans"/>
        </w:rPr>
        <w:t>日</w:t>
      </w:r>
      <w:r>
        <w:rPr>
          <w:rFonts w:hint="default" w:ascii="仿宋" w:hAnsi="仿宋" w:eastAsia="仿宋" w:cs="仿宋"/>
          <w:sz w:val="24"/>
          <w:szCs w:val="24"/>
          <w:highlight w:val="none"/>
          <w:lang w:eastAsia="zh-Hans"/>
        </w:rPr>
        <w:t xml:space="preserve">  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FEF58"/>
    <w:multiLevelType w:val="singleLevel"/>
    <w:tmpl w:val="AFFFEF58"/>
    <w:lvl w:ilvl="0" w:tentative="0">
      <w:start w:val="9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FBE3823"/>
    <w:multiLevelType w:val="singleLevel"/>
    <w:tmpl w:val="DFBE3823"/>
    <w:lvl w:ilvl="0" w:tentative="0">
      <w:start w:val="1"/>
      <w:numFmt w:val="decimal"/>
      <w:suff w:val="nothing"/>
      <w:lvlText w:val="%1、"/>
      <w:lvlJc w:val="left"/>
      <w:pPr>
        <w:ind w:left="480" w:leftChars="0" w:firstLine="0" w:firstLineChars="0"/>
      </w:pPr>
    </w:lvl>
  </w:abstractNum>
  <w:abstractNum w:abstractNumId="2">
    <w:nsid w:val="DFDD26FF"/>
    <w:multiLevelType w:val="singleLevel"/>
    <w:tmpl w:val="DFDD26FF"/>
    <w:lvl w:ilvl="0" w:tentative="0">
      <w:start w:val="1"/>
      <w:numFmt w:val="decimal"/>
      <w:suff w:val="nothing"/>
      <w:lvlText w:val="%1、"/>
      <w:lvlJc w:val="left"/>
      <w:pPr>
        <w:ind w:left="480" w:leftChars="0" w:firstLine="0" w:firstLineChars="0"/>
      </w:pPr>
    </w:lvl>
  </w:abstractNum>
  <w:abstractNum w:abstractNumId="3">
    <w:nsid w:val="4DE72FC3"/>
    <w:multiLevelType w:val="singleLevel"/>
    <w:tmpl w:val="4DE72FC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7BFF605"/>
    <w:rsid w:val="0D254C3A"/>
    <w:rsid w:val="1BBBDC25"/>
    <w:rsid w:val="1BFF6CAE"/>
    <w:rsid w:val="1ECD0203"/>
    <w:rsid w:val="1EFE2620"/>
    <w:rsid w:val="1FA741D5"/>
    <w:rsid w:val="1FFCF30E"/>
    <w:rsid w:val="1FFD3762"/>
    <w:rsid w:val="1FFDB86D"/>
    <w:rsid w:val="23FD1A71"/>
    <w:rsid w:val="23FD6B76"/>
    <w:rsid w:val="274F2647"/>
    <w:rsid w:val="27CB2C76"/>
    <w:rsid w:val="29F2254E"/>
    <w:rsid w:val="2B3F6FE9"/>
    <w:rsid w:val="2BA755EC"/>
    <w:rsid w:val="2D6DEA8A"/>
    <w:rsid w:val="2EFC4188"/>
    <w:rsid w:val="2FD075C5"/>
    <w:rsid w:val="308C2216"/>
    <w:rsid w:val="325B093B"/>
    <w:rsid w:val="3374FF60"/>
    <w:rsid w:val="33DC4851"/>
    <w:rsid w:val="348C0A37"/>
    <w:rsid w:val="3795006E"/>
    <w:rsid w:val="3AFBD06E"/>
    <w:rsid w:val="3B4756B8"/>
    <w:rsid w:val="3CEF0343"/>
    <w:rsid w:val="3EFFD797"/>
    <w:rsid w:val="3FBB0255"/>
    <w:rsid w:val="3FEF2D3D"/>
    <w:rsid w:val="468E6891"/>
    <w:rsid w:val="4BEEDBC0"/>
    <w:rsid w:val="4BFE8BDF"/>
    <w:rsid w:val="4FD6A05D"/>
    <w:rsid w:val="4FFFE429"/>
    <w:rsid w:val="53F96594"/>
    <w:rsid w:val="55C87159"/>
    <w:rsid w:val="56CFC849"/>
    <w:rsid w:val="56DF41F1"/>
    <w:rsid w:val="57FFDE3C"/>
    <w:rsid w:val="58D256B7"/>
    <w:rsid w:val="59FA51C0"/>
    <w:rsid w:val="5BDFF3A7"/>
    <w:rsid w:val="5DD93833"/>
    <w:rsid w:val="5DDFB16F"/>
    <w:rsid w:val="5E7B37EF"/>
    <w:rsid w:val="5F3395FC"/>
    <w:rsid w:val="5FED41ED"/>
    <w:rsid w:val="66E620B7"/>
    <w:rsid w:val="67B7B8B4"/>
    <w:rsid w:val="67F304AA"/>
    <w:rsid w:val="6B0DFDC6"/>
    <w:rsid w:val="6C6F9A21"/>
    <w:rsid w:val="6D5FD3E3"/>
    <w:rsid w:val="6EEF0FF8"/>
    <w:rsid w:val="6FBE29EF"/>
    <w:rsid w:val="6FBFF89E"/>
    <w:rsid w:val="70052E70"/>
    <w:rsid w:val="70FC24C5"/>
    <w:rsid w:val="71F61BB9"/>
    <w:rsid w:val="71FFECD3"/>
    <w:rsid w:val="72FE5C80"/>
    <w:rsid w:val="73B1BD42"/>
    <w:rsid w:val="73E1C9B4"/>
    <w:rsid w:val="73FC3B3C"/>
    <w:rsid w:val="757981B0"/>
    <w:rsid w:val="75BEDE56"/>
    <w:rsid w:val="76C5564F"/>
    <w:rsid w:val="76CF5DC1"/>
    <w:rsid w:val="77CF2C82"/>
    <w:rsid w:val="77F26843"/>
    <w:rsid w:val="789D6181"/>
    <w:rsid w:val="7B7A8632"/>
    <w:rsid w:val="7B7F2510"/>
    <w:rsid w:val="7BF37EFA"/>
    <w:rsid w:val="7C7F8560"/>
    <w:rsid w:val="7D7F64A8"/>
    <w:rsid w:val="7DB60EFE"/>
    <w:rsid w:val="7DE9CE29"/>
    <w:rsid w:val="7DFFA50F"/>
    <w:rsid w:val="7E3BE2DE"/>
    <w:rsid w:val="7E45A65D"/>
    <w:rsid w:val="7EB762D7"/>
    <w:rsid w:val="7EDD36A7"/>
    <w:rsid w:val="7EFF5DCC"/>
    <w:rsid w:val="7F1D802D"/>
    <w:rsid w:val="7F69AA20"/>
    <w:rsid w:val="7F79BEB4"/>
    <w:rsid w:val="7FA664F2"/>
    <w:rsid w:val="7FB19170"/>
    <w:rsid w:val="7FC7E986"/>
    <w:rsid w:val="7FD76664"/>
    <w:rsid w:val="7FD9DB2D"/>
    <w:rsid w:val="7FDEF9FD"/>
    <w:rsid w:val="7FEB62C0"/>
    <w:rsid w:val="7FFE63B3"/>
    <w:rsid w:val="8ABF938B"/>
    <w:rsid w:val="96B75732"/>
    <w:rsid w:val="97CFDD09"/>
    <w:rsid w:val="9DBF3BCF"/>
    <w:rsid w:val="ABFFD414"/>
    <w:rsid w:val="AD6F90AA"/>
    <w:rsid w:val="AD7DC79B"/>
    <w:rsid w:val="BBF7B535"/>
    <w:rsid w:val="BBFECFD1"/>
    <w:rsid w:val="BBFF72CC"/>
    <w:rsid w:val="BDB315ED"/>
    <w:rsid w:val="BE66A8A4"/>
    <w:rsid w:val="BEA8772F"/>
    <w:rsid w:val="BEDB8496"/>
    <w:rsid w:val="BF0F6B51"/>
    <w:rsid w:val="BF7DAECF"/>
    <w:rsid w:val="C7BFF605"/>
    <w:rsid w:val="CB6B93AF"/>
    <w:rsid w:val="CBFDAD2D"/>
    <w:rsid w:val="CFDE5A56"/>
    <w:rsid w:val="CFFF4A48"/>
    <w:rsid w:val="D54D6020"/>
    <w:rsid w:val="D56F84F3"/>
    <w:rsid w:val="D5AB8AB6"/>
    <w:rsid w:val="D5FC2AF3"/>
    <w:rsid w:val="D96FA163"/>
    <w:rsid w:val="DBD57CC6"/>
    <w:rsid w:val="E2F7FDFF"/>
    <w:rsid w:val="E7472459"/>
    <w:rsid w:val="EB3E78A6"/>
    <w:rsid w:val="EB77CCD5"/>
    <w:rsid w:val="EBBE08E8"/>
    <w:rsid w:val="EBFFEB3F"/>
    <w:rsid w:val="EDD7EC78"/>
    <w:rsid w:val="F1C51EB7"/>
    <w:rsid w:val="F5AFD14E"/>
    <w:rsid w:val="F5FF0694"/>
    <w:rsid w:val="F6CB0CDA"/>
    <w:rsid w:val="F7DCEC97"/>
    <w:rsid w:val="F7FCDE98"/>
    <w:rsid w:val="FAF78D39"/>
    <w:rsid w:val="FBDF3B05"/>
    <w:rsid w:val="FBFF5EB0"/>
    <w:rsid w:val="FCFF61A2"/>
    <w:rsid w:val="FDBF30DF"/>
    <w:rsid w:val="FE1B52C8"/>
    <w:rsid w:val="FE3F873A"/>
    <w:rsid w:val="FE9EF1D8"/>
    <w:rsid w:val="FEDB9892"/>
    <w:rsid w:val="FEF7E114"/>
    <w:rsid w:val="FF758CE0"/>
    <w:rsid w:val="FF7FE466"/>
    <w:rsid w:val="FFBF8EE7"/>
    <w:rsid w:val="FFCE2004"/>
    <w:rsid w:val="FFDBDA34"/>
    <w:rsid w:val="FFDC0BE4"/>
    <w:rsid w:val="FFDD5DF6"/>
    <w:rsid w:val="FFDF89BC"/>
    <w:rsid w:val="FFE69946"/>
    <w:rsid w:val="FFF382E2"/>
    <w:rsid w:val="FFF3B5A6"/>
    <w:rsid w:val="FFF543CF"/>
    <w:rsid w:val="FFF71B3F"/>
    <w:rsid w:val="FFFE1DC2"/>
    <w:rsid w:val="FFFE8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1425</Words>
  <Characters>1433</Characters>
  <Lines>0</Lines>
  <Paragraphs>0</Paragraphs>
  <TotalTime>0</TotalTime>
  <ScaleCrop>false</ScaleCrop>
  <LinksUpToDate>false</LinksUpToDate>
  <CharactersWithSpaces>1629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2024-07-19T15:45:00Z</dcterms:created>
  <dc:creator>冀</dc:creator>
  <cp:lastModifiedBy>张帅</cp:lastModifiedBy>
  <dcterms:modified xsi:type="dcterms:W3CDTF">2026-03-11T08:51:59Z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75C67262C72F43939D40DC28EF549B21_13</vt:lpwstr>
  </property>
  <property fmtid="{D5CDD505-2E9C-101B-9397-08002B2CF9AE}" pid="4" name="KSOTemplateDocerSaveRecord">
    <vt:lpwstr>eyJoZGlkIjoiZDVjOGVmMjRjZGNlMTk1OTRhMmEzYTI5MDExNjE5YjQiLCJ1c2VySWQiOiIxMjcwOTEzMDgxIn0=</vt:lpwstr>
  </property>
</Properties>
</file>