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化妆品功效临床试验报告</w:t>
      </w:r>
    </w:p>
    <w:p>
      <w:pPr>
        <w:pStyle w:val="Heading1"/>
      </w:pPr>
      <w:r>
        <w:t>摘要</w:t>
      </w:r>
    </w:p>
    <w:p>
      <w:r>
        <w:t>本研究采用随机双盲对照临床试验设计，评估含有透明质酸复合配方的抗衰老精华液的功效性和安全性。试验历时12周，共纳入120名25-45岁健康女性受试者。结果显示，试验产品在改善皮肤水分、弹性、色斑和细纹方面均显示出显著优势，且安全性良好。本研究为该产品的功效宣称提供了科学依据。</w:t>
      </w:r>
    </w:p>
    <w:p>
      <w:pPr>
        <w:pStyle w:val="Heading1"/>
      </w:pPr>
      <w:r>
        <w:t>第一章 研究背景与目的</w:t>
      </w:r>
    </w:p>
    <w:p>
      <w:pPr>
        <w:pStyle w:val="Heading2"/>
      </w:pPr>
      <w:r>
        <w:t>1.1 研究背景</w:t>
      </w:r>
    </w:p>
    <w:p>
      <w:r>
        <w:t>随着人口老龄化和消费者对护肤品功效要求的提高，抗衰老化妆品市场快速发展。透明质酸作为重要的保湿和抗衰老成分，其功效机制已得到广泛研究。然而，不同分子量透明质酸的复合应用及其与其他活性成分的协同效应仍需要更多临床数据支持。</w:t>
      </w:r>
    </w:p>
    <w:p>
      <w:pPr>
        <w:pStyle w:val="Heading2"/>
      </w:pPr>
      <w:r>
        <w:t>1.2 研究目的</w:t>
      </w:r>
    </w:p>
    <w:p>
      <w:r>
        <w:t>• 主要目的：评估透明质酸复合配方精华液的抗衰老功效</w:t>
      </w:r>
    </w:p>
    <w:p>
      <w:r>
        <w:t>• 次要目的：评估产品的安全性和耐受性</w:t>
      </w:r>
    </w:p>
    <w:p>
      <w:r>
        <w:t>• 探索性目的：分析不同年龄组的功效差异</w:t>
      </w:r>
    </w:p>
    <w:p>
      <w:pPr>
        <w:pStyle w:val="Heading1"/>
      </w:pPr>
      <w:r>
        <w:t>第二章 试验设计与方法</w:t>
      </w:r>
    </w:p>
    <w:p>
      <w:pPr>
        <w:pStyle w:val="Heading2"/>
      </w:pPr>
      <w:r>
        <w:t>2.1 试验设计</w:t>
      </w:r>
    </w:p>
    <w:p>
      <w:r>
        <w:t>本次临床试验采用随机双盲对照设计：</w:t>
      </w:r>
    </w:p>
    <w:p>
      <w:r>
        <w:t>• 试验类型：随机、双盲、安慰剂对照、平行分组</w:t>
      </w:r>
    </w:p>
    <w:p>
      <w:r>
        <w:t>• 试验周期：12周，包括4周随访期</w:t>
      </w:r>
    </w:p>
    <w:p>
      <w:r>
        <w:t>• 访问时间点：基线、第2周、第4周、第8周、第12周</w:t>
      </w:r>
    </w:p>
    <w:p>
      <w:r>
        <w:t>• 试验地点：国家化妆品质量监督检验中心</w:t>
      </w:r>
    </w:p>
    <w:p>
      <w:r>
        <w:t>• 伦理审查：已通过机构伦理委员会审查</w:t>
      </w:r>
    </w:p>
    <w:p>
      <w:pPr>
        <w:pStyle w:val="Heading2"/>
      </w:pPr>
      <w:r>
        <w:t>2.2 受试者选择</w:t>
      </w:r>
    </w:p>
    <w:p>
      <w:r>
        <w:t>纳入标准：</w:t>
      </w:r>
    </w:p>
    <w:p>
      <w:r>
        <w:t>• 健康女性，年龄25-45岁</w:t>
      </w:r>
    </w:p>
    <w:p>
      <w:r>
        <w:t>• 面部皮肤无明显疾病</w:t>
      </w:r>
    </w:p>
    <w:p>
      <w:r>
        <w:t>• 签署知情同意书</w:t>
      </w:r>
    </w:p>
    <w:p>
      <w:r>
        <w:t>• 能够按要求完成试验</w:t>
      </w:r>
    </w:p>
    <w:p>
      <w:r>
        <w:t>排除标准：</w:t>
      </w:r>
    </w:p>
    <w:p>
      <w:r>
        <w:t>• 妊娠期或哺乳期女性</w:t>
      </w:r>
    </w:p>
    <w:p>
      <w:r>
        <w:t>• 面部皮肤有炎症、感染或外伤</w:t>
      </w:r>
    </w:p>
    <w:p>
      <w:r>
        <w:t>• 近期使用过其他功效性护肤品</w:t>
      </w:r>
    </w:p>
    <w:p>
      <w:r>
        <w:t>• 已知对试验产品成分过敏</w:t>
      </w:r>
    </w:p>
    <w:p>
      <w:r>
        <w:t>• 参与其他临床试验</w:t>
      </w:r>
    </w:p>
    <w:p>
      <w:pPr>
        <w:pStyle w:val="Heading2"/>
      </w:pPr>
      <w:r>
        <w:t>2.3 试验产品</w:t>
      </w:r>
    </w:p>
    <w:p>
      <w:r>
        <w:t>• 试验组产品：透明质酸复合配方精华液</w:t>
      </w:r>
    </w:p>
    <w:p>
      <w:r>
        <w:t xml:space="preserve">  - 主要成分：低/中/高分子量透明质酸、烟酰胺、维生素C</w:t>
      </w:r>
    </w:p>
    <w:p>
      <w:r>
        <w:t xml:space="preserve">  - 浓度：透明质酸总量2%，烟酰胺3%，维生素C 10%</w:t>
      </w:r>
    </w:p>
    <w:p>
      <w:r>
        <w:t>• 对照组产品：安慰剂精华液</w:t>
      </w:r>
    </w:p>
    <w:p>
      <w:r>
        <w:t xml:space="preserve">  - 基础配方，不含主要活性成分</w:t>
      </w:r>
    </w:p>
    <w:p>
      <w:r>
        <w:t xml:space="preserve">  - 外观、质地、香味与试验产品一致</w:t>
      </w:r>
    </w:p>
    <w:p>
      <w:pPr>
        <w:pStyle w:val="Heading2"/>
      </w:pPr>
      <w:r>
        <w:t>2.4 评估指标</w:t>
      </w:r>
    </w:p>
    <w:p>
      <w:r>
        <w:t>主要功效指标：</w:t>
      </w:r>
    </w:p>
    <w:p>
      <w:r>
        <w:t>• 皮肤水分含量：使用Corneometer CM825测定</w:t>
      </w:r>
    </w:p>
    <w:p>
      <w:r>
        <w:t>• 皮肤弹性：使用Cutometer MPA580测定</w:t>
      </w:r>
    </w:p>
    <w:p>
      <w:r>
        <w:t>• 色斑面积和颜色：使用VISIA面部成像系统</w:t>
      </w:r>
    </w:p>
    <w:p>
      <w:r>
        <w:t>• 细纹深度：使用Primos高分辨率表面成像</w:t>
      </w:r>
    </w:p>
    <w:p>
      <w:r>
        <w:t>次要指标：</w:t>
      </w:r>
    </w:p>
    <w:p>
      <w:r>
        <w:t>• 皮肤光泽度：使用Glossymeter GL200</w:t>
      </w:r>
    </w:p>
    <w:p>
      <w:r>
        <w:t>• 皮肤粗糙度：使用Visioscan VC98</w:t>
      </w:r>
    </w:p>
    <w:p>
      <w:r>
        <w:t>• 主观评估：受试者自我评价问卷</w:t>
      </w:r>
    </w:p>
    <w:p>
      <w:r>
        <w:t>安全性指标：</w:t>
      </w:r>
    </w:p>
    <w:p>
      <w:r>
        <w:t>• 不良反应记录</w:t>
      </w:r>
    </w:p>
    <w:p>
      <w:r>
        <w:t>• 皮肤刺激性评估</w:t>
      </w:r>
    </w:p>
    <w:p>
      <w:r>
        <w:t>• 过敏反应监测</w:t>
      </w:r>
    </w:p>
    <w:p>
      <w:pPr>
        <w:pStyle w:val="Heading1"/>
      </w:pPr>
      <w:r>
        <w:t>第三章 试验结果</w:t>
      </w:r>
    </w:p>
    <w:p>
      <w:pPr>
        <w:pStyle w:val="Heading2"/>
      </w:pPr>
      <w:r>
        <w:t>3.1 受试者基线特征</w:t>
      </w:r>
    </w:p>
    <w:p>
      <w:r>
        <w:t>共纳入120名受试者，随机分为两组：</w:t>
      </w:r>
    </w:p>
    <w:p>
      <w:r>
        <w:t>• 试验组：60人，平均年龄34.2±6.8岁</w:t>
      </w:r>
    </w:p>
    <w:p>
      <w:r>
        <w:t>• 对照组：60人，平均年龄33.8±7.1岁</w:t>
      </w:r>
    </w:p>
    <w:p>
      <w:r>
        <w:t>• 皮肤类型分布：干性皮肤45%，混合性皮肤38%，油性皮肤17%</w:t>
      </w:r>
    </w:p>
    <w:p>
      <w:r>
        <w:t>• 基线指标无显著差异（p&gt;0.05）</w:t>
      </w:r>
    </w:p>
    <w:p>
      <w:pPr>
        <w:pStyle w:val="Heading2"/>
      </w:pPr>
      <w:r>
        <w:t>3.2 功效性结果</w:t>
      </w:r>
    </w:p>
    <w:p>
      <w:r>
        <w:t>12周试验结果统计（与基线相比的变化率）：</w:t>
      </w:r>
    </w:p>
    <w:p>
      <w:r>
        <w:t>• 皮肤水分含量：</w:t>
      </w:r>
    </w:p>
    <w:p>
      <w:r>
        <w:t xml:space="preserve">  - 试验组：+42.3±8.7%</w:t>
      </w:r>
    </w:p>
    <w:p>
      <w:r>
        <w:t xml:space="preserve">  - 对照组：+8.1±4.2%</w:t>
      </w:r>
    </w:p>
    <w:p>
      <w:r>
        <w:t xml:space="preserve">  - 组间差异：p&lt;0.001</w:t>
      </w:r>
    </w:p>
    <w:p>
      <w:r>
        <w:t>• 皮肤弹性（R2值）：</w:t>
      </w:r>
    </w:p>
    <w:p>
      <w:r>
        <w:t xml:space="preserve">  - 试验组：+35.6±7.9%</w:t>
      </w:r>
    </w:p>
    <w:p>
      <w:r>
        <w:t xml:space="preserve">  - 对照组：+5.3±3.1%</w:t>
      </w:r>
    </w:p>
    <w:p>
      <w:r>
        <w:t xml:space="preserve">  - 组间差异：p&lt;0.001</w:t>
      </w:r>
    </w:p>
    <w:p>
      <w:r>
        <w:t>• 色斑面积减少：</w:t>
      </w:r>
    </w:p>
    <w:p>
      <w:r>
        <w:t xml:space="preserve">  - 试验组：-28.4±6.5%</w:t>
      </w:r>
    </w:p>
    <w:p>
      <w:r>
        <w:t xml:space="preserve">  - 对照组：-3.2±2.8%</w:t>
      </w:r>
    </w:p>
    <w:p>
      <w:r>
        <w:t xml:space="preserve">  - 组间差异：p&lt;0.001</w:t>
      </w:r>
    </w:p>
    <w:p>
      <w:r>
        <w:t>• 细纹深度减少：</w:t>
      </w:r>
    </w:p>
    <w:p>
      <w:r>
        <w:t xml:space="preserve">  - 试验组：-31.7±8.2%</w:t>
      </w:r>
    </w:p>
    <w:p>
      <w:r>
        <w:t xml:space="preserve">  - 对照组：-2.1±1.9%</w:t>
      </w:r>
    </w:p>
    <w:p>
      <w:r>
        <w:t xml:space="preserve">  - 组间差异：p&lt;0.001</w:t>
      </w:r>
    </w:p>
    <w:p>
      <w:pPr>
        <w:pStyle w:val="Heading2"/>
      </w:pPr>
      <w:r>
        <w:t>3.3 时间效应分析</w:t>
      </w:r>
    </w:p>
    <w:p>
      <w:r>
        <w:t>功效显现时间分析：</w:t>
      </w:r>
    </w:p>
    <w:p>
      <w:r>
        <w:t>• 第2周：皮肤水分含量开始显著改善</w:t>
      </w:r>
    </w:p>
    <w:p>
      <w:r>
        <w:t>• 第4周：皮肤弹性和光泽度显著提升</w:t>
      </w:r>
    </w:p>
    <w:p>
      <w:r>
        <w:t>• 第8周：色斑淡化效果开始显现</w:t>
      </w:r>
    </w:p>
    <w:p>
      <w:r>
        <w:t>• 第12周：细纹改善效果达到峰值</w:t>
      </w:r>
    </w:p>
    <w:p>
      <w:pPr>
        <w:pStyle w:val="Heading2"/>
      </w:pPr>
      <w:r>
        <w:t>3.4 安全性结果</w:t>
      </w:r>
    </w:p>
    <w:p>
      <w:r>
        <w:t>安全性评估结果：</w:t>
      </w:r>
    </w:p>
    <w:p>
      <w:r>
        <w:t>• 试验组不良反应：</w:t>
      </w:r>
    </w:p>
    <w:p>
      <w:r>
        <w:t xml:space="preserve">  - 轻微刺激感：2例（3.3%），第1周内自行缓解</w:t>
      </w:r>
    </w:p>
    <w:p>
      <w:r>
        <w:t xml:space="preserve">  - 轻微红斑：1例（1.7%），第2周内消失</w:t>
      </w:r>
    </w:p>
    <w:p>
      <w:r>
        <w:t>• 对照组不良反应：</w:t>
      </w:r>
    </w:p>
    <w:p>
      <w:r>
        <w:t xml:space="preserve">  - 轻微刺激感：1例（1.7%）</w:t>
      </w:r>
    </w:p>
    <w:p>
      <w:r>
        <w:t>• 无严重不良反应发生</w:t>
      </w:r>
    </w:p>
    <w:p>
      <w:r>
        <w:t>• 无受试者因不良反应退出试验</w:t>
      </w:r>
    </w:p>
    <w:p>
      <w:pPr>
        <w:pStyle w:val="Heading1"/>
      </w:pPr>
      <w:r>
        <w:t>第四章 讨论与结论</w:t>
      </w:r>
    </w:p>
    <w:p>
      <w:pPr>
        <w:pStyle w:val="Heading2"/>
      </w:pPr>
      <w:r>
        <w:t>4.1 结果讨论</w:t>
      </w:r>
    </w:p>
    <w:p>
      <w:r>
        <w:t>本研究结果表明，透明质酸复合配方精华液在多个功效指标上均显示出显著优势。其中，皮肤水分含量的快速改善可能与透明质酸的强保湿特性有关。色斑淡化和细纹改善效果的显现需要较长时间，这符合皮肤更新周期的生理特点。</w:t>
      </w:r>
    </w:p>
    <w:p>
      <w:pPr>
        <w:pStyle w:val="Heading2"/>
      </w:pPr>
      <w:r>
        <w:t>4.2 研究结论</w:t>
      </w:r>
    </w:p>
    <w:p>
      <w:r>
        <w:t>• 透明质酸复合配方精华液具有显著的抗衰老功效</w:t>
      </w:r>
    </w:p>
    <w:p>
      <w:r>
        <w:t>• 产品安全性良好，不良反应轻微且可逆</w:t>
      </w:r>
    </w:p>
    <w:p>
      <w:r>
        <w:t>• 建议连续使用12周以上以获得最佳效果</w:t>
      </w:r>
    </w:p>
    <w:p>
      <w:r>
        <w:t>• 该产品适合25-45岁女性日常抗衰老护理</w:t>
      </w:r>
    </w:p>
    <w:p>
      <w:r>
        <w:br/>
        <w:t>🔍 关于透明质酸在敏感肌肤中的应用安全性，请查看文档2第2.1节的推荐成分分析。</w:t>
      </w:r>
    </w:p>
    <w:p>
      <w:r>
        <w:t>📋 孕期使用透明质酸产品的安全性评估，请参考文档3第2.3节的安全成分推荐。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