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ascii="PingFangSC-Semibold" w:hAnsi="PingFangSC-Semibold" w:eastAsia="PingFangSC-Semibold" w:cs="PingFangSC-Semibold"/>
          <w:b/>
          <w:bCs/>
          <w:color w:val="auto"/>
          <w:spacing w:val="20"/>
          <w:sz w:val="32"/>
          <w:szCs w:val="32"/>
          <w:bdr w:val="none" w:color="auto" w:sz="0" w:space="0"/>
          <w:lang w:val="en-US" w:eastAsia="zh-Hans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 w:firstLine="2522" w:firstLineChars="700"/>
        <w:jc w:val="both"/>
        <w:rPr>
          <w:rFonts w:ascii="PingFangSC-Semibold" w:hAnsi="PingFangSC-Semibold" w:eastAsia="PingFangSC-Semibold" w:cs="PingFangSC-Semibold"/>
          <w:b/>
          <w:bCs/>
          <w:color w:val="FFFFFF"/>
          <w:spacing w:val="20"/>
          <w:sz w:val="32"/>
          <w:szCs w:val="32"/>
        </w:rPr>
      </w:pPr>
      <w:r>
        <w:rPr>
          <w:rFonts w:hint="eastAsia" w:ascii="PingFangSC-Semibold" w:hAnsi="PingFangSC-Semibold" w:eastAsia="PingFangSC-Semibold" w:cs="PingFangSC-Semibold"/>
          <w:b/>
          <w:bCs/>
          <w:color w:val="auto"/>
          <w:spacing w:val="20"/>
          <w:sz w:val="32"/>
          <w:szCs w:val="32"/>
          <w:bdr w:val="none" w:color="auto" w:sz="0" w:space="0"/>
          <w:lang w:val="en-US" w:eastAsia="zh-Hans"/>
        </w:rPr>
        <w:t>线上线下</w:t>
      </w:r>
      <w:r>
        <w:rPr>
          <w:rFonts w:hint="default" w:ascii="PingFangSC-Semibold" w:hAnsi="PingFangSC-Semibold" w:eastAsia="PingFangSC-Semibold" w:cs="PingFangSC-Semibold"/>
          <w:b/>
          <w:bCs/>
          <w:color w:val="auto"/>
          <w:spacing w:val="20"/>
          <w:sz w:val="32"/>
          <w:szCs w:val="32"/>
          <w:bdr w:val="none" w:color="auto" w:sz="0" w:space="0"/>
          <w:lang w:eastAsia="zh-Hans"/>
        </w:rPr>
        <w:t>500+</w:t>
      </w:r>
      <w:r>
        <w:rPr>
          <w:rFonts w:hint="eastAsia" w:ascii="PingFangSC-Semibold" w:hAnsi="PingFangSC-Semibold" w:eastAsia="PingFangSC-Semibold" w:cs="PingFangSC-Semibold"/>
          <w:b/>
          <w:bCs/>
          <w:color w:val="auto"/>
          <w:spacing w:val="20"/>
          <w:sz w:val="32"/>
          <w:szCs w:val="32"/>
          <w:bdr w:val="none" w:color="auto" w:sz="0" w:space="0"/>
          <w:lang w:val="en-US" w:eastAsia="zh-Hans"/>
        </w:rPr>
        <w:t>投稿渠道</w:t>
      </w:r>
      <w:r>
        <w:rPr>
          <w:rFonts w:hint="eastAsia" w:ascii="PingFangSC-Semibold" w:hAnsi="PingFangSC-Semibold" w:eastAsia="PingFangSC-Semibold" w:cs="PingFangSC-Semibold"/>
          <w:b/>
          <w:bCs/>
          <w:color w:val="FFFFFF"/>
          <w:spacing w:val="20"/>
          <w:sz w:val="32"/>
          <w:szCs w:val="32"/>
          <w:bdr w:val="none" w:color="auto" w:sz="0" w:space="0"/>
        </w:rPr>
        <w:t>号约稿函（详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1、婚姻与家庭杂志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要求：热点、婚姻情感美文、人物故事、两性关系。3000字以内。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稿费：400元-5000元/篇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信箱：24717106@qq.com（邮件标题注明：新媒体投稿）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2、全民故事计划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要求：故事须为真实，不超过5000字，最好能提供与故事相关的照片。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稿费：500~2000/千字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信箱：tougao@quanmingushi.com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3、人间thelivings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要求：非虚构故事，字数3000-12000字。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稿费：500-1000元/千字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信箱：thelivings@vip.163.com（以Word附件形式）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4、真实故事计划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要求：第一人称叙事，故事要求真实，只要你认定你的故事值得记录，我们都期待倾听。5000字以内。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稿费：300-1000元/千字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信箱：tougao@zhenshigushijihua.com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5、我是九爷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要求：情感故事，一个作者一周内不能超过两篇。字数5000字以上。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稿费：jiuye2021@163.com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信箱：1000-1500元/篇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6、主编讲故事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要求：隐私情感、极品婆媳、婚姻故事、行业故事。故事内容要体现主人公挣扎、纠结和最后的抉择。5000字以内。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稿费：200-500元/篇，签约作者400-1000元/篇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信箱：caozhubian@126.com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7、娇娇妈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约稿：热点解析、亲子教育、育儿方法、家庭故事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稿费：600元/篇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信箱：1476867280@qq.com（以WORD附件形式发送）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8、我们是有故事的人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要求：非虚构写作，要职业故事、成长故事、世相故事，不要小说和虚构故事。字数5000字以内。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稿费：150-500元/千字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信箱：wmsygsdr@163.com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9、天才捕手计划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要求：冒险故事、传奇经历，要有高密度的情节、丰满可感的细节。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稿费：500-1000元/千字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信箱：storyhunting@163.com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10、丹妈读童书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要求：育儿技巧、婚姻育儿吐槽、深度观点。2000-3500字。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信箱：3501841368@qq.com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11、稿事编辑部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要求：影评/剧评（热门影视剧评论），娱评（具有社会话题的娱乐新闻评论），字数2000-3000字。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稿费：300-500元/千字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信箱：major_ent@163.com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12、拾遗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要求：人物类、观点类原创稿件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信箱：3452915316@qq.com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13、真实职业故事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要求：各行各业的真实故事。5000字以内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信箱：2251126555@qq.com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14、我要whatYouNeed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要求：新颖/故事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信箱：hello@whatyouneed.cc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15、槽值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要求：或有趣或有料，能吐槽、能鸡汤。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稿费：400元/千字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信箱：czgirl163@163.com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16、真实故事FM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要求：讲述自己亲身经历的感情经历。故事要突出人性真善美，揭露人性的丑恶虚伪。最重要的是，真实，真实！真实！！4500字以内。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稿费：100元-500元/篇（每月过稿4篇，奖励600元）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信箱：yujianaifei@126.com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17、storybook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要求：可以是一次真实经历，也可以是一个有趣的虚拟故事。关键在于是否能够打动人心，引起共鸣，3000字-15000字。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稿费：500-1000元/篇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信箱：storybook@storybook2012.cn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18、枕蜜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要求：意林旗下公众号，主要面向28-38岁女性，涉及家庭、婚姻、情感、教育。每篇2000-3000字。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稿费：200-300元/篇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信箱：kangning03@163.com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19、卡娃微卡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要求：家庭美学、事件人物、历史文化、走心影评、当下热点、尤其喜欢事件人物。有深度。2000-2500字。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信箱：2669673883@qq.com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20、武志红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要求：主题和形式不限，能与心理相关更好。字数不限。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信箱：wzh_tougao@163.com（稿子以WORD文档发送附件，文档名采用日期+题目）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21、写手圈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要求：热点+人物+励志观点+倾诉。字数1800~4500字。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稿费：100~300元/篇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信箱：xieshouquan010@126.com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22、王耳朵先生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要求：热点+职场类。字数2000~3000字。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信箱：shilidaoxiang@163.com（以WORD文档发送附件）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23、掌阅读书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要求：人文情感+荐书类。字数2000~3000字。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稿费：400~600元/篇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信箱：tougao123@zhangyue.com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24、樊登读书会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要求：情感、亲子、职场、读书、人物、观点。字数1000~3000字。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稿费：300~3000元/篇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信箱：yufeng@dushu.io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25、读者读书会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要求：不限主题与题材，只要是结合读者读书会每期推荐的读物内容，所写的相关文章或者书评，以及你在阅读过程中感受到的真情实感与别样观点。字数1000~3000字。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稿费：头条800元/篇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信箱：duzhedsh@126.com（以WORD文档发送附件）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26、元知共读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要求：社会热点、亲子教育、婚姻家庭。字数1800~2500字。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稿费：200~300元/篇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信箱：yuanzhitougao@youshu.cc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27、新浪微读书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要求：热点评论、现实真相、主题书单。字数800-3000字。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信箱：tougao1@vread.cn（邮件正文，不要用附件）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28、国学精粹与生活艺术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要求：观点、国学类、故事类。字数1500-3000字。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稿费：600元/篇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信箱：gxjcshys@163.com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29、潘幸知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要求：在女性情感自立、婚姻和情感、两性关系等领域的各种思考。字数1500-3000字。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信箱：hy@pxzline.com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30、智联招聘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要求：职场稿。格式：投稿+文字名字。字数2000-3000字。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信箱：zhige@group.zhaopin.com.cn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31、有书少年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约稿：以婚姻家庭、育儿、亲子成长和教育类为主。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稿费：头条300元，次条200元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字数：2000-2500字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信箱：liy@youshu.cc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邮件标题：文章名+作者+联系方式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32、儿童心理课堂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约稿：亲子话题、育儿知识、家庭情感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字数：2000字以内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信箱：tg@yrbaby.cn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33、家长优课堂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约稿：父母成长、教育经验、父母情感故事、教育时评。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字数：1500-3000字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信箱：2492665896@qq.com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34、妈妈网亲子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约稿：侧重0~3岁育儿知识、故事。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稿费：300—400元/千字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信箱：tougao@mama.cn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35、海狸妈妈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约稿：亲子教育，三观正、适合6-15岁孩子家长阅读的亲子教育文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稿费：100元+/篇，签约作者翻倍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信箱：tougao@limikeji.com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36、择学堂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约稿：语句通畅、接地气、真情实感、真实经历为宜。全网独家，原创首发！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信箱：2226850366@qq.com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37、教育百师通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约稿：育儿、教育、人生感悟、家庭生活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信箱：3457664175@qq.com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38、桔子妈妈讲故事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约稿：育儿知识、儿童心理、婚姻情感、家庭生活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稿费：头条1000元/篇，非头条500元/篇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信箱：2116643371@qq.com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39、丹妈读童书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约稿：育儿技巧、婚姻育儿吐槽、深度观点。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字数：2000-3500字。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邮箱：345646542@qq.com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40、我陪孩子读经典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约稿：亲子类育儿故事。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稿费：800元/篇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信箱：zhangyfd@fotile.com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41、凯叔讲故事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约稿：关于育儿、情感、家庭生活，传达生活价值观及育儿理念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稿费：头条2000元/篇，非头条800元/篇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字数：1800-3000字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信箱：tougao@ksjgs.com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42、亲子学乐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约稿：育儿感受、家教心得、教育理念、学习心得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稿费：100元/千字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字数：1000-2000字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信箱：yizhang@chapterculture.com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43、爸妈视界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约稿：围绕青少年身心健康及积极向上成长类故事、育儿心得、家庭教育等主题。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稿费：400元/篇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信箱：khbtougao@163.com 稿子发附件。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44、原子妈咪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约稿：育儿干货、亲子关系、育儿经验分享、育儿相关的热点事件。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字数：1500-2500字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信箱：tougao@yuanzimami.com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45、亲宝宝育儿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约稿：亲子育儿、婚姻情感等主题的文章、漫画。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稿费：头条1500元+/篇，次条800元/篇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字数：2500-3000字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信箱：tougao@qbb6.com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46、育儿进化论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约稿：0-3岁育儿知识、亲子关系、儿童心理类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稿费：头条800元，次条400元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字数：2000-2500字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信箱：tougao2@ksjgs.com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47、嗨课堂1对1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约稿：接收的稿件类型，主要限定在情感类和亲子类的作品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信箱：Xiaowei@onlyhi.com.cn 邮件主题注明投递类型+稿件标题+笔名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48、朵妈聊育儿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约稿：育儿干货、亲子观点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字数：1500-2500字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信箱：gzh@duoduoyun.com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49、中外亲子互动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约稿：育儿知识、育儿趣事、幼儿保健、儿童心理学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字数：3000-3500字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信箱：2880604515@qq.com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50、养好娃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约稿：父母成长、教育心得、家长感悟、教育时评、社会热点及与亲子成长相关适合家长阅读的原创文章。（目标对象为8-14岁儿童）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稿费：200-800元/篇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字数：1000-2000字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信箱：yanggewa@189.cn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51、小豆丁讲故事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约稿：亲子育儿、婚姻情感、家庭关系等相关文章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稿费：300-1000元/篇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信箱：xiaodouding@feidieshuo.com（邮件主题：投稿+文章标题+投稿人名字）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52、丁香妈妈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约稿：热门事件分析、育儿心得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稿费：不详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字数：1500-2500字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信箱：doctor@dxy.com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53、家长微课堂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约稿：亲子故事、教育感悟、教育方法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稿费：100-1000元/篇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信箱：1295661197@qq.com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54、新东方家庭教育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约稿：亲子关系、教育方法、儿童心理、热点解析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稿费：500元/篇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字数：3000-3500字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信箱：jtjy@xdf.com（以WORD文档发送）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55、卓越父母智慧讲堂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约稿：儿童教育及与孩子成长、家庭、婚姻相关皆可。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字数：2000-3000字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信箱：296450125@qq.com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56、粉笔KIDS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约稿：家庭教育、社会热点、女性成长类。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稿费：300-1000元/篇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字数：3000-3500字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信箱：bibikids@fenbi.com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57、月寒书社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约稿：短篇故事+情感鸡汤+热点新闻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稿费：300元/篇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字数：1000-2000字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信箱：tougao@yuehanshushe.com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58、花边阅读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约稿：影评+你的态度情感鸡汤+叙事性短篇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稿费：200元/篇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字数：1000-1800字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信箱：huabianyuedu@qq.com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59、段子小说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约稿：原创段子式逗乐微小说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字数：1000-1800字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信箱：txwh0002@163.com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color w:val="494949"/>
          <w:sz w:val="22"/>
          <w:szCs w:val="22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" w:lineRule="atLeast"/>
        <w:ind w:left="0" w:right="0"/>
        <w:rPr>
          <w:color w:val="494949"/>
          <w:sz w:val="22"/>
          <w:szCs w:val="22"/>
        </w:rPr>
      </w:pPr>
      <w:r>
        <w:rPr>
          <w:rStyle w:val="5"/>
          <w:rFonts w:hint="default" w:ascii="sans-serif" w:hAnsi="sans-serif" w:eastAsia="sans-serif" w:cs="sans-serif"/>
          <w:color w:val="7B0C00"/>
          <w:sz w:val="24"/>
          <w:szCs w:val="24"/>
          <w:bdr w:val="none" w:color="auto" w:sz="0" w:space="0"/>
        </w:rPr>
        <w:t>60、丁香园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约稿：话题面向较广泛，或大多数医生感兴趣（对国内外现状进行分析，能引发讨论和深度思）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过稿难度：难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稿费：1000元/篇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字数：1000-1800字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rPr>
          <w:color w:val="494949"/>
          <w:sz w:val="22"/>
          <w:szCs w:val="22"/>
        </w:rPr>
      </w:pPr>
      <w:r>
        <w:rPr>
          <w:rFonts w:hint="default" w:ascii="sans-serif" w:hAnsi="sans-serif" w:eastAsia="sans-serif" w:cs="sans-serif"/>
          <w:color w:val="494949"/>
          <w:sz w:val="28"/>
          <w:szCs w:val="28"/>
          <w:bdr w:val="none" w:color="auto" w:sz="0" w:space="0"/>
        </w:rPr>
        <w:t>信箱：tougao@dxy.c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30240" cy="2900045"/>
            <wp:effectExtent l="0" t="0" r="10160" b="2095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0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426710" cy="5927725"/>
            <wp:effectExtent l="0" t="0" r="8890" b="1587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592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934710" cy="4959985"/>
            <wp:effectExtent l="0" t="0" r="8890" b="18415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95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4" w:lineRule="atLeast"/>
        <w:ind w:left="0" w:right="0"/>
        <w:jc w:val="center"/>
        <w:rPr>
          <w:spacing w:val="1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4" w:lineRule="atLeast"/>
        <w:ind w:left="0" w:right="0"/>
        <w:jc w:val="center"/>
        <w:rPr>
          <w:spacing w:val="11"/>
        </w:rPr>
      </w:pPr>
      <w:r>
        <w:rPr>
          <w:spacing w:val="11"/>
          <w:bdr w:val="none" w:color="auto" w:sz="0" w:space="0"/>
        </w:rPr>
        <w:drawing>
          <wp:inline distT="0" distB="0" distL="114300" distR="114300">
            <wp:extent cx="5572760" cy="5010785"/>
            <wp:effectExtent l="0" t="0" r="15240" b="1841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501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4" w:lineRule="atLeast"/>
        <w:ind w:left="0" w:right="0"/>
        <w:jc w:val="center"/>
        <w:rPr>
          <w:spacing w:val="11"/>
        </w:rPr>
      </w:pPr>
      <w:r>
        <w:rPr>
          <w:spacing w:val="11"/>
          <w:bdr w:val="none" w:color="auto" w:sz="0" w:space="0"/>
        </w:rPr>
        <w:drawing>
          <wp:inline distT="0" distB="0" distL="114300" distR="114300">
            <wp:extent cx="6068695" cy="3815715"/>
            <wp:effectExtent l="0" t="0" r="1905" b="19685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3815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4" w:lineRule="atLeast"/>
        <w:ind w:left="0" w:right="0"/>
        <w:jc w:val="center"/>
        <w:rPr>
          <w:spacing w:val="1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color w:val="FFFFFF"/>
          <w:bdr w:val="none" w:color="auto" w:sz="0" w:space="0"/>
          <w:shd w:val="clear" w:fill="AB194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Helvetica Neue" w:hAnsi="Helvetica Neue" w:eastAsia="Helvetica Neue" w:cs="Helvetica Neue"/>
          <w:spacing w:val="11"/>
        </w:rPr>
      </w:pPr>
      <w:r>
        <w:rPr>
          <w:rStyle w:val="5"/>
          <w:color w:val="FFFFFF"/>
          <w:bdr w:val="none" w:color="auto" w:sz="0" w:space="0"/>
          <w:shd w:val="clear" w:fill="AB1942"/>
        </w:rPr>
        <w:t>纸媒资源：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877050" cy="6010275"/>
            <wp:effectExtent l="0" t="0" r="6350" b="9525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267450" cy="5105400"/>
            <wp:effectExtent l="0" t="0" r="6350" b="0"/>
            <wp:docPr id="1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086475" cy="5095875"/>
            <wp:effectExtent l="0" t="0" r="9525" b="9525"/>
            <wp:docPr id="2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229350" cy="4581525"/>
            <wp:effectExtent l="0" t="0" r="19050" b="15875"/>
            <wp:docPr id="1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581775" cy="4733925"/>
            <wp:effectExtent l="0" t="0" r="22225" b="15875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448425" cy="5457825"/>
            <wp:effectExtent l="0" t="0" r="3175" b="3175"/>
            <wp:docPr id="1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45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076950" cy="5476875"/>
            <wp:effectExtent l="0" t="0" r="19050" b="9525"/>
            <wp:docPr id="1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7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286500" cy="5429250"/>
            <wp:effectExtent l="0" t="0" r="12700" b="6350"/>
            <wp:docPr id="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2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276975" cy="5467350"/>
            <wp:effectExtent l="0" t="0" r="22225" b="19050"/>
            <wp:docPr id="1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5962650" cy="5467350"/>
            <wp:effectExtent l="0" t="0" r="6350" b="19050"/>
            <wp:docPr id="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257925" cy="5295900"/>
            <wp:effectExtent l="0" t="0" r="15875" b="12700"/>
            <wp:docPr id="1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105525" cy="5495925"/>
            <wp:effectExtent l="0" t="0" r="15875" b="15875"/>
            <wp:docPr id="13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49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5867400" cy="5324475"/>
            <wp:effectExtent l="0" t="0" r="0" b="9525"/>
            <wp:docPr id="17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2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543675" cy="5314950"/>
            <wp:effectExtent l="0" t="0" r="9525" b="19050"/>
            <wp:docPr id="12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31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544" w:lineRule="atLeast"/>
        <w:ind w:left="0" w:right="0"/>
        <w:jc w:val="center"/>
        <w:rPr>
          <w:rFonts w:hint="default" w:ascii="Helvetica Neue" w:hAnsi="Helvetica Neue" w:eastAsia="Helvetica Neue" w:cs="Helvetica Neue"/>
          <w:spacing w:val="11"/>
        </w:rPr>
      </w:pPr>
      <w:r>
        <w:rPr>
          <w:rFonts w:hint="default" w:ascii="Helvetica Neue" w:hAnsi="Helvetica Neue" w:eastAsia="Helvetica Neue" w:cs="Helvetica Neue"/>
          <w:spacing w:val="11"/>
          <w:bdr w:val="none" w:color="auto" w:sz="0" w:space="0"/>
          <w:shd w:val="clear" w:fill="FFFFFF"/>
        </w:rPr>
        <w:drawing>
          <wp:inline distT="0" distB="0" distL="114300" distR="114300">
            <wp:extent cx="6191250" cy="4619625"/>
            <wp:effectExtent l="0" t="0" r="6350" b="3175"/>
            <wp:docPr id="16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SC-Semibold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93D6D"/>
    <w:rsid w:val="7B7399F0"/>
    <w:rsid w:val="87EC68B6"/>
    <w:rsid w:val="97FFB0E5"/>
    <w:rsid w:val="D7F9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2023-09-01T17:03:00Z</dcterms:created>
  <dc:creator>哥特</dc:creator>
  <cp:lastModifiedBy>哥特</cp:lastModifiedBy>
  <dcterms:modified xsi:type="dcterms:W3CDTF">2023-09-01T17:06:44Z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2303A4F6E3D4B7F6A4A9F164AC4DDE0E_43</vt:lpwstr>
  </property>
</Properties>
</file>