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A6AA0" w14:textId="77777777" w:rsidR="00787A84" w:rsidRDefault="00AE4B90">
      <w:pPr>
        <w:snapToGrid w:val="0"/>
        <w:spacing w:after="0" w:line="240" w:lineRule="auto"/>
        <w:ind w:left="720" w:hanging="360"/>
        <w:jc w:val="right"/>
        <w:rPr>
          <w:rFonts w:ascii="Times New Roman" w:eastAsia="宋体" w:hAnsi="Times New Roman" w:cs="Times New Roman"/>
          <w:b/>
          <w:bCs/>
        </w:rPr>
      </w:pPr>
      <w:r>
        <w:rPr>
          <w:rFonts w:ascii="Arial" w:eastAsia="PingFang SC" w:hAnsi="Arial" w:cs="Times New Roman"/>
          <w:noProof/>
        </w:rPr>
        <w:drawing>
          <wp:inline distT="0" distB="0" distL="114300" distR="114300" wp14:anchorId="246C171D" wp14:editId="61BF89A0">
            <wp:extent cx="2250440" cy="633095"/>
            <wp:effectExtent l="0" t="0" r="0" b="5080"/>
            <wp:docPr id="17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044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4FB8" w14:textId="77777777" w:rsidR="00787A84" w:rsidRDefault="00AE4B90" w:rsidP="00DF38EF">
      <w:pPr>
        <w:numPr>
          <w:ilvl w:val="0"/>
          <w:numId w:val="1"/>
        </w:numPr>
        <w:snapToGrid w:val="0"/>
        <w:spacing w:before="70" w:after="30" w:line="200" w:lineRule="auto"/>
        <w:rPr>
          <w:b/>
          <w:bCs/>
          <w:sz w:val="21"/>
          <w:lang w:val="en-US"/>
        </w:rPr>
      </w:pPr>
      <w:r>
        <w:rPr>
          <w:rFonts w:ascii="Arial" w:eastAsia="PingFang SC" w:hAnsi="Arial" w:hint="eastAsia"/>
          <w:b/>
          <w:bCs/>
          <w:sz w:val="21"/>
          <w:lang w:val="en-US"/>
        </w:rPr>
        <w:t>组员与分工</w:t>
      </w:r>
    </w:p>
    <w:tbl>
      <w:tblPr>
        <w:tblStyle w:val="a4"/>
        <w:tblW w:w="10385" w:type="dxa"/>
        <w:jc w:val="center"/>
        <w:tblCellMar>
          <w:top w:w="25" w:type="dxa"/>
          <w:bottom w:w="25" w:type="dxa"/>
        </w:tblCellMar>
        <w:tblLook w:val="04A0" w:firstRow="1" w:lastRow="0" w:firstColumn="1" w:lastColumn="0" w:noHBand="0" w:noVBand="1"/>
      </w:tblPr>
      <w:tblGrid>
        <w:gridCol w:w="1820"/>
        <w:gridCol w:w="8565"/>
      </w:tblGrid>
      <w:tr w:rsidR="00787A84" w14:paraId="6D8840D0" w14:textId="77777777" w:rsidTr="00DF38EF">
        <w:trPr>
          <w:tblHeader/>
          <w:jc w:val="center"/>
        </w:trPr>
        <w:tc>
          <w:tcPr>
            <w:tcW w:w="1493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302D05" w14:textId="77777777" w:rsidR="00787A84" w:rsidRDefault="00AE4B90" w:rsidP="00DF38EF">
            <w:pPr>
              <w:snapToGrid w:val="0"/>
              <w:spacing w:after="0" w:line="200" w:lineRule="auto"/>
              <w:jc w:val="center"/>
              <w:rPr>
                <w:b/>
                <w:lang w:val="en-US"/>
              </w:rPr>
            </w:pPr>
            <w:r>
              <w:rPr>
                <w:rFonts w:ascii="Arial" w:eastAsia="PingFang SC" w:hAnsi="Arial" w:hint="eastAsia"/>
                <w:b/>
                <w:lang w:val="en-US"/>
              </w:rPr>
              <w:t>组员</w:t>
            </w:r>
          </w:p>
        </w:tc>
        <w:tc>
          <w:tcPr>
            <w:tcW w:w="7026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3BF73A" w14:textId="77777777" w:rsidR="00787A84" w:rsidRDefault="00AE4B90" w:rsidP="00DF38EF">
            <w:pPr>
              <w:snapToGrid w:val="0"/>
              <w:spacing w:after="0" w:line="200" w:lineRule="auto"/>
              <w:jc w:val="center"/>
              <w:rPr>
                <w:b/>
                <w:lang w:val="en-US"/>
              </w:rPr>
            </w:pPr>
            <w:r>
              <w:rPr>
                <w:rFonts w:ascii="Arial" w:eastAsia="PingFang SC" w:hAnsi="Arial" w:hint="eastAsia"/>
                <w:b/>
                <w:lang w:val="en-US"/>
              </w:rPr>
              <w:t>任务分工</w:t>
            </w:r>
          </w:p>
        </w:tc>
      </w:tr>
      <w:tr w:rsidR="00787A84" w14:paraId="1B40131B" w14:textId="77777777" w:rsidTr="00D574C6">
        <w:trPr>
          <w:jc w:val="center"/>
        </w:trPr>
        <w:tc>
          <w:tcPr>
            <w:tcW w:w="14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F2B561D" w14:textId="77777777" w:rsidR="00787A84" w:rsidRPr="00D574C6" w:rsidRDefault="00AE4B90" w:rsidP="00DF38EF">
            <w:pPr>
              <w:snapToGrid w:val="0"/>
              <w:spacing w:after="0" w:line="200" w:lineRule="auto"/>
              <w:jc w:val="center"/>
              <w:rPr>
                <w:lang w:val="en-US"/>
              </w:rPr>
            </w:pPr>
            <w:r w:rsidRPr="00D574C6">
              <w:rPr>
                <w:rFonts w:ascii="Arial" w:eastAsia="PingFang SC" w:hAnsi="Arial"/>
                <w:lang w:val="en-US"/>
              </w:rPr>
              <w:t>唐文茜</w:t>
            </w:r>
          </w:p>
        </w:tc>
        <w:tc>
          <w:tcPr>
            <w:tcW w:w="702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C935566" w14:textId="720A69D1" w:rsidR="00787A84" w:rsidRPr="00D574C6" w:rsidRDefault="00AE4B90" w:rsidP="00DF38EF">
            <w:pPr>
              <w:snapToGrid w:val="0"/>
              <w:spacing w:after="0" w:line="200" w:lineRule="auto"/>
              <w:jc w:val="center"/>
              <w:rPr>
                <w:lang w:val="en-US"/>
              </w:rPr>
            </w:pPr>
            <w:r w:rsidRPr="00D574C6">
              <w:rPr>
                <w:rFonts w:ascii="Arial" w:eastAsia="PingFang SC" w:hAnsi="Arial" w:hint="eastAsia"/>
                <w:lang w:val="en-US"/>
              </w:rPr>
              <w:t>数据下载、</w:t>
            </w:r>
            <w:r w:rsidR="00F920EE" w:rsidRPr="00D574C6">
              <w:rPr>
                <w:rFonts w:ascii="Arial" w:eastAsia="PingFang SC" w:hAnsi="Arial" w:hint="eastAsia"/>
                <w:lang w:val="en-US"/>
              </w:rPr>
              <w:t>AMOC</w:t>
            </w:r>
            <w:r w:rsidR="00F920EE" w:rsidRPr="00D574C6">
              <w:rPr>
                <w:rFonts w:ascii="Arial" w:eastAsia="PingFang SC" w:hAnsi="Arial" w:hint="eastAsia"/>
                <w:lang w:val="en-US"/>
              </w:rPr>
              <w:t>趋势计算、</w:t>
            </w:r>
            <w:r w:rsidR="00F920EE" w:rsidRPr="00D574C6">
              <w:rPr>
                <w:rFonts w:ascii="Arial" w:eastAsia="PingFang SC" w:hAnsi="Arial" w:hint="eastAsia"/>
                <w:lang w:val="en-US"/>
              </w:rPr>
              <w:t>AMOC</w:t>
            </w:r>
            <w:r w:rsidR="00F920EE" w:rsidRPr="00D574C6">
              <w:rPr>
                <w:rFonts w:ascii="Arial" w:eastAsia="PingFang SC" w:hAnsi="Arial"/>
                <w:lang w:val="en-US"/>
              </w:rPr>
              <w:t>-“</w:t>
            </w:r>
            <w:r w:rsidR="00F920EE" w:rsidRPr="00D574C6">
              <w:rPr>
                <w:rFonts w:ascii="Arial" w:eastAsia="PingFang SC" w:hAnsi="Arial" w:hint="eastAsia"/>
                <w:lang w:val="en-US"/>
              </w:rPr>
              <w:t>增暖空洞”跨模式关系</w:t>
            </w:r>
            <w:r w:rsidRPr="00D574C6">
              <w:rPr>
                <w:rFonts w:ascii="Arial" w:eastAsia="PingFang SC" w:hAnsi="Arial" w:hint="eastAsia"/>
                <w:lang w:val="en-US"/>
              </w:rPr>
              <w:t>以及进阶内容</w:t>
            </w:r>
          </w:p>
        </w:tc>
      </w:tr>
      <w:tr w:rsidR="00787A84" w14:paraId="70BAD03B" w14:textId="77777777" w:rsidTr="00D574C6">
        <w:trPr>
          <w:jc w:val="center"/>
        </w:trPr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29BF9D" w14:textId="77777777" w:rsidR="00787A84" w:rsidRPr="00D574C6" w:rsidRDefault="00AE4B90" w:rsidP="00DF38EF">
            <w:pPr>
              <w:snapToGrid w:val="0"/>
              <w:spacing w:after="0" w:line="200" w:lineRule="auto"/>
              <w:jc w:val="center"/>
              <w:rPr>
                <w:lang w:val="en-US"/>
              </w:rPr>
            </w:pPr>
            <w:r w:rsidRPr="00D574C6">
              <w:rPr>
                <w:rFonts w:ascii="Arial" w:eastAsia="PingFang SC" w:hAnsi="Arial"/>
                <w:lang w:val="en-US"/>
              </w:rPr>
              <w:t>任婧</w:t>
            </w:r>
          </w:p>
        </w:tc>
        <w:tc>
          <w:tcPr>
            <w:tcW w:w="70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A8A47B" w14:textId="4087A61E" w:rsidR="00787A84" w:rsidRPr="00D574C6" w:rsidRDefault="00AE4B90" w:rsidP="00DF38EF">
            <w:pPr>
              <w:snapToGrid w:val="0"/>
              <w:spacing w:after="0" w:line="200" w:lineRule="auto"/>
              <w:jc w:val="center"/>
              <w:rPr>
                <w:lang w:val="en-US"/>
              </w:rPr>
            </w:pPr>
            <w:r w:rsidRPr="00D574C6">
              <w:rPr>
                <w:rFonts w:ascii="Arial" w:eastAsia="PingFang SC" w:hAnsi="Arial" w:hint="eastAsia"/>
                <w:lang w:val="en-US"/>
              </w:rPr>
              <w:t>数据下载、</w:t>
            </w:r>
            <w:r w:rsidR="00F920EE" w:rsidRPr="00D574C6">
              <w:rPr>
                <w:rFonts w:ascii="Arial" w:eastAsia="PingFang SC" w:hAnsi="Arial" w:hint="eastAsia"/>
                <w:lang w:val="en-US"/>
              </w:rPr>
              <w:t>“增暖空洞”强度与趋势计算</w:t>
            </w:r>
            <w:r w:rsidRPr="00D574C6">
              <w:rPr>
                <w:rFonts w:ascii="Arial" w:eastAsia="PingFang SC" w:hAnsi="Arial" w:hint="eastAsia"/>
                <w:lang w:val="en-US"/>
              </w:rPr>
              <w:t>以及自洽性检查</w:t>
            </w:r>
          </w:p>
        </w:tc>
      </w:tr>
      <w:tr w:rsidR="00787A84" w14:paraId="73B098B4" w14:textId="77777777" w:rsidTr="00D574C6">
        <w:trPr>
          <w:jc w:val="center"/>
        </w:trPr>
        <w:tc>
          <w:tcPr>
            <w:tcW w:w="1493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9D36790" w14:textId="77777777" w:rsidR="00787A84" w:rsidRPr="00D574C6" w:rsidRDefault="00AE4B90" w:rsidP="00DF38EF">
            <w:pPr>
              <w:snapToGrid w:val="0"/>
              <w:spacing w:after="0" w:line="200" w:lineRule="auto"/>
              <w:jc w:val="center"/>
              <w:rPr>
                <w:lang w:val="en-US"/>
              </w:rPr>
            </w:pPr>
            <w:r w:rsidRPr="00D574C6">
              <w:rPr>
                <w:rFonts w:ascii="Arial" w:eastAsia="PingFang SC" w:hAnsi="Arial"/>
                <w:lang w:val="en-US"/>
              </w:rPr>
              <w:t>共同完成</w:t>
            </w:r>
          </w:p>
        </w:tc>
        <w:tc>
          <w:tcPr>
            <w:tcW w:w="702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E38CA2A" w14:textId="77777777" w:rsidR="00787A84" w:rsidRPr="00D574C6" w:rsidRDefault="00AE4B90" w:rsidP="00DF38EF">
            <w:pPr>
              <w:snapToGrid w:val="0"/>
              <w:spacing w:after="0" w:line="200" w:lineRule="auto"/>
              <w:jc w:val="center"/>
              <w:rPr>
                <w:lang w:val="en-US"/>
              </w:rPr>
            </w:pPr>
            <w:r w:rsidRPr="00D574C6">
              <w:rPr>
                <w:rFonts w:ascii="Arial" w:eastAsia="PingFang SC" w:hAnsi="Arial"/>
                <w:lang w:val="en-US"/>
              </w:rPr>
              <w:t>《预估表》</w:t>
            </w:r>
            <w:r w:rsidRPr="00D574C6">
              <w:rPr>
                <w:rFonts w:ascii="Arial" w:eastAsia="PingFang SC" w:hAnsi="Arial" w:hint="eastAsia"/>
                <w:lang w:val="en-US"/>
              </w:rPr>
              <w:t>、技术报告及附录、代码仓库</w:t>
            </w:r>
          </w:p>
        </w:tc>
      </w:tr>
    </w:tbl>
    <w:p w14:paraId="58DF1D5C" w14:textId="77777777" w:rsidR="00787A84" w:rsidRDefault="00AE4B90" w:rsidP="00DF38EF">
      <w:pPr>
        <w:numPr>
          <w:ilvl w:val="0"/>
          <w:numId w:val="1"/>
        </w:numPr>
        <w:snapToGrid w:val="0"/>
        <w:spacing w:before="70" w:after="30" w:line="200" w:lineRule="auto"/>
        <w:rPr>
          <w:b/>
          <w:bCs/>
          <w:sz w:val="21"/>
          <w:lang w:val="en-US"/>
        </w:rPr>
      </w:pPr>
      <w:r>
        <w:rPr>
          <w:rFonts w:ascii="Arial" w:eastAsia="PingFang SC" w:hAnsi="Arial" w:hint="eastAsia"/>
          <w:b/>
          <w:bCs/>
          <w:sz w:val="21"/>
          <w:lang w:val="en-US"/>
        </w:rPr>
        <w:t>核心测量量及其定义</w:t>
      </w:r>
    </w:p>
    <w:p w14:paraId="027648E3" w14:textId="2EFCAD42" w:rsidR="00787A84" w:rsidRDefault="00AE4B90" w:rsidP="00DF38EF">
      <w:pPr>
        <w:snapToGrid w:val="0"/>
        <w:spacing w:after="0" w:line="200" w:lineRule="auto"/>
        <w:rPr>
          <w:lang w:val="en-US"/>
        </w:rPr>
      </w:pPr>
      <w:r>
        <w:rPr>
          <w:rFonts w:ascii="Arial" w:eastAsia="PingFang SC" w:hAnsi="Arial"/>
          <w:lang w:val="en-US"/>
        </w:rPr>
        <w:t>研究区域：北大西洋副极地</w:t>
      </w:r>
      <w:r>
        <w:rPr>
          <w:rFonts w:ascii="Arial" w:eastAsia="PingFang SC" w:hAnsi="Arial"/>
          <w:lang w:val="en-US"/>
        </w:rPr>
        <w:t>45°–60°N</w:t>
      </w:r>
      <w:r>
        <w:rPr>
          <w:rFonts w:ascii="Arial" w:eastAsia="PingFang SC" w:hAnsi="Arial"/>
          <w:lang w:val="en-US"/>
        </w:rPr>
        <w:t>、</w:t>
      </w:r>
      <w:r>
        <w:rPr>
          <w:rFonts w:ascii="Arial" w:eastAsia="PingFang SC" w:hAnsi="Arial"/>
          <w:lang w:val="en-US"/>
        </w:rPr>
        <w:t>60°–10°W</w:t>
      </w:r>
      <w:r>
        <w:rPr>
          <w:rFonts w:ascii="Arial" w:eastAsia="PingFang SC" w:hAnsi="Arial"/>
          <w:lang w:val="en-US"/>
        </w:rPr>
        <w:t>；历史分析期：</w:t>
      </w:r>
      <w:r>
        <w:rPr>
          <w:rFonts w:ascii="Arial" w:eastAsia="PingFang SC" w:hAnsi="Arial"/>
          <w:lang w:val="en-US"/>
        </w:rPr>
        <w:t>1950–2014</w:t>
      </w:r>
      <w:r>
        <w:rPr>
          <w:rFonts w:ascii="Arial" w:eastAsia="PingFang SC" w:hAnsi="Arial"/>
          <w:lang w:val="en-US"/>
        </w:rPr>
        <w:t>年</w:t>
      </w:r>
    </w:p>
    <w:tbl>
      <w:tblPr>
        <w:tblW w:w="10385" w:type="dxa"/>
        <w:jc w:val="center"/>
        <w:tblCellMar>
          <w:top w:w="25" w:type="dxa"/>
          <w:left w:w="17" w:type="dxa"/>
          <w:bottom w:w="25" w:type="dxa"/>
          <w:right w:w="17" w:type="dxa"/>
        </w:tblCellMar>
        <w:tblLook w:val="04A0" w:firstRow="1" w:lastRow="0" w:firstColumn="1" w:lastColumn="0" w:noHBand="0" w:noVBand="1"/>
      </w:tblPr>
      <w:tblGrid>
        <w:gridCol w:w="1848"/>
        <w:gridCol w:w="4524"/>
        <w:gridCol w:w="4013"/>
      </w:tblGrid>
      <w:tr w:rsidR="00787A84" w14:paraId="07F13DA7" w14:textId="77777777">
        <w:trPr>
          <w:tblHeader/>
          <w:jc w:val="center"/>
        </w:trPr>
        <w:tc>
          <w:tcPr>
            <w:tcW w:w="1473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ED6E69D" w14:textId="77777777" w:rsidR="00787A84" w:rsidRDefault="00AE4B90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  <w:b/>
                <w:bCs/>
              </w:rPr>
            </w:pPr>
            <w:r>
              <w:rPr>
                <w:rFonts w:ascii="Arial" w:eastAsia="PingFang SC" w:hAnsi="Arial" w:cs="宋体"/>
                <w:b/>
                <w:bCs/>
                <w:kern w:val="0"/>
                <w:lang w:val="en-US" w:bidi="ar"/>
              </w:rPr>
              <w:t>核心量</w:t>
            </w:r>
          </w:p>
        </w:tc>
        <w:tc>
          <w:tcPr>
            <w:tcW w:w="3605" w:type="dxa"/>
            <w:tcBorders>
              <w:top w:val="single" w:sz="12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559C6B7" w14:textId="77777777" w:rsidR="00787A84" w:rsidRDefault="00AE4B90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  <w:b/>
                <w:bCs/>
              </w:rPr>
            </w:pPr>
            <w:r>
              <w:rPr>
                <w:rFonts w:ascii="Arial" w:eastAsia="PingFang SC" w:hAnsi="Arial" w:cs="宋体"/>
                <w:b/>
                <w:bCs/>
                <w:kern w:val="0"/>
                <w:lang w:val="en-US" w:bidi="ar"/>
              </w:rPr>
              <w:t>定义及计算公式</w:t>
            </w:r>
          </w:p>
        </w:tc>
        <w:tc>
          <w:tcPr>
            <w:tcW w:w="3198" w:type="dxa"/>
            <w:tcBorders>
              <w:top w:val="single" w:sz="12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029355E" w14:textId="77777777" w:rsidR="00787A84" w:rsidRDefault="00AE4B90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  <w:b/>
                <w:bCs/>
              </w:rPr>
            </w:pPr>
            <w:r>
              <w:rPr>
                <w:rFonts w:ascii="Arial" w:eastAsia="PingFang SC" w:hAnsi="Arial" w:cs="宋体"/>
                <w:b/>
                <w:bCs/>
                <w:kern w:val="0"/>
                <w:lang w:val="en-US" w:bidi="ar"/>
              </w:rPr>
              <w:t>物理意义</w:t>
            </w:r>
          </w:p>
        </w:tc>
      </w:tr>
      <w:tr w:rsidR="00787A84" w14:paraId="5D4145AF" w14:textId="77777777">
        <w:trPr>
          <w:jc w:val="center"/>
        </w:trPr>
        <w:tc>
          <w:tcPr>
            <w:tcW w:w="147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D6F5BA" w14:textId="77777777" w:rsidR="00787A84" w:rsidRPr="00DF38EF" w:rsidRDefault="00AE4B90" w:rsidP="00DF38EF">
            <w:pPr>
              <w:snapToGrid w:val="0"/>
              <w:spacing w:after="0" w:line="200" w:lineRule="auto"/>
              <w:rPr>
                <w:rFonts w:ascii="Cambria Math" w:eastAsia="宋体"/>
              </w:rPr>
            </w:pPr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SST</w:t>
            </w:r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趋势</w:t>
            </w:r>
          </w:p>
        </w:tc>
        <w:tc>
          <w:tcPr>
            <w:tcW w:w="3605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6D9DB40A" w14:textId="3A31FA89" w:rsidR="00787A84" w:rsidRPr="00DF38EF" w:rsidRDefault="00641E7C" w:rsidP="00DF38EF">
            <w:pPr>
              <w:snapToGrid w:val="0"/>
              <w:spacing w:after="0" w:line="200" w:lineRule="auto"/>
              <w:rPr>
                <w:rFonts w:ascii="Cambria Math" w:eastAsia="宋体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eastAsia="宋体" w:hAnsi="Cambria Math" w:hint="eastAsia"/>
                      </w:rPr>
                      <m:t>sst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=10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×</m:t>
                </m:r>
                <m:r>
                  <w:rPr>
                    <w:rFonts w:ascii="Cambria Math" w:eastAsia="宋体" w:hAnsi="Cambria Math"/>
                  </w:rPr>
                  <m:t>slope(SST,Year)</m:t>
                </m:r>
              </m:oMath>
            </m:oMathPara>
          </w:p>
        </w:tc>
        <w:tc>
          <w:tcPr>
            <w:tcW w:w="3198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5610CACF" w14:textId="77777777" w:rsidR="00787A84" w:rsidRPr="00DF38EF" w:rsidRDefault="00AE4B90" w:rsidP="00DF38EF">
            <w:pPr>
              <w:snapToGrid w:val="0"/>
              <w:spacing w:after="0" w:line="200" w:lineRule="auto"/>
              <w:rPr>
                <w:rFonts w:ascii="Cambria Math" w:eastAsia="宋体"/>
              </w:rPr>
            </w:pPr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海表温度变化速率，单位</w:t>
            </w:r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°C/10</w:t>
            </w:r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年</w:t>
            </w:r>
          </w:p>
        </w:tc>
      </w:tr>
      <w:tr w:rsidR="00787A84" w14:paraId="34F996BE" w14:textId="77777777">
        <w:trPr>
          <w:jc w:val="center"/>
        </w:trPr>
        <w:tc>
          <w:tcPr>
            <w:tcW w:w="147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1B264A" w14:textId="77777777" w:rsidR="00787A84" w:rsidRPr="00DF38EF" w:rsidRDefault="00AE4B90" w:rsidP="00DF38EF">
            <w:pPr>
              <w:snapToGrid w:val="0"/>
              <w:spacing w:after="0" w:line="200" w:lineRule="auto"/>
              <w:rPr>
                <w:rFonts w:ascii="Cambria Math" w:eastAsia="宋体"/>
              </w:rPr>
            </w:pPr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相对增暖空洞指数</w:t>
            </w:r>
          </w:p>
        </w:tc>
        <w:tc>
          <w:tcPr>
            <w:tcW w:w="3605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2898A4F3" w14:textId="12DE0605" w:rsidR="00787A84" w:rsidRPr="00DF38EF" w:rsidRDefault="00AE4B90" w:rsidP="00DF38EF">
            <w:pPr>
              <w:snapToGrid w:val="0"/>
              <w:spacing w:after="0" w:line="200" w:lineRule="auto"/>
              <w:rPr>
                <w:rFonts w:ascii="Cambria Math" w:eastAsia="宋体"/>
              </w:rPr>
            </w:pPr>
            <m:oMathPara>
              <m:oMath>
                <m:r>
                  <w:rPr>
                    <w:rFonts w:ascii="Cambria Math" w:eastAsia="宋体" w:hAnsi="Cambria Math"/>
                  </w:rPr>
                  <m:t>WHI=SS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g</m:t>
                    </m:r>
                    <m:r>
                      <w:rPr>
                        <w:rFonts w:ascii="Cambria Math" w:eastAsia="宋体" w:hAnsi="Cambria Math" w:hint="eastAsia"/>
                      </w:rPr>
                      <m:t>lobal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-SS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r</m:t>
                    </m:r>
                    <m:r>
                      <w:rPr>
                        <w:rFonts w:ascii="Cambria Math" w:eastAsia="宋体" w:hAnsi="Cambria Math" w:hint="eastAsia"/>
                      </w:rPr>
                      <m:t>egion</m:t>
                    </m:r>
                  </m:sub>
                </m:sSub>
              </m:oMath>
            </m:oMathPara>
          </w:p>
        </w:tc>
        <w:tc>
          <w:tcPr>
            <w:tcW w:w="3198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02FCBD5F" w14:textId="77777777" w:rsidR="00787A84" w:rsidRPr="00DF38EF" w:rsidRDefault="00AE4B90" w:rsidP="00DF38EF">
            <w:pPr>
              <w:snapToGrid w:val="0"/>
              <w:spacing w:after="0" w:line="200" w:lineRule="auto"/>
              <w:rPr>
                <w:rFonts w:ascii="Cambria Math" w:eastAsia="宋体"/>
              </w:rPr>
            </w:pPr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WHI</w:t>
            </w:r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趋势为正表示区域升温弱于全球海洋</w:t>
            </w:r>
          </w:p>
        </w:tc>
      </w:tr>
      <w:tr w:rsidR="00787A84" w14:paraId="1A5FBF9D" w14:textId="77777777">
        <w:trPr>
          <w:jc w:val="center"/>
        </w:trPr>
        <w:tc>
          <w:tcPr>
            <w:tcW w:w="147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18B776" w14:textId="77777777" w:rsidR="00787A84" w:rsidRPr="00DF38EF" w:rsidRDefault="00AE4B90" w:rsidP="00DF38EF">
            <w:pPr>
              <w:snapToGrid w:val="0"/>
              <w:spacing w:after="0" w:line="200" w:lineRule="auto"/>
              <w:rPr>
                <w:rFonts w:ascii="Cambria Math" w:eastAsia="宋体"/>
              </w:rPr>
            </w:pPr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AMOC</w:t>
            </w:r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强度</w:t>
            </w:r>
          </w:p>
        </w:tc>
        <w:tc>
          <w:tcPr>
            <w:tcW w:w="3605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5D4322CD" w14:textId="578AD86B" w:rsidR="00787A84" w:rsidRPr="00DF38EF" w:rsidRDefault="00641E7C" w:rsidP="00DF38EF">
            <w:pPr>
              <w:snapToGrid w:val="0"/>
              <w:spacing w:after="0" w:line="200" w:lineRule="auto"/>
              <w:rPr>
                <w:rFonts w:ascii="Cambria Math" w:eastAsia="宋体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</w:rPr>
                      <m:t>Ψ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A</m:t>
                    </m:r>
                    <m:r>
                      <w:rPr>
                        <w:rFonts w:ascii="Cambria Math" w:eastAsia="宋体" w:hAnsi="Cambria Math" w:hint="eastAsia"/>
                      </w:rPr>
                      <m:t>MOC</m:t>
                    </m:r>
                    <m:ctrlPr>
                      <w:rPr>
                        <w:rFonts w:ascii="Cambria Math" w:eastAsia="宋体" w:hAnsi="Cambria Math" w:hint="eastAsia"/>
                      </w:rPr>
                    </m:ctrlPr>
                  </m:sub>
                </m:sSub>
                <m:r>
                  <w:rPr>
                    <w:rFonts w:ascii="Cambria Math" w:eastAsia="宋体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max</m:t>
                </m:r>
                <m:r>
                  <w:rPr>
                    <w:rFonts w:ascii="Cambria Math" w:eastAsia="宋体" w:hAnsi="Cambria Math"/>
                  </w:rPr>
                  <m:t>[ψ(26.5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°</m:t>
                </m:r>
                <m:r>
                  <w:rPr>
                    <w:rFonts w:ascii="Cambria Math" w:eastAsia="宋体" w:hAnsi="Cambria Math"/>
                  </w:rPr>
                  <m:t>N,z)]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，</m:t>
                </m:r>
                <m:r>
                  <w:rPr>
                    <w:rFonts w:ascii="Cambria Math" w:eastAsia="宋体" w:hAnsi="Cambria Math"/>
                  </w:rPr>
                  <m:t>z≥500m</m:t>
                </m:r>
              </m:oMath>
            </m:oMathPara>
          </w:p>
        </w:tc>
        <w:tc>
          <w:tcPr>
            <w:tcW w:w="3198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739AF2C1" w14:textId="77777777" w:rsidR="00787A84" w:rsidRPr="00DF38EF" w:rsidRDefault="00AE4B90" w:rsidP="00DF38EF">
            <w:pPr>
              <w:snapToGrid w:val="0"/>
              <w:spacing w:after="0" w:line="200" w:lineRule="auto"/>
              <w:rPr>
                <w:rFonts w:ascii="Cambria Math" w:eastAsia="宋体"/>
              </w:rPr>
            </w:pPr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大西洋经向翻转环流强度，单位</w:t>
            </w:r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Sv</w:t>
            </w:r>
          </w:p>
        </w:tc>
      </w:tr>
      <w:tr w:rsidR="00787A84" w14:paraId="6A0DF505" w14:textId="77777777">
        <w:trPr>
          <w:jc w:val="center"/>
        </w:trPr>
        <w:tc>
          <w:tcPr>
            <w:tcW w:w="147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46BA48" w14:textId="77777777" w:rsidR="00787A84" w:rsidRPr="00DF38EF" w:rsidRDefault="00AE4B90" w:rsidP="00DF38EF">
            <w:pPr>
              <w:snapToGrid w:val="0"/>
              <w:spacing w:after="0" w:line="200" w:lineRule="auto"/>
              <w:rPr>
                <w:rFonts w:ascii="Cambria Math" w:eastAsia="宋体"/>
              </w:rPr>
            </w:pPr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海表净热输入</w:t>
            </w:r>
          </w:p>
        </w:tc>
        <w:tc>
          <w:tcPr>
            <w:tcW w:w="3605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42654A9A" w14:textId="0191EDC0" w:rsidR="00787A84" w:rsidRPr="00DF38EF" w:rsidRDefault="00641E7C" w:rsidP="00DF38EF">
            <w:pPr>
              <w:pStyle w:val="a7"/>
              <w:snapToGrid w:val="0"/>
              <w:spacing w:line="200" w:lineRule="auto"/>
              <w:ind w:firstLineChars="200" w:firstLine="360"/>
              <w:jc w:val="both"/>
              <w:rPr>
                <w:rFonts w:hAnsi="Cambria Math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surface</m:t>
                    </m:r>
                  </m:sub>
                </m:sSub>
                <m:r>
                  <w:rPr>
                    <w:rFonts w:ascii="Cambria Math" w:hAnsi="Cambria Math"/>
                  </w:rPr>
                  <m:t>(t)=</m:t>
                </m:r>
                <m:nary>
                  <m:naryPr>
                    <m:chr m:val="∬"/>
                    <m:limLoc m:val="subSup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r>
                      <w:rPr>
                        <w:rFonts w:ascii="Cambria Math" w:hAnsi="Cambria Math"/>
                      </w:rPr>
                      <m:t>h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nary>
                <m:r>
                  <w:rPr>
                    <w:rFonts w:ascii="Cambria Math" w:hAnsi="Cambria Math"/>
                  </w:rPr>
                  <m:t>fds(t),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3198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42EBC5BE" w14:textId="77777777" w:rsidR="00787A84" w:rsidRPr="00DF38EF" w:rsidRDefault="00AE4B90" w:rsidP="00DF38EF">
            <w:pPr>
              <w:snapToGrid w:val="0"/>
              <w:spacing w:after="0" w:line="200" w:lineRule="auto"/>
              <w:rPr>
                <w:rFonts w:ascii="Cambria Math" w:eastAsia="宋体"/>
              </w:rPr>
            </w:pPr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hfds</w:t>
            </w:r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向下为正，表示热量进入海洋</w:t>
            </w:r>
          </w:p>
        </w:tc>
      </w:tr>
      <w:tr w:rsidR="00787A84" w14:paraId="5C59E89F" w14:textId="77777777">
        <w:trPr>
          <w:jc w:val="center"/>
        </w:trPr>
        <w:tc>
          <w:tcPr>
            <w:tcW w:w="1473" w:type="dxa"/>
            <w:tcBorders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347DA958" w14:textId="77777777" w:rsidR="00787A84" w:rsidRPr="00DF38EF" w:rsidRDefault="00AE4B90" w:rsidP="00DF38EF">
            <w:pPr>
              <w:snapToGrid w:val="0"/>
              <w:spacing w:after="0" w:line="200" w:lineRule="auto"/>
              <w:rPr>
                <w:rFonts w:ascii="Cambria Math" w:eastAsia="宋体"/>
              </w:rPr>
            </w:pPr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AMOC</w:t>
            </w:r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相关热输送</w:t>
            </w:r>
          </w:p>
        </w:tc>
        <w:tc>
          <w:tcPr>
            <w:tcW w:w="3605" w:type="dxa"/>
            <w:tcBorders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69965F75" w14:textId="48D8F2D4" w:rsidR="00095F2B" w:rsidRPr="00DF38EF" w:rsidRDefault="00095F2B" w:rsidP="00DF38EF">
            <w:pPr>
              <w:pStyle w:val="a7"/>
              <w:snapToGrid w:val="0"/>
              <w:spacing w:line="200" w:lineRule="auto"/>
              <w:ind w:firstLineChars="200" w:firstLine="360"/>
              <w:jc w:val="both"/>
              <w:rPr>
                <w:rFonts w:hAnsi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H=ρ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ΨΔ</m:t>
                </m:r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  <w:p w14:paraId="53D6575B" w14:textId="1DC561F7" w:rsidR="00787A84" w:rsidRPr="00DF38EF" w:rsidRDefault="00095F2B" w:rsidP="00DF38EF">
            <w:pPr>
              <w:pStyle w:val="a7"/>
              <w:snapToGrid w:val="0"/>
              <w:spacing w:line="200" w:lineRule="auto"/>
              <w:ind w:firstLineChars="200" w:firstLine="360"/>
              <w:jc w:val="both"/>
              <w:rPr>
                <w:rFonts w:hAnsi="Cambria Math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H≈γ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ΔΨ</m:t>
                </m:r>
              </m:oMath>
            </m:oMathPara>
          </w:p>
        </w:tc>
        <w:tc>
          <w:tcPr>
            <w:tcW w:w="3198" w:type="dxa"/>
            <w:tcBorders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60E21559" w14:textId="77777777" w:rsidR="00787A84" w:rsidRPr="00DF38EF" w:rsidRDefault="00AE4B90" w:rsidP="00DF38EF">
            <w:pPr>
              <w:snapToGrid w:val="0"/>
              <w:spacing w:after="0" w:line="200" w:lineRule="auto"/>
              <w:rPr>
                <w:rFonts w:ascii="Cambria Math" w:eastAsia="宋体"/>
              </w:rPr>
            </w:pPr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北向热输送的简化量级估算</w:t>
            </w:r>
          </w:p>
        </w:tc>
      </w:tr>
    </w:tbl>
    <w:p w14:paraId="502FC8DF" w14:textId="37900B0C" w:rsidR="00095F2B" w:rsidRPr="00D574C6" w:rsidRDefault="00AE4B90" w:rsidP="00DF38EF">
      <w:pPr>
        <w:numPr>
          <w:ilvl w:val="0"/>
          <w:numId w:val="1"/>
        </w:numPr>
        <w:snapToGrid w:val="0"/>
        <w:spacing w:before="70" w:after="30" w:line="200" w:lineRule="auto"/>
        <w:rPr>
          <w:b/>
          <w:bCs/>
          <w:sz w:val="21"/>
          <w:lang w:val="en-US"/>
        </w:rPr>
      </w:pPr>
      <w:r>
        <w:rPr>
          <w:rFonts w:ascii="Arial" w:eastAsia="PingFang SC" w:hAnsi="Arial" w:hint="eastAsia"/>
          <w:b/>
          <w:bCs/>
          <w:sz w:val="21"/>
          <w:lang w:val="en-US"/>
        </w:rPr>
        <w:t>理论参数与手算预估</w:t>
      </w:r>
    </w:p>
    <w:p w14:paraId="67B2BC32" w14:textId="77777777" w:rsidR="00787A84" w:rsidRDefault="00AE4B90" w:rsidP="00DF38EF">
      <w:pPr>
        <w:pStyle w:val="a3"/>
        <w:snapToGrid w:val="0"/>
        <w:spacing w:beforeAutospacing="0" w:afterAutospacing="0" w:line="200" w:lineRule="auto"/>
      </w:pPr>
      <w:r>
        <w:rPr>
          <w:rFonts w:ascii="Arial" w:eastAsia="PingFang SC" w:hAnsi="Arial"/>
        </w:rPr>
        <w:t>依据简化热输送公式</w:t>
      </w:r>
      <w:r>
        <w:rPr>
          <w:rFonts w:ascii="Arial" w:eastAsia="PingFang SC" w:hAnsi="Arial"/>
        </w:rPr>
        <w:t xml:space="preserve"> </w:t>
      </w:r>
      <m:oMath>
        <m:r>
          <w:rPr>
            <w:rFonts w:ascii="Cambria Math" w:hAnsi="Cambria Math"/>
          </w:rPr>
          <m:t>H≈ρc</m:t>
        </m:r>
        <m:r>
          <m:rPr>
            <m:sty m:val="p"/>
          </m:rPr>
          <w:rPr>
            <w:rFonts w:ascii="Cambria Math" w:hAnsi="Cambria Math"/>
          </w:rPr>
          <m:t>ₚ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MOC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>
        <w:rPr>
          <w:rFonts w:ascii="Arial" w:eastAsia="PingFang SC" w:hAnsi="Arial"/>
        </w:rPr>
        <w:t>，采用以下典型参数：</w:t>
      </w:r>
    </w:p>
    <w:tbl>
      <w:tblPr>
        <w:tblW w:w="10385" w:type="dxa"/>
        <w:jc w:val="center"/>
        <w:tblCellMar>
          <w:top w:w="25" w:type="dxa"/>
          <w:left w:w="17" w:type="dxa"/>
          <w:bottom w:w="25" w:type="dxa"/>
          <w:right w:w="17" w:type="dxa"/>
        </w:tblCellMar>
        <w:tblLook w:val="04A0" w:firstRow="1" w:lastRow="0" w:firstColumn="1" w:lastColumn="0" w:noHBand="0" w:noVBand="1"/>
      </w:tblPr>
      <w:tblGrid>
        <w:gridCol w:w="4138"/>
        <w:gridCol w:w="2109"/>
        <w:gridCol w:w="4138"/>
      </w:tblGrid>
      <w:tr w:rsidR="00787A84" w14:paraId="179690E6" w14:textId="77777777">
        <w:trPr>
          <w:tblHeader/>
          <w:jc w:val="center"/>
        </w:trPr>
        <w:tc>
          <w:tcPr>
            <w:tcW w:w="3322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EEAC0ED" w14:textId="77777777" w:rsidR="00787A84" w:rsidRDefault="00AE4B90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  <w:b/>
                <w:bCs/>
              </w:rPr>
            </w:pPr>
            <w:r>
              <w:rPr>
                <w:rFonts w:ascii="Arial" w:eastAsia="PingFang SC" w:hAnsi="Arial" w:cs="宋体"/>
                <w:b/>
                <w:bCs/>
                <w:kern w:val="0"/>
                <w:lang w:val="en-US" w:bidi="ar"/>
              </w:rPr>
              <w:t>参数</w:t>
            </w:r>
          </w:p>
        </w:tc>
        <w:tc>
          <w:tcPr>
            <w:tcW w:w="1693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F82881" w14:textId="77777777" w:rsidR="00787A84" w:rsidRDefault="00AE4B90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  <w:b/>
                <w:bCs/>
              </w:rPr>
            </w:pPr>
            <w:r>
              <w:rPr>
                <w:rFonts w:ascii="Arial" w:eastAsia="PingFang SC" w:hAnsi="Arial" w:cs="宋体"/>
                <w:b/>
                <w:bCs/>
                <w:kern w:val="0"/>
                <w:lang w:val="en-US" w:bidi="ar"/>
              </w:rPr>
              <w:t>符号</w:t>
            </w:r>
          </w:p>
        </w:tc>
        <w:tc>
          <w:tcPr>
            <w:tcW w:w="3322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1369FA0" w14:textId="77777777" w:rsidR="00787A84" w:rsidRDefault="00AE4B90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  <w:b/>
                <w:bCs/>
              </w:rPr>
            </w:pPr>
            <w:r>
              <w:rPr>
                <w:rFonts w:ascii="Arial" w:eastAsia="PingFang SC" w:hAnsi="Arial" w:cs="宋体"/>
                <w:b/>
                <w:bCs/>
                <w:kern w:val="0"/>
                <w:lang w:val="en-US" w:bidi="ar"/>
              </w:rPr>
              <w:t>取值</w:t>
            </w:r>
          </w:p>
        </w:tc>
      </w:tr>
      <w:tr w:rsidR="00787A84" w14:paraId="627ECA76" w14:textId="77777777">
        <w:trPr>
          <w:jc w:val="center"/>
        </w:trPr>
        <w:tc>
          <w:tcPr>
            <w:tcW w:w="332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6417DE2" w14:textId="77777777" w:rsidR="00787A84" w:rsidRPr="00DF38EF" w:rsidRDefault="00AE4B90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</w:rPr>
            </w:pPr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海水密度</w:t>
            </w:r>
          </w:p>
        </w:tc>
        <w:tc>
          <w:tcPr>
            <w:tcW w:w="169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986EEAB" w14:textId="77777777" w:rsidR="00787A84" w:rsidRPr="00DF38EF" w:rsidRDefault="00AE4B90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</w:rPr>
            </w:pPr>
            <m:oMathPara>
              <m:oMath>
                <m:r>
                  <w:rPr>
                    <w:rFonts w:ascii="Cambria Math" w:eastAsia="宋体" w:hAnsi="Cambria Math"/>
                  </w:rPr>
                  <m:t>ρ</m:t>
                </m:r>
              </m:oMath>
            </m:oMathPara>
          </w:p>
        </w:tc>
        <w:tc>
          <w:tcPr>
            <w:tcW w:w="332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87EC600" w14:textId="77777777" w:rsidR="00787A84" w:rsidRPr="00DF38EF" w:rsidRDefault="00AE4B90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</w:rPr>
            </w:pPr>
            <m:oMathPara>
              <m:oMath>
                <m:r>
                  <w:rPr>
                    <w:rFonts w:ascii="Cambria Math" w:eastAsia="宋体" w:hAnsi="Cambria Math"/>
                  </w:rPr>
                  <m:t>1025kg/m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³</m:t>
                </m:r>
              </m:oMath>
            </m:oMathPara>
          </w:p>
        </w:tc>
      </w:tr>
      <w:tr w:rsidR="00787A84" w14:paraId="029A6825" w14:textId="77777777">
        <w:trPr>
          <w:jc w:val="center"/>
        </w:trPr>
        <w:tc>
          <w:tcPr>
            <w:tcW w:w="3322" w:type="dxa"/>
            <w:shd w:val="clear" w:color="auto" w:fill="auto"/>
            <w:vAlign w:val="center"/>
          </w:tcPr>
          <w:p w14:paraId="3529F040" w14:textId="77777777" w:rsidR="00787A84" w:rsidRPr="00DF38EF" w:rsidRDefault="00AE4B90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</w:rPr>
            </w:pPr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海水定压比热容</w:t>
            </w:r>
          </w:p>
        </w:tc>
        <w:tc>
          <w:tcPr>
            <w:tcW w:w="1693" w:type="dxa"/>
            <w:shd w:val="clear" w:color="auto" w:fill="auto"/>
            <w:vAlign w:val="center"/>
          </w:tcPr>
          <w:p w14:paraId="24F2A9DC" w14:textId="77777777" w:rsidR="00787A84" w:rsidRPr="00DF38EF" w:rsidRDefault="00AE4B90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</w:rPr>
            </w:pPr>
            <m:oMathPara>
              <m:oMath>
                <m:r>
                  <w:rPr>
                    <w:rFonts w:ascii="Cambria Math" w:eastAsia="宋体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ₚ</m:t>
                </m:r>
              </m:oMath>
            </m:oMathPara>
          </w:p>
        </w:tc>
        <w:tc>
          <w:tcPr>
            <w:tcW w:w="3322" w:type="dxa"/>
            <w:shd w:val="clear" w:color="auto" w:fill="auto"/>
            <w:vAlign w:val="center"/>
          </w:tcPr>
          <w:p w14:paraId="0C6B11E6" w14:textId="77777777" w:rsidR="00787A84" w:rsidRPr="00DF38EF" w:rsidRDefault="00AE4B90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</w:rPr>
            </w:pPr>
            <m:oMathPara>
              <m:oMath>
                <m:r>
                  <w:rPr>
                    <w:rFonts w:ascii="Cambria Math" w:eastAsia="宋体" w:hAnsi="Cambria Math"/>
                  </w:rPr>
                  <m:t>3990J/(kg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·</m:t>
                </m:r>
                <m:r>
                  <w:rPr>
                    <w:rFonts w:ascii="Cambria Math" w:eastAsia="宋体" w:hAnsi="Cambria Math"/>
                  </w:rPr>
                  <m:t>K)</m:t>
                </m:r>
              </m:oMath>
            </m:oMathPara>
          </w:p>
        </w:tc>
      </w:tr>
      <w:tr w:rsidR="00787A84" w14:paraId="334B9DBB" w14:textId="77777777">
        <w:trPr>
          <w:jc w:val="center"/>
        </w:trPr>
        <w:tc>
          <w:tcPr>
            <w:tcW w:w="3322" w:type="dxa"/>
            <w:shd w:val="clear" w:color="auto" w:fill="auto"/>
            <w:vAlign w:val="center"/>
          </w:tcPr>
          <w:p w14:paraId="789A00C5" w14:textId="77777777" w:rsidR="00787A84" w:rsidRPr="00DF38EF" w:rsidRDefault="00AE4B90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</w:rPr>
            </w:pPr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典型</w:t>
            </w:r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AMOC</w:t>
            </w:r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强度</w:t>
            </w:r>
          </w:p>
        </w:tc>
        <w:tc>
          <w:tcPr>
            <w:tcW w:w="1693" w:type="dxa"/>
            <w:shd w:val="clear" w:color="auto" w:fill="auto"/>
            <w:vAlign w:val="center"/>
          </w:tcPr>
          <w:p w14:paraId="471C81A6" w14:textId="4B957E7D" w:rsidR="00787A84" w:rsidRPr="00DF38EF" w:rsidRDefault="00641E7C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</w:rPr>
                      <m:t>Ψ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A</m:t>
                    </m:r>
                    <m:r>
                      <w:rPr>
                        <w:rFonts w:ascii="Cambria Math" w:eastAsia="宋体" w:hAnsi="Cambria Math" w:hint="eastAsia"/>
                      </w:rPr>
                      <m:t>MOC</m:t>
                    </m:r>
                  </m:sub>
                </m:sSub>
              </m:oMath>
            </m:oMathPara>
          </w:p>
        </w:tc>
        <w:tc>
          <w:tcPr>
            <w:tcW w:w="3322" w:type="dxa"/>
            <w:shd w:val="clear" w:color="auto" w:fill="auto"/>
            <w:vAlign w:val="center"/>
          </w:tcPr>
          <w:p w14:paraId="2BA6A66E" w14:textId="77777777" w:rsidR="00787A84" w:rsidRPr="00DF38EF" w:rsidRDefault="00AE4B90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</w:rPr>
            </w:pPr>
            <m:oMathPara>
              <m:oMath>
                <m:r>
                  <w:rPr>
                    <w:rFonts w:ascii="Cambria Math" w:eastAsia="宋体" w:hAnsi="Cambria Math"/>
                  </w:rPr>
                  <m:t>17Sv</m:t>
                </m:r>
              </m:oMath>
            </m:oMathPara>
          </w:p>
        </w:tc>
      </w:tr>
      <w:tr w:rsidR="00787A84" w14:paraId="6F385F2B" w14:textId="77777777">
        <w:trPr>
          <w:jc w:val="center"/>
        </w:trPr>
        <w:tc>
          <w:tcPr>
            <w:tcW w:w="3322" w:type="dxa"/>
            <w:shd w:val="clear" w:color="auto" w:fill="auto"/>
            <w:vAlign w:val="center"/>
          </w:tcPr>
          <w:p w14:paraId="76EEEB9E" w14:textId="77777777" w:rsidR="00787A84" w:rsidRPr="00DF38EF" w:rsidRDefault="00AE4B90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</w:rPr>
            </w:pPr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上下层有效温差</w:t>
            </w:r>
          </w:p>
        </w:tc>
        <w:tc>
          <w:tcPr>
            <w:tcW w:w="1693" w:type="dxa"/>
            <w:shd w:val="clear" w:color="auto" w:fill="auto"/>
            <w:vAlign w:val="center"/>
          </w:tcPr>
          <w:p w14:paraId="46D200B0" w14:textId="77777777" w:rsidR="00787A84" w:rsidRPr="00DF38EF" w:rsidRDefault="00AE4B90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Δ</m:t>
                </m:r>
                <m:r>
                  <w:rPr>
                    <w:rFonts w:ascii="Cambria Math" w:eastAsia="宋体" w:hAnsi="Cambria Math"/>
                  </w:rPr>
                  <m:t>T</m:t>
                </m:r>
              </m:oMath>
            </m:oMathPara>
          </w:p>
        </w:tc>
        <w:tc>
          <w:tcPr>
            <w:tcW w:w="3322" w:type="dxa"/>
            <w:shd w:val="clear" w:color="auto" w:fill="auto"/>
            <w:vAlign w:val="center"/>
          </w:tcPr>
          <w:p w14:paraId="0171362F" w14:textId="77777777" w:rsidR="00787A84" w:rsidRPr="00DF38EF" w:rsidRDefault="00AE4B90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</w:rPr>
            </w:pPr>
            <m:oMathPara>
              <m:oMath>
                <m:r>
                  <w:rPr>
                    <w:rFonts w:ascii="Cambria Math" w:eastAsia="宋体" w:hAnsi="Cambria Math"/>
                  </w:rPr>
                  <m:t>15K</m:t>
                </m:r>
              </m:oMath>
            </m:oMathPara>
          </w:p>
        </w:tc>
      </w:tr>
      <w:tr w:rsidR="00787A84" w14:paraId="575427C7" w14:textId="77777777">
        <w:trPr>
          <w:jc w:val="center"/>
        </w:trPr>
        <w:tc>
          <w:tcPr>
            <w:tcW w:w="3322" w:type="dxa"/>
            <w:shd w:val="clear" w:color="auto" w:fill="auto"/>
            <w:vAlign w:val="center"/>
          </w:tcPr>
          <w:p w14:paraId="60A7FA5E" w14:textId="77777777" w:rsidR="00787A84" w:rsidRPr="00DF38EF" w:rsidRDefault="00AE4B90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</w:rPr>
            </w:pPr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假设</w:t>
            </w:r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AMOC</w:t>
            </w:r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减弱</w:t>
            </w:r>
          </w:p>
        </w:tc>
        <w:tc>
          <w:tcPr>
            <w:tcW w:w="1693" w:type="dxa"/>
            <w:shd w:val="clear" w:color="auto" w:fill="auto"/>
            <w:vAlign w:val="center"/>
          </w:tcPr>
          <w:p w14:paraId="273CD65F" w14:textId="77777777" w:rsidR="00787A84" w:rsidRPr="00DF38EF" w:rsidRDefault="00AE4B90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ΔΨ</m:t>
                </m:r>
              </m:oMath>
            </m:oMathPara>
          </w:p>
        </w:tc>
        <w:tc>
          <w:tcPr>
            <w:tcW w:w="3322" w:type="dxa"/>
            <w:shd w:val="clear" w:color="auto" w:fill="auto"/>
            <w:vAlign w:val="center"/>
          </w:tcPr>
          <w:p w14:paraId="63F8B567" w14:textId="77777777" w:rsidR="00787A84" w:rsidRPr="00DF38EF" w:rsidRDefault="00AE4B90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</w:rPr>
            </w:pPr>
            <m:oMathPara>
              <m:oMath>
                <m:r>
                  <w:rPr>
                    <w:rFonts w:ascii="Cambria Math" w:eastAsia="宋体" w:hAnsi="Cambria Math"/>
                  </w:rPr>
                  <m:t>-3Sv</m:t>
                </m:r>
              </m:oMath>
            </m:oMathPara>
          </w:p>
        </w:tc>
      </w:tr>
      <w:tr w:rsidR="00787A84" w14:paraId="08DCB3F8" w14:textId="77777777">
        <w:trPr>
          <w:jc w:val="center"/>
        </w:trPr>
        <w:tc>
          <w:tcPr>
            <w:tcW w:w="332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286E4B1" w14:textId="77777777" w:rsidR="00787A84" w:rsidRPr="00DF38EF" w:rsidRDefault="00AE4B90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</w:rPr>
            </w:pPr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受影响海域面积</w:t>
            </w:r>
          </w:p>
        </w:tc>
        <w:tc>
          <w:tcPr>
            <w:tcW w:w="1693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004D9E" w14:textId="77777777" w:rsidR="00787A84" w:rsidRPr="00DF38EF" w:rsidRDefault="00AE4B90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</w:rPr>
            </w:pPr>
            <m:oMathPara>
              <m:oMath>
                <m:r>
                  <w:rPr>
                    <w:rFonts w:ascii="Cambria Math" w:eastAsia="宋体" w:hAnsi="Cambria Math"/>
                  </w:rPr>
                  <m:t>A</m:t>
                </m:r>
              </m:oMath>
            </m:oMathPara>
          </w:p>
        </w:tc>
        <w:tc>
          <w:tcPr>
            <w:tcW w:w="332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2AE6EC7" w14:textId="77777777" w:rsidR="00787A84" w:rsidRPr="00DF38EF" w:rsidRDefault="00AE4B90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</w:rPr>
            </w:pPr>
            <m:oMathPara>
              <m:oMath>
                <m:r>
                  <w:rPr>
                    <w:rFonts w:ascii="Cambria Math" w:eastAsia="宋体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×</m:t>
                </m:r>
                <m:r>
                  <w:rPr>
                    <w:rFonts w:ascii="Cambria Math" w:eastAsia="宋体" w:hAnsi="Cambria Math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¹²</m:t>
                </m:r>
                <m:r>
                  <w:rPr>
                    <w:rFonts w:ascii="Cambria Math" w:eastAsia="宋体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²</m:t>
                </m:r>
              </m:oMath>
            </m:oMathPara>
          </w:p>
        </w:tc>
      </w:tr>
    </w:tbl>
    <w:p w14:paraId="15F0E53F" w14:textId="77777777" w:rsidR="00787A84" w:rsidRDefault="00AE4B90" w:rsidP="00DF38EF">
      <w:pPr>
        <w:pStyle w:val="a3"/>
        <w:snapToGrid w:val="0"/>
        <w:spacing w:line="200" w:lineRule="auto"/>
        <w:rPr>
          <w:b/>
        </w:rPr>
      </w:pPr>
      <w:r>
        <w:rPr>
          <w:rStyle w:val="a5"/>
          <w:rFonts w:ascii="Arial" w:eastAsia="PingFang SC" w:hAnsi="Arial"/>
        </w:rPr>
        <w:t>手算过程：</w:t>
      </w:r>
    </w:p>
    <w:p w14:paraId="5597658C" w14:textId="77777777" w:rsidR="00787A84" w:rsidRDefault="00AE4B90" w:rsidP="00DF38EF">
      <w:pPr>
        <w:pStyle w:val="a3"/>
        <w:snapToGrid w:val="0"/>
        <w:spacing w:line="200" w:lineRule="auto"/>
      </w:pPr>
      <w:r>
        <w:rPr>
          <w:rFonts w:ascii="Arial" w:eastAsia="PingFang SC" w:hAnsi="Arial"/>
        </w:rPr>
        <w:t>基准北向热输送：</w:t>
      </w:r>
      <w:r>
        <w:rPr>
          <w:rFonts w:ascii="Arial" w:eastAsia="PingFang SC" w:hAnsi="Arial"/>
        </w:rPr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₀</m:t>
        </m:r>
        <m:r>
          <w:rPr>
            <w:rFonts w:ascii="Cambria Math" w:hAnsi="Cambria Math"/>
          </w:rPr>
          <m:t>≈1025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3990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(17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⁶</m:t>
        </m:r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15≈</m:t>
        </m:r>
        <m:r>
          <m:rPr>
            <m:sty m:val="bi"/>
          </m:rPr>
          <w:rPr>
            <w:rFonts w:ascii="Cambria Math" w:hAnsi="Cambria Math"/>
          </w:rPr>
          <m:t>1.04</m:t>
        </m:r>
        <m:r>
          <m:rPr>
            <m:sty m:val="bi"/>
          </m:rPr>
          <w:rPr>
            <w:rFonts w:ascii="Cambria Math" w:hAnsi="Cambria Math"/>
          </w:rPr>
          <m:t>PW</m:t>
        </m:r>
      </m:oMath>
    </w:p>
    <w:p w14:paraId="50789447" w14:textId="77777777" w:rsidR="00787A84" w:rsidRDefault="00AE4B90" w:rsidP="00DF38EF">
      <w:pPr>
        <w:pStyle w:val="a3"/>
        <w:snapToGrid w:val="0"/>
        <w:spacing w:line="200" w:lineRule="auto"/>
      </w:pPr>
      <w:r>
        <w:rPr>
          <w:rFonts w:ascii="Arial" w:eastAsia="PingFang SC" w:hAnsi="Arial"/>
        </w:rPr>
        <w:t>AMOC</w:t>
      </w:r>
      <w:r>
        <w:rPr>
          <w:rFonts w:ascii="Arial" w:eastAsia="PingFang SC" w:hAnsi="Arial"/>
        </w:rPr>
        <w:t>减弱</w:t>
      </w:r>
      <w:r>
        <w:rPr>
          <w:rFonts w:ascii="Arial" w:eastAsia="PingFang SC" w:hAnsi="Arial"/>
        </w:rPr>
        <w:t>3 Sv</w:t>
      </w:r>
      <w:r>
        <w:rPr>
          <w:rFonts w:ascii="Arial" w:eastAsia="PingFang SC" w:hAnsi="Arial"/>
        </w:rPr>
        <w:t>对应的热输送变化：</w:t>
      </w:r>
      <w:r>
        <w:rPr>
          <w:rFonts w:ascii="Arial" w:eastAsia="PingFang SC" w:hAnsi="Arial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H≈1025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3990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(-3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⁶</m:t>
        </m:r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15≈</m:t>
        </m:r>
        <m:r>
          <m:rPr>
            <m:sty m:val="b"/>
          </m:rPr>
          <w:rPr>
            <w:rFonts w:ascii="Cambria Math" w:hAnsi="Cambria Math"/>
          </w:rPr>
          <m:t>-0.184PW</m:t>
        </m:r>
      </m:oMath>
    </w:p>
    <w:p w14:paraId="0E0F2254" w14:textId="77777777" w:rsidR="00787A84" w:rsidRDefault="00AE4B90" w:rsidP="00DF38EF">
      <w:pPr>
        <w:pStyle w:val="a3"/>
        <w:snapToGrid w:val="0"/>
        <w:spacing w:line="200" w:lineRule="auto"/>
      </w:pPr>
      <w:r>
        <w:rPr>
          <w:rFonts w:ascii="Arial" w:eastAsia="PingFang SC" w:hAnsi="Arial"/>
        </w:rPr>
        <w:t>区域等效热量供应变化：</w:t>
      </w:r>
      <w:r>
        <w:rPr>
          <w:rFonts w:ascii="Arial" w:eastAsia="PingFang SC" w:hAnsi="Arial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q=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H/A≈(-1.84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¹⁴</m:t>
        </m:r>
        <m:r>
          <w:rPr>
            <w:rFonts w:ascii="Cambria Math" w:hAnsi="Cambria Math"/>
          </w:rPr>
          <m:t>)/(4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¹²</m:t>
        </m:r>
        <m:r>
          <w:rPr>
            <w:rFonts w:ascii="Cambria Math" w:hAnsi="Cambria Math"/>
          </w:rPr>
          <m:t>)≈</m:t>
        </m:r>
        <m:r>
          <m:rPr>
            <m:sty m:val="bi"/>
          </m:rP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46W/m</m:t>
        </m:r>
        <m:r>
          <m:rPr>
            <m:sty m:val="b"/>
          </m:rPr>
          <w:rPr>
            <w:rFonts w:ascii="Cambria Math" w:hAnsi="Cambria Math"/>
          </w:rPr>
          <m:t>²</m:t>
        </m:r>
      </m:oMath>
    </w:p>
    <w:p w14:paraId="4BC90FB1" w14:textId="77777777" w:rsidR="00787A84" w:rsidRDefault="00AE4B90" w:rsidP="00DF38EF">
      <w:pPr>
        <w:numPr>
          <w:ilvl w:val="0"/>
          <w:numId w:val="1"/>
        </w:numPr>
        <w:snapToGrid w:val="0"/>
        <w:spacing w:before="70" w:after="30" w:line="200" w:lineRule="auto"/>
        <w:rPr>
          <w:b/>
          <w:bCs/>
          <w:sz w:val="21"/>
          <w:lang w:val="en-US"/>
        </w:rPr>
      </w:pPr>
      <w:r>
        <w:rPr>
          <w:rFonts w:ascii="Arial" w:eastAsia="PingFang SC" w:hAnsi="Arial" w:hint="eastAsia"/>
          <w:b/>
          <w:bCs/>
          <w:sz w:val="21"/>
          <w:lang w:val="en-US"/>
        </w:rPr>
        <w:t>预期结果与合理范围</w:t>
      </w:r>
    </w:p>
    <w:p w14:paraId="7B6BC87F" w14:textId="77777777" w:rsidR="00787A84" w:rsidRDefault="00AE4B90" w:rsidP="00DF38EF">
      <w:pPr>
        <w:pStyle w:val="a3"/>
        <w:snapToGrid w:val="0"/>
        <w:spacing w:beforeAutospacing="0" w:afterAutospacing="0" w:line="200" w:lineRule="auto"/>
      </w:pPr>
      <w:r>
        <w:rPr>
          <w:rFonts w:ascii="Arial" w:eastAsia="PingFang SC" w:hAnsi="Arial"/>
        </w:rPr>
        <w:t>考虑</w:t>
      </w:r>
      <w:r>
        <w:rPr>
          <w:rFonts w:ascii="Arial" w:eastAsia="PingFang SC" w:hAnsi="Arial"/>
        </w:rPr>
        <w:t>AMOC</w:t>
      </w:r>
      <w:r>
        <w:rPr>
          <w:rFonts w:ascii="Arial" w:eastAsia="PingFang SC" w:hAnsi="Arial"/>
        </w:rPr>
        <w:t>减弱</w:t>
      </w:r>
      <m:oMath>
        <m:r>
          <w:rPr>
            <w:rFonts w:ascii="Cambria Math" w:hAnsi="Cambria Math"/>
          </w:rPr>
          <m:t>1–3Sv</m:t>
        </m:r>
      </m:oMath>
      <w:r>
        <w:rPr>
          <w:rFonts w:ascii="Arial" w:eastAsia="PingFang SC" w:hAnsi="Arial"/>
        </w:rPr>
        <w:t>、有效温差</w:t>
      </w:r>
      <m:oMath>
        <m:r>
          <w:rPr>
            <w:rFonts w:ascii="Cambria Math" w:hAnsi="Cambria Math"/>
          </w:rPr>
          <m:t>10–15K</m:t>
        </m:r>
      </m:oMath>
      <w:r>
        <w:rPr>
          <w:rFonts w:ascii="Arial" w:eastAsia="PingFang SC" w:hAnsi="Arial"/>
        </w:rPr>
        <w:t>及受影响面积</w:t>
      </w:r>
      <m:oMath>
        <m:r>
          <w:rPr>
            <w:rFonts w:ascii="Cambria Math" w:hAnsi="Cambria Math"/>
          </w:rPr>
          <m:t>(4–6)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¹²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²</m:t>
        </m:r>
      </m:oMath>
      <w:r>
        <w:rPr>
          <w:rFonts w:ascii="Arial" w:eastAsia="PingFang SC" w:hAnsi="Arial"/>
        </w:rPr>
        <w:t>的情景敏感性：</w:t>
      </w:r>
    </w:p>
    <w:tbl>
      <w:tblPr>
        <w:tblW w:w="10385" w:type="dxa"/>
        <w:jc w:val="center"/>
        <w:tblCellMar>
          <w:top w:w="25" w:type="dxa"/>
          <w:left w:w="17" w:type="dxa"/>
          <w:bottom w:w="25" w:type="dxa"/>
          <w:right w:w="17" w:type="dxa"/>
        </w:tblCellMar>
        <w:tblLook w:val="04A0" w:firstRow="1" w:lastRow="0" w:firstColumn="1" w:lastColumn="0" w:noHBand="0" w:noVBand="1"/>
      </w:tblPr>
      <w:tblGrid>
        <w:gridCol w:w="3028"/>
        <w:gridCol w:w="7357"/>
      </w:tblGrid>
      <w:tr w:rsidR="00787A84" w14:paraId="5E93FE95" w14:textId="77777777">
        <w:trPr>
          <w:tblHeader/>
          <w:jc w:val="center"/>
        </w:trPr>
        <w:tc>
          <w:tcPr>
            <w:tcW w:w="2513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0F7B01D" w14:textId="77777777" w:rsidR="00787A84" w:rsidRDefault="00AE4B90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  <w:b/>
                <w:bCs/>
              </w:rPr>
            </w:pPr>
            <w:r>
              <w:rPr>
                <w:rFonts w:ascii="Arial" w:eastAsia="PingFang SC" w:hAnsi="Arial" w:cs="宋体"/>
                <w:b/>
                <w:bCs/>
                <w:kern w:val="0"/>
                <w:lang w:val="en-US" w:bidi="ar"/>
              </w:rPr>
              <w:t>预估指标</w:t>
            </w:r>
          </w:p>
        </w:tc>
        <w:tc>
          <w:tcPr>
            <w:tcW w:w="6106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92C2BAA" w14:textId="77777777" w:rsidR="00787A84" w:rsidRDefault="00AE4B90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  <w:b/>
                <w:bCs/>
              </w:rPr>
            </w:pPr>
            <w:r>
              <w:rPr>
                <w:rFonts w:ascii="Arial" w:eastAsia="PingFang SC" w:hAnsi="Arial" w:cs="宋体"/>
                <w:b/>
                <w:bCs/>
                <w:kern w:val="0"/>
                <w:lang w:val="en-US" w:bidi="ar"/>
              </w:rPr>
              <w:t>预期范围或变化方向</w:t>
            </w:r>
          </w:p>
        </w:tc>
      </w:tr>
      <w:tr w:rsidR="00787A84" w14:paraId="7465A11A" w14:textId="77777777">
        <w:trPr>
          <w:jc w:val="center"/>
        </w:trPr>
        <w:tc>
          <w:tcPr>
            <w:tcW w:w="251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E9A948F" w14:textId="77777777" w:rsidR="00787A84" w:rsidRPr="00DF38EF" w:rsidRDefault="00AE4B90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</w:rPr>
            </w:pPr>
            <m:oMath>
              <m:r>
                <w:rPr>
                  <w:rFonts w:ascii="Cambria Math" w:eastAsia="宋体" w:hAnsi="Cambria Math"/>
                </w:rPr>
                <m:t>AMOC</m:t>
              </m:r>
            </m:oMath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减弱幅度</w:t>
            </w:r>
          </w:p>
        </w:tc>
        <w:tc>
          <w:tcPr>
            <w:tcW w:w="610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B422A82" w14:textId="77777777" w:rsidR="00787A84" w:rsidRPr="00DF38EF" w:rsidRDefault="00AE4B90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</w:rPr>
            </w:pPr>
            <m:oMathPara>
              <m:oMath>
                <m:r>
                  <w:rPr>
                    <w:rFonts w:ascii="Cambria Math" w:eastAsia="宋体" w:hAnsi="Cambria Math"/>
                  </w:rPr>
                  <m:t>1–3Sv</m:t>
                </m:r>
              </m:oMath>
            </m:oMathPara>
          </w:p>
        </w:tc>
      </w:tr>
      <w:tr w:rsidR="00787A84" w14:paraId="0323722F" w14:textId="77777777">
        <w:trPr>
          <w:jc w:val="center"/>
        </w:trPr>
        <w:tc>
          <w:tcPr>
            <w:tcW w:w="2513" w:type="dxa"/>
            <w:shd w:val="clear" w:color="auto" w:fill="auto"/>
            <w:vAlign w:val="center"/>
          </w:tcPr>
          <w:p w14:paraId="79E26784" w14:textId="77777777" w:rsidR="00787A84" w:rsidRPr="00DF38EF" w:rsidRDefault="00AE4B90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</w:rPr>
            </w:pPr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北向热输送减少量</w:t>
            </w:r>
          </w:p>
        </w:tc>
        <w:tc>
          <w:tcPr>
            <w:tcW w:w="6106" w:type="dxa"/>
            <w:shd w:val="clear" w:color="auto" w:fill="auto"/>
            <w:vAlign w:val="center"/>
          </w:tcPr>
          <w:p w14:paraId="7DAA2391" w14:textId="77777777" w:rsidR="00787A84" w:rsidRPr="00DF38EF" w:rsidRDefault="00AE4B90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约</m:t>
                </m:r>
                <m:r>
                  <w:rPr>
                    <w:rFonts w:ascii="Cambria Math" w:eastAsia="宋体" w:hAnsi="Cambria Math"/>
                  </w:rPr>
                  <m:t>0.04–0.18PW</m:t>
                </m:r>
              </m:oMath>
            </m:oMathPara>
          </w:p>
        </w:tc>
      </w:tr>
      <w:tr w:rsidR="00787A84" w14:paraId="7AC0FEB1" w14:textId="77777777">
        <w:trPr>
          <w:jc w:val="center"/>
        </w:trPr>
        <w:tc>
          <w:tcPr>
            <w:tcW w:w="2513" w:type="dxa"/>
            <w:shd w:val="clear" w:color="auto" w:fill="auto"/>
            <w:vAlign w:val="center"/>
          </w:tcPr>
          <w:p w14:paraId="01E015F9" w14:textId="77777777" w:rsidR="00787A84" w:rsidRPr="00DF38EF" w:rsidRDefault="00AE4B90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</w:rPr>
            </w:pPr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区域等效热量供应减少</w:t>
            </w:r>
          </w:p>
        </w:tc>
        <w:tc>
          <w:tcPr>
            <w:tcW w:w="6106" w:type="dxa"/>
            <w:shd w:val="clear" w:color="auto" w:fill="auto"/>
            <w:vAlign w:val="center"/>
          </w:tcPr>
          <w:p w14:paraId="0CB79AF9" w14:textId="77777777" w:rsidR="00787A84" w:rsidRPr="00DF38EF" w:rsidRDefault="00AE4B90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约</m:t>
                </m:r>
                <m:r>
                  <w:rPr>
                    <w:rFonts w:ascii="Cambria Math" w:eastAsia="宋体" w:hAnsi="Cambria Math"/>
                  </w:rPr>
                  <m:t>7–46W/m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²</m:t>
                </m:r>
              </m:oMath>
            </m:oMathPara>
          </w:p>
        </w:tc>
      </w:tr>
      <w:tr w:rsidR="00787A84" w14:paraId="04A71260" w14:textId="77777777">
        <w:trPr>
          <w:jc w:val="center"/>
        </w:trPr>
        <w:tc>
          <w:tcPr>
            <w:tcW w:w="2513" w:type="dxa"/>
            <w:shd w:val="clear" w:color="auto" w:fill="auto"/>
            <w:vAlign w:val="center"/>
          </w:tcPr>
          <w:p w14:paraId="58F7C660" w14:textId="77777777" w:rsidR="00787A84" w:rsidRPr="00DF38EF" w:rsidRDefault="00AE4B90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</w:rPr>
            </w:pPr>
            <m:oMathPara>
              <m:oMath>
                <m:r>
                  <w:rPr>
                    <w:rFonts w:ascii="Cambria Math" w:eastAsia="宋体" w:hAnsi="Cambria Math"/>
                  </w:rPr>
                  <m:t>SST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与</m:t>
                </m:r>
                <m:r>
                  <w:rPr>
                    <w:rFonts w:ascii="Cambria Math" w:eastAsia="宋体" w:hAnsi="Cambria Math"/>
                  </w:rPr>
                  <m:t>warminghole</m:t>
                </m:r>
              </m:oMath>
            </m:oMathPara>
          </w:p>
        </w:tc>
        <w:tc>
          <w:tcPr>
            <w:tcW w:w="6106" w:type="dxa"/>
            <w:shd w:val="clear" w:color="auto" w:fill="auto"/>
            <w:vAlign w:val="center"/>
          </w:tcPr>
          <w:p w14:paraId="3482453D" w14:textId="77777777" w:rsidR="00787A84" w:rsidRPr="00DF38EF" w:rsidRDefault="00AE4B90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</w:rPr>
            </w:pPr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预期部分模式出现区域相对弱升温，即</w:t>
            </w:r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WHI</w:t>
            </w:r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趋势为正</w:t>
            </w:r>
          </w:p>
        </w:tc>
      </w:tr>
      <w:tr w:rsidR="00787A84" w14:paraId="62929FB9" w14:textId="77777777">
        <w:trPr>
          <w:jc w:val="center"/>
        </w:trPr>
        <w:tc>
          <w:tcPr>
            <w:tcW w:w="2513" w:type="dxa"/>
            <w:shd w:val="clear" w:color="auto" w:fill="auto"/>
            <w:vAlign w:val="center"/>
          </w:tcPr>
          <w:p w14:paraId="18789EDB" w14:textId="77777777" w:rsidR="00787A84" w:rsidRPr="00DF38EF" w:rsidRDefault="00AE4B90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</w:rPr>
            </w:pPr>
            <m:oMathPara>
              <m:oMath>
                <m:r>
                  <w:rPr>
                    <w:rFonts w:ascii="Cambria Math" w:eastAsia="宋体" w:hAnsi="Cambria Math"/>
                  </w:rPr>
                  <m:t>hfds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变化</m:t>
                </m:r>
              </m:oMath>
            </m:oMathPara>
          </w:p>
        </w:tc>
        <w:tc>
          <w:tcPr>
            <w:tcW w:w="6106" w:type="dxa"/>
            <w:shd w:val="clear" w:color="auto" w:fill="auto"/>
            <w:vAlign w:val="center"/>
          </w:tcPr>
          <w:p w14:paraId="6672F0F4" w14:textId="77777777" w:rsidR="00787A84" w:rsidRPr="00DF38EF" w:rsidRDefault="00AE4B90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</w:rPr>
            </w:pPr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若存在海气热交换补偿，预期净放热减弱，即</w:t>
            </w:r>
            <m:oMath>
              <m:r>
                <w:rPr>
                  <w:rFonts w:ascii="Cambria Math" w:eastAsia="宋体" w:hAnsi="Cambria Math"/>
                </w:rPr>
                <m:t>hfds</m:t>
              </m:r>
            </m:oMath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增加</w:t>
            </w:r>
          </w:p>
        </w:tc>
      </w:tr>
      <w:tr w:rsidR="00787A84" w14:paraId="49F94632" w14:textId="77777777">
        <w:trPr>
          <w:jc w:val="center"/>
        </w:trPr>
        <w:tc>
          <w:tcPr>
            <w:tcW w:w="2513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06694E" w14:textId="77777777" w:rsidR="00787A84" w:rsidRPr="00DF38EF" w:rsidRDefault="00AE4B90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</w:rPr>
            </w:pPr>
            <m:oMathPara>
              <m:oMath>
                <m:r>
                  <w:rPr>
                    <w:rFonts w:ascii="Cambria Math" w:eastAsia="宋体" w:hAnsi="Cambria Math"/>
                  </w:rPr>
                  <m:t>AMOC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与</m:t>
                </m:r>
                <m:r>
                  <w:rPr>
                    <w:rFonts w:ascii="Cambria Math" w:eastAsia="宋体" w:hAnsi="Cambria Math"/>
                  </w:rPr>
                  <m:t>WHI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关系</m:t>
                </m:r>
              </m:oMath>
            </m:oMathPara>
          </w:p>
        </w:tc>
        <w:tc>
          <w:tcPr>
            <w:tcW w:w="610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029ACB" w14:textId="77777777" w:rsidR="00787A84" w:rsidRPr="00DF38EF" w:rsidRDefault="00AE4B90" w:rsidP="00DF38EF">
            <w:pPr>
              <w:snapToGrid w:val="0"/>
              <w:spacing w:after="0" w:line="200" w:lineRule="auto"/>
              <w:jc w:val="center"/>
              <w:rPr>
                <w:rFonts w:ascii="宋体" w:eastAsia="宋体"/>
              </w:rPr>
            </w:pPr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预期</w:t>
            </w:r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AMOC</w:t>
            </w:r>
            <w:r w:rsidRPr="00DF38EF">
              <w:rPr>
                <w:rFonts w:ascii="Arial" w:eastAsia="PingFang SC" w:hAnsi="Arial" w:cs="宋体"/>
                <w:kern w:val="0"/>
                <w:lang w:val="en-US" w:bidi="ar"/>
              </w:rPr>
              <w:t>减弱较强的模式可能具有更明显的相对弱升温</w:t>
            </w:r>
          </w:p>
        </w:tc>
      </w:tr>
    </w:tbl>
    <w:p w14:paraId="4F179853" w14:textId="0ECB8AA8" w:rsidR="00787A84" w:rsidRPr="005F66AE" w:rsidRDefault="00AE4B90" w:rsidP="00DF38EF">
      <w:pPr>
        <w:pStyle w:val="a3"/>
        <w:snapToGrid w:val="0"/>
        <w:spacing w:line="200" w:lineRule="auto"/>
      </w:pPr>
      <w:r>
        <w:rPr>
          <w:rStyle w:val="a5"/>
          <w:rFonts w:ascii="Arial" w:eastAsia="PingFang SC" w:hAnsi="Arial"/>
        </w:rPr>
        <w:t>预估结论：</w:t>
      </w:r>
      <w:r>
        <w:rPr>
          <w:rFonts w:ascii="Arial" w:eastAsia="PingFang SC" w:hAnsi="Arial"/>
        </w:rPr>
        <w:t>AMOC</w:t>
      </w:r>
      <w:r>
        <w:rPr>
          <w:rFonts w:ascii="Arial" w:eastAsia="PingFang SC" w:hAnsi="Arial"/>
        </w:rPr>
        <w:t>减弱在数量级上可能显著影响北大西洋副极地的热量供应。预期</w:t>
      </w:r>
      <w:r w:rsidR="00D574C6">
        <w:rPr>
          <w:rFonts w:ascii="Arial" w:eastAsia="PingFang SC" w:hAnsi="Arial"/>
        </w:rPr>
        <w:t>“</w:t>
      </w:r>
      <w:r w:rsidR="00D574C6">
        <w:rPr>
          <w:rFonts w:ascii="Arial" w:eastAsia="PingFang SC" w:hAnsi="Arial" w:hint="eastAsia"/>
        </w:rPr>
        <w:t>增暖空洞</w:t>
      </w:r>
      <w:r w:rsidR="00D574C6">
        <w:rPr>
          <w:rFonts w:ascii="Arial" w:eastAsia="PingFang SC" w:hAnsi="Arial"/>
        </w:rPr>
        <w:t>”</w:t>
      </w:r>
      <w:r>
        <w:rPr>
          <w:rFonts w:ascii="Arial" w:eastAsia="PingFang SC" w:hAnsi="Arial"/>
        </w:rPr>
        <w:t>与北向海洋热输送减少有关，而海表热通量变化可能产生部分补偿。</w:t>
      </w:r>
    </w:p>
    <w:sectPr w:rsidR="00787A84" w:rsidRPr="005F66AE">
      <w:pgSz w:w="11906" w:h="16838"/>
      <w:pgMar w:top="650" w:right="760" w:bottom="650" w:left="760" w:header="200" w:footer="20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699998" w14:textId="77777777" w:rsidR="00641E7C" w:rsidRDefault="00641E7C">
      <w:pPr>
        <w:spacing w:line="240" w:lineRule="auto"/>
      </w:pPr>
      <w:r>
        <w:separator/>
      </w:r>
    </w:p>
  </w:endnote>
  <w:endnote w:type="continuationSeparator" w:id="0">
    <w:p w14:paraId="03D84BB1" w14:textId="77777777" w:rsidR="00641E7C" w:rsidRDefault="00641E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DD441E" w14:textId="77777777" w:rsidR="00641E7C" w:rsidRDefault="00641E7C">
      <w:pPr>
        <w:spacing w:after="0"/>
      </w:pPr>
      <w:r>
        <w:separator/>
      </w:r>
    </w:p>
  </w:footnote>
  <w:footnote w:type="continuationSeparator" w:id="0">
    <w:p w14:paraId="09B0B21C" w14:textId="77777777" w:rsidR="00641E7C" w:rsidRDefault="00641E7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40049"/>
    <w:multiLevelType w:val="singleLevel"/>
    <w:tmpl w:val="0864004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B2E3303"/>
    <w:rsid w:val="00095F2B"/>
    <w:rsid w:val="00406031"/>
    <w:rsid w:val="004256CF"/>
    <w:rsid w:val="005F66AE"/>
    <w:rsid w:val="00641E7C"/>
    <w:rsid w:val="00732BDD"/>
    <w:rsid w:val="00787A84"/>
    <w:rsid w:val="007F45E2"/>
    <w:rsid w:val="00AE4B90"/>
    <w:rsid w:val="00D574C6"/>
    <w:rsid w:val="00DF38EF"/>
    <w:rsid w:val="00F920EE"/>
    <w:rsid w:val="01527C34"/>
    <w:rsid w:val="01816EB2"/>
    <w:rsid w:val="03106277"/>
    <w:rsid w:val="03632A86"/>
    <w:rsid w:val="03A52642"/>
    <w:rsid w:val="03D501F0"/>
    <w:rsid w:val="04BD2D0C"/>
    <w:rsid w:val="057479FD"/>
    <w:rsid w:val="06F1126C"/>
    <w:rsid w:val="07620843"/>
    <w:rsid w:val="07BC55D6"/>
    <w:rsid w:val="08455A47"/>
    <w:rsid w:val="088E4A5B"/>
    <w:rsid w:val="09117F83"/>
    <w:rsid w:val="09343124"/>
    <w:rsid w:val="0AED1664"/>
    <w:rsid w:val="0AF94691"/>
    <w:rsid w:val="0B60057A"/>
    <w:rsid w:val="0B6C41F1"/>
    <w:rsid w:val="0CF41A7B"/>
    <w:rsid w:val="0D2A0F27"/>
    <w:rsid w:val="0D675C02"/>
    <w:rsid w:val="0E6D0BB5"/>
    <w:rsid w:val="0E7B5392"/>
    <w:rsid w:val="0EA56D48"/>
    <w:rsid w:val="0EFF1870"/>
    <w:rsid w:val="0F6C0F81"/>
    <w:rsid w:val="0FE677A8"/>
    <w:rsid w:val="10D21A9A"/>
    <w:rsid w:val="111C08BD"/>
    <w:rsid w:val="112B4649"/>
    <w:rsid w:val="11946EF8"/>
    <w:rsid w:val="11B865D8"/>
    <w:rsid w:val="126D3DBF"/>
    <w:rsid w:val="12801BF1"/>
    <w:rsid w:val="12917954"/>
    <w:rsid w:val="1296235E"/>
    <w:rsid w:val="135638E5"/>
    <w:rsid w:val="137402BD"/>
    <w:rsid w:val="13BD1939"/>
    <w:rsid w:val="13CC52E0"/>
    <w:rsid w:val="147A63D8"/>
    <w:rsid w:val="15E07944"/>
    <w:rsid w:val="173969F5"/>
    <w:rsid w:val="174352C2"/>
    <w:rsid w:val="1797676C"/>
    <w:rsid w:val="180F5C2B"/>
    <w:rsid w:val="18D66AB5"/>
    <w:rsid w:val="19BF70D1"/>
    <w:rsid w:val="19C1426D"/>
    <w:rsid w:val="1A4C3DD3"/>
    <w:rsid w:val="1A5D6655"/>
    <w:rsid w:val="1A8B4EB0"/>
    <w:rsid w:val="1AD00C7C"/>
    <w:rsid w:val="1B565388"/>
    <w:rsid w:val="1BCB74DB"/>
    <w:rsid w:val="1BD767C3"/>
    <w:rsid w:val="1C917EA2"/>
    <w:rsid w:val="1CAA6093"/>
    <w:rsid w:val="1D46365E"/>
    <w:rsid w:val="1D615380"/>
    <w:rsid w:val="1D837FF6"/>
    <w:rsid w:val="1DD67CD1"/>
    <w:rsid w:val="1DF45CCF"/>
    <w:rsid w:val="1E060F1C"/>
    <w:rsid w:val="1FA262A9"/>
    <w:rsid w:val="1FC67211"/>
    <w:rsid w:val="1FDF3B11"/>
    <w:rsid w:val="20357BCD"/>
    <w:rsid w:val="20FE48E8"/>
    <w:rsid w:val="21613D57"/>
    <w:rsid w:val="21D2491E"/>
    <w:rsid w:val="21DF5239"/>
    <w:rsid w:val="23146F28"/>
    <w:rsid w:val="23223916"/>
    <w:rsid w:val="23531F1B"/>
    <w:rsid w:val="23BC544C"/>
    <w:rsid w:val="243D78E0"/>
    <w:rsid w:val="251B690F"/>
    <w:rsid w:val="261D699A"/>
    <w:rsid w:val="266049AB"/>
    <w:rsid w:val="270A38B8"/>
    <w:rsid w:val="270B4FBE"/>
    <w:rsid w:val="28172107"/>
    <w:rsid w:val="284E5CE3"/>
    <w:rsid w:val="287010C9"/>
    <w:rsid w:val="289B33E3"/>
    <w:rsid w:val="293654EC"/>
    <w:rsid w:val="29B07D88"/>
    <w:rsid w:val="29B555F2"/>
    <w:rsid w:val="29D71562"/>
    <w:rsid w:val="2A2258AC"/>
    <w:rsid w:val="2A33082A"/>
    <w:rsid w:val="2A39624D"/>
    <w:rsid w:val="2A452D41"/>
    <w:rsid w:val="2AC742B4"/>
    <w:rsid w:val="2B25598E"/>
    <w:rsid w:val="2B2E3303"/>
    <w:rsid w:val="2B904BD7"/>
    <w:rsid w:val="2BF967EB"/>
    <w:rsid w:val="2CA17C99"/>
    <w:rsid w:val="2D546AC5"/>
    <w:rsid w:val="2DA675E6"/>
    <w:rsid w:val="2DB350EA"/>
    <w:rsid w:val="2DBD3A71"/>
    <w:rsid w:val="2DC46B84"/>
    <w:rsid w:val="2ED41BE6"/>
    <w:rsid w:val="2EE77D8E"/>
    <w:rsid w:val="2F207267"/>
    <w:rsid w:val="2FBD58AA"/>
    <w:rsid w:val="301E51B3"/>
    <w:rsid w:val="30564C4D"/>
    <w:rsid w:val="30B96BF0"/>
    <w:rsid w:val="30FD4BD5"/>
    <w:rsid w:val="310A03A2"/>
    <w:rsid w:val="31B4411E"/>
    <w:rsid w:val="32D94D0D"/>
    <w:rsid w:val="338531A6"/>
    <w:rsid w:val="33915B40"/>
    <w:rsid w:val="339C321F"/>
    <w:rsid w:val="34F5001B"/>
    <w:rsid w:val="34FA171C"/>
    <w:rsid w:val="35404CC0"/>
    <w:rsid w:val="360502CF"/>
    <w:rsid w:val="36712089"/>
    <w:rsid w:val="36AD3C4A"/>
    <w:rsid w:val="37374C2C"/>
    <w:rsid w:val="37DE6EE9"/>
    <w:rsid w:val="381E7C46"/>
    <w:rsid w:val="38C7189B"/>
    <w:rsid w:val="38C91F67"/>
    <w:rsid w:val="39124211"/>
    <w:rsid w:val="39866069"/>
    <w:rsid w:val="39872896"/>
    <w:rsid w:val="39AC6DEA"/>
    <w:rsid w:val="3A216E82"/>
    <w:rsid w:val="3A8300C3"/>
    <w:rsid w:val="3AB75E21"/>
    <w:rsid w:val="3B207A20"/>
    <w:rsid w:val="3B6D6A21"/>
    <w:rsid w:val="3BA54FE9"/>
    <w:rsid w:val="3CBD45BE"/>
    <w:rsid w:val="3D870A2C"/>
    <w:rsid w:val="3D8874B2"/>
    <w:rsid w:val="3D9D690E"/>
    <w:rsid w:val="3DA372AF"/>
    <w:rsid w:val="3DB93F1F"/>
    <w:rsid w:val="3E8433C2"/>
    <w:rsid w:val="3F38014E"/>
    <w:rsid w:val="3FC75D1A"/>
    <w:rsid w:val="3FCC6683"/>
    <w:rsid w:val="40107391"/>
    <w:rsid w:val="40C71E93"/>
    <w:rsid w:val="41565856"/>
    <w:rsid w:val="41614E86"/>
    <w:rsid w:val="418370CA"/>
    <w:rsid w:val="418852F0"/>
    <w:rsid w:val="42236517"/>
    <w:rsid w:val="429C689C"/>
    <w:rsid w:val="43103C81"/>
    <w:rsid w:val="433000B4"/>
    <w:rsid w:val="442F7719"/>
    <w:rsid w:val="448D6D79"/>
    <w:rsid w:val="44C14F40"/>
    <w:rsid w:val="45530914"/>
    <w:rsid w:val="45B00384"/>
    <w:rsid w:val="45EB63C2"/>
    <w:rsid w:val="45FA238E"/>
    <w:rsid w:val="461D674C"/>
    <w:rsid w:val="46286F6F"/>
    <w:rsid w:val="46651867"/>
    <w:rsid w:val="479D3F7A"/>
    <w:rsid w:val="48315380"/>
    <w:rsid w:val="48522FBE"/>
    <w:rsid w:val="492C2E35"/>
    <w:rsid w:val="49562EDC"/>
    <w:rsid w:val="49B30D24"/>
    <w:rsid w:val="49BE2E24"/>
    <w:rsid w:val="4A8D5261"/>
    <w:rsid w:val="4A90024A"/>
    <w:rsid w:val="4B06170A"/>
    <w:rsid w:val="4BFE7A29"/>
    <w:rsid w:val="4C076366"/>
    <w:rsid w:val="4C3831B2"/>
    <w:rsid w:val="4C9D35D9"/>
    <w:rsid w:val="4CB41032"/>
    <w:rsid w:val="4D105552"/>
    <w:rsid w:val="4D252931"/>
    <w:rsid w:val="4D32636E"/>
    <w:rsid w:val="4E15523E"/>
    <w:rsid w:val="4E2F3F2A"/>
    <w:rsid w:val="4E395E84"/>
    <w:rsid w:val="4E752726"/>
    <w:rsid w:val="4EA1510C"/>
    <w:rsid w:val="4F063DE8"/>
    <w:rsid w:val="4FAD4F8B"/>
    <w:rsid w:val="4FBC1553"/>
    <w:rsid w:val="4FE112BF"/>
    <w:rsid w:val="50186ED0"/>
    <w:rsid w:val="505A6B78"/>
    <w:rsid w:val="50881BAB"/>
    <w:rsid w:val="51101152"/>
    <w:rsid w:val="515B7EB4"/>
    <w:rsid w:val="51D470C0"/>
    <w:rsid w:val="51EC4856"/>
    <w:rsid w:val="51F86C89"/>
    <w:rsid w:val="520302FD"/>
    <w:rsid w:val="5224162A"/>
    <w:rsid w:val="52325404"/>
    <w:rsid w:val="52441FD8"/>
    <w:rsid w:val="524C3E5C"/>
    <w:rsid w:val="52882B78"/>
    <w:rsid w:val="52E72DFF"/>
    <w:rsid w:val="532424AE"/>
    <w:rsid w:val="53E01770"/>
    <w:rsid w:val="54705555"/>
    <w:rsid w:val="54DA249A"/>
    <w:rsid w:val="54E41C8E"/>
    <w:rsid w:val="5502032E"/>
    <w:rsid w:val="55473ACD"/>
    <w:rsid w:val="55A11C73"/>
    <w:rsid w:val="55AC7776"/>
    <w:rsid w:val="55C141B5"/>
    <w:rsid w:val="55C202D1"/>
    <w:rsid w:val="55D823F9"/>
    <w:rsid w:val="56567C5E"/>
    <w:rsid w:val="56805708"/>
    <w:rsid w:val="56B94F60"/>
    <w:rsid w:val="56ED53F7"/>
    <w:rsid w:val="579F51B9"/>
    <w:rsid w:val="57A47C69"/>
    <w:rsid w:val="57C733B1"/>
    <w:rsid w:val="57F973C8"/>
    <w:rsid w:val="57FB1A61"/>
    <w:rsid w:val="580C6952"/>
    <w:rsid w:val="58602DA5"/>
    <w:rsid w:val="587A1C27"/>
    <w:rsid w:val="589959FF"/>
    <w:rsid w:val="59FA6E8B"/>
    <w:rsid w:val="5B4B2AE3"/>
    <w:rsid w:val="5B8220C7"/>
    <w:rsid w:val="5BE92E8D"/>
    <w:rsid w:val="5C286DF1"/>
    <w:rsid w:val="5C357392"/>
    <w:rsid w:val="5C8A5983"/>
    <w:rsid w:val="5DD32C87"/>
    <w:rsid w:val="5DF7696B"/>
    <w:rsid w:val="5E525A28"/>
    <w:rsid w:val="5E76760A"/>
    <w:rsid w:val="5E78360E"/>
    <w:rsid w:val="5E874B82"/>
    <w:rsid w:val="5EB247C8"/>
    <w:rsid w:val="5F512E43"/>
    <w:rsid w:val="6023394A"/>
    <w:rsid w:val="604738A9"/>
    <w:rsid w:val="60A35FCB"/>
    <w:rsid w:val="611D72C9"/>
    <w:rsid w:val="61203A12"/>
    <w:rsid w:val="61BE3DD8"/>
    <w:rsid w:val="62194F3B"/>
    <w:rsid w:val="62653F9C"/>
    <w:rsid w:val="62CB783F"/>
    <w:rsid w:val="630C389A"/>
    <w:rsid w:val="63483E1F"/>
    <w:rsid w:val="63550AB4"/>
    <w:rsid w:val="63E50DB1"/>
    <w:rsid w:val="64211524"/>
    <w:rsid w:val="656A364E"/>
    <w:rsid w:val="65DF55D6"/>
    <w:rsid w:val="66417F2C"/>
    <w:rsid w:val="66533910"/>
    <w:rsid w:val="67671A9F"/>
    <w:rsid w:val="6778698A"/>
    <w:rsid w:val="67AA5D53"/>
    <w:rsid w:val="69360081"/>
    <w:rsid w:val="69B2120C"/>
    <w:rsid w:val="6A4A59DC"/>
    <w:rsid w:val="6CC20B9F"/>
    <w:rsid w:val="6D8A608F"/>
    <w:rsid w:val="6DBC7CAD"/>
    <w:rsid w:val="6FC04409"/>
    <w:rsid w:val="70B84BC9"/>
    <w:rsid w:val="70C97218"/>
    <w:rsid w:val="70E946E1"/>
    <w:rsid w:val="71D31132"/>
    <w:rsid w:val="725A7AEC"/>
    <w:rsid w:val="729360DF"/>
    <w:rsid w:val="72E76B09"/>
    <w:rsid w:val="732849AE"/>
    <w:rsid w:val="733A728A"/>
    <w:rsid w:val="73455984"/>
    <w:rsid w:val="73664E88"/>
    <w:rsid w:val="739C4355"/>
    <w:rsid w:val="73B33CF4"/>
    <w:rsid w:val="73C00219"/>
    <w:rsid w:val="73FF11B1"/>
    <w:rsid w:val="74114621"/>
    <w:rsid w:val="745B2256"/>
    <w:rsid w:val="75324949"/>
    <w:rsid w:val="75506CB0"/>
    <w:rsid w:val="75AD5428"/>
    <w:rsid w:val="76CC5437"/>
    <w:rsid w:val="772347E1"/>
    <w:rsid w:val="773316EB"/>
    <w:rsid w:val="774A5956"/>
    <w:rsid w:val="778C0555"/>
    <w:rsid w:val="77AD1B0B"/>
    <w:rsid w:val="78AA59F8"/>
    <w:rsid w:val="78BF6837"/>
    <w:rsid w:val="79150ABE"/>
    <w:rsid w:val="792E1A56"/>
    <w:rsid w:val="79744392"/>
    <w:rsid w:val="799C0067"/>
    <w:rsid w:val="79A40B14"/>
    <w:rsid w:val="79F4769E"/>
    <w:rsid w:val="79FC277F"/>
    <w:rsid w:val="7A2902EF"/>
    <w:rsid w:val="7A3E7A9B"/>
    <w:rsid w:val="7A4844F5"/>
    <w:rsid w:val="7A9C767F"/>
    <w:rsid w:val="7AF075EA"/>
    <w:rsid w:val="7B304519"/>
    <w:rsid w:val="7B9F7461"/>
    <w:rsid w:val="7BA90C74"/>
    <w:rsid w:val="7C1C5ADA"/>
    <w:rsid w:val="7CAF620F"/>
    <w:rsid w:val="7CD3576D"/>
    <w:rsid w:val="7D6E1AD7"/>
    <w:rsid w:val="7DA157C9"/>
    <w:rsid w:val="7DB00C43"/>
    <w:rsid w:val="7DD428B0"/>
    <w:rsid w:val="7F216A81"/>
    <w:rsid w:val="7F304022"/>
    <w:rsid w:val="7F50195D"/>
    <w:rsid w:val="7F5F112D"/>
    <w:rsid w:val="7F853B69"/>
    <w:rsid w:val="7F923F36"/>
    <w:rsid w:val="7FB90C9D"/>
    <w:rsid w:val="7FF46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84C005D"/>
  <w15:docId w15:val="{FCB43D40-040A-874A-B764-63ADA2ABE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78" w:lineRule="auto"/>
    </w:pPr>
    <w:rPr>
      <w:rFonts w:asciiTheme="minorHAnsi" w:eastAsiaTheme="minorEastAsia" w:hAnsiTheme="minorHAnsi" w:cstheme="minorBidi"/>
      <w:kern w:val="2"/>
      <w:sz w:val="18"/>
      <w:szCs w:val="18"/>
      <w:lang w:val="en-AU"/>
      <w14:ligatures w14:val="standardContextual"/>
    </w:rPr>
  </w:style>
  <w:style w:type="paragraph" w:styleId="1">
    <w:name w:val="heading 1"/>
    <w:basedOn w:val="a"/>
    <w:next w:val="a"/>
    <w:qFormat/>
    <w:pPr>
      <w:spacing w:beforeAutospacing="1" w:after="0" w:afterAutospacing="1"/>
      <w:outlineLvl w:val="0"/>
    </w:pPr>
    <w:rPr>
      <w:rFonts w:ascii="宋体" w:eastAsia="宋体" w:hAnsi="宋体" w:cs="Times New Roman" w:hint="eastAsia"/>
      <w:b/>
      <w:bCs/>
      <w:kern w:val="44"/>
      <w:lang w:val="en-US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kern w:val="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</w:pPr>
    <w:rPr>
      <w:rFonts w:cs="Times New Roman"/>
      <w:kern w:val="0"/>
      <w:lang w:val="en-US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qFormat/>
    <w:rPr>
      <w:b/>
    </w:rPr>
  </w:style>
  <w:style w:type="character" w:styleId="a6">
    <w:name w:val="Emphasis"/>
    <w:basedOn w:val="a0"/>
    <w:qFormat/>
    <w:rPr>
      <w:i/>
    </w:rPr>
  </w:style>
  <w:style w:type="paragraph" w:styleId="a7">
    <w:name w:val="Body Text"/>
    <w:basedOn w:val="a"/>
    <w:link w:val="a8"/>
    <w:uiPriority w:val="1"/>
    <w:qFormat/>
    <w:rsid w:val="00095F2B"/>
    <w:pPr>
      <w:autoSpaceDE w:val="0"/>
      <w:autoSpaceDN w:val="0"/>
      <w:spacing w:after="0" w:line="240" w:lineRule="auto"/>
    </w:pPr>
    <w:rPr>
      <w:rFonts w:ascii="宋体" w:eastAsia="宋体" w:hAnsi="宋体" w:cs="宋体"/>
      <w:kern w:val="0"/>
      <w14:ligatures w14:val="none"/>
    </w:rPr>
  </w:style>
  <w:style w:type="character" w:customStyle="1" w:styleId="a8">
    <w:name w:val="正文文本 字符"/>
    <w:basedOn w:val="a0"/>
    <w:link w:val="a7"/>
    <w:uiPriority w:val="1"/>
    <w:rsid w:val="00095F2B"/>
    <w:rPr>
      <w:rFonts w:ascii="宋体" w:hAnsi="宋体" w:cs="宋体"/>
      <w:sz w:val="18"/>
      <w:szCs w:val="18"/>
      <w:lang w:val="en-AU"/>
    </w:rPr>
  </w:style>
  <w:style w:type="character" w:styleId="a9">
    <w:name w:val="Placeholder Text"/>
    <w:basedOn w:val="a0"/>
    <w:uiPriority w:val="99"/>
    <w:semiHidden/>
    <w:rsid w:val="00095F2B"/>
    <w:rPr>
      <w:color w:val="808080"/>
    </w:rPr>
  </w:style>
  <w:style w:type="paragraph" w:styleId="aa">
    <w:name w:val="List Paragraph"/>
    <w:basedOn w:val="a"/>
    <w:uiPriority w:val="99"/>
    <w:rsid w:val="00095F2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8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WPS_1753108980</dc:creator>
  <cp:lastModifiedBy>Microsoft Office User</cp:lastModifiedBy>
  <cp:revision>4</cp:revision>
  <dcterms:created xsi:type="dcterms:W3CDTF">2026-10-23T05:04:00Z</dcterms:created>
  <dcterms:modified xsi:type="dcterms:W3CDTF">2026-10-23T05:30:00Z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646DFBB1EAAE4E3C952C779EE6636466_11</vt:lpwstr>
  </property>
  <property fmtid="{D5CDD505-2E9C-101B-9397-08002B2CF9AE}" pid="4" name="KSOTemplateDocerSaveRecord">
    <vt:lpwstr>eyJoZGlkIjoiODEzY2JhMDJmZjMxNDk1ZDBkNTVjZGNkZTZlOThjYTciLCJ1c2VySWQiOiIxNzIzMzQ1MjExIn0=</vt:lpwstr>
  </property>
</Properties>
</file>