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A2464" w14:textId="77777777" w:rsidR="00ED2ECA" w:rsidRPr="00ED2ECA" w:rsidRDefault="00ED2ECA" w:rsidP="00ED2ECA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ED2ECA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 xml:space="preserve">Recent neutrino cross-section results from </w:t>
      </w:r>
      <w:proofErr w:type="spellStart"/>
      <w:r w:rsidRPr="00ED2ECA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MicroBooNE</w:t>
      </w:r>
      <w:proofErr w:type="spellEnd"/>
    </w:p>
    <w:p w14:paraId="5232D782" w14:textId="77777777" w:rsidR="00ED2ECA" w:rsidRPr="00ED2ECA" w:rsidRDefault="00ED2ECA" w:rsidP="00ED2ECA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ED2ECA">
        <w:rPr>
          <w:rFonts w:ascii="Helvetica" w:eastAsia="Times New Roman" w:hAnsi="Helvetica" w:cs="Times New Roman"/>
          <w:color w:val="000000"/>
          <w:sz w:val="21"/>
          <w:szCs w:val="21"/>
        </w:rPr>
        <w:t>MicroBooNE</w:t>
      </w:r>
      <w:proofErr w:type="spellEnd"/>
      <w:r w:rsidRPr="00ED2ECA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is a liquid argon time projection chamber that operates in the Booster Neutrino Beam at Fermilab. The detector provides high-resolution imaging of neutrino interactions with a low threshold and full angular coverage. Thanks to a high event rate and several years of continuous operation, the </w:t>
      </w:r>
      <w:proofErr w:type="spellStart"/>
      <w:r w:rsidRPr="00ED2ECA">
        <w:rPr>
          <w:rFonts w:ascii="Helvetica" w:eastAsia="Times New Roman" w:hAnsi="Helvetica" w:cs="Times New Roman"/>
          <w:color w:val="000000"/>
          <w:sz w:val="21"/>
          <w:szCs w:val="21"/>
        </w:rPr>
        <w:t>MicroBooNE</w:t>
      </w:r>
      <w:proofErr w:type="spellEnd"/>
      <w:r w:rsidRPr="00ED2ECA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collaboration has obtained the world's largest dataset of neutrino-argon scattering events. A detailed understanding of these interactions, especially the impact of nuclear physics effects, will be critical to the success of future precision neutrino oscillation efforts, particularly the argon-based Deep Underground Neutrino Experiment (DUNE) and the Short-Baseline Neutrino (SBN) program. This talk presents the latest neutrino-argon cross-section measurements from </w:t>
      </w:r>
      <w:proofErr w:type="spellStart"/>
      <w:r w:rsidRPr="00ED2ECA">
        <w:rPr>
          <w:rFonts w:ascii="Helvetica" w:eastAsia="Times New Roman" w:hAnsi="Helvetica" w:cs="Times New Roman"/>
          <w:color w:val="000000"/>
          <w:sz w:val="21"/>
          <w:szCs w:val="21"/>
        </w:rPr>
        <w:t>MicroBooNE</w:t>
      </w:r>
      <w:proofErr w:type="spellEnd"/>
      <w:r w:rsidRPr="00ED2ECA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, including new measurements of inclusive electron neutrino and muon neutrino interactions, as well as exclusive final states containing one or more protons and zero </w:t>
      </w:r>
      <w:proofErr w:type="spellStart"/>
      <w:r w:rsidRPr="00ED2ECA">
        <w:rPr>
          <w:rFonts w:ascii="Helvetica" w:eastAsia="Times New Roman" w:hAnsi="Helvetica" w:cs="Times New Roman"/>
          <w:color w:val="000000"/>
          <w:sz w:val="21"/>
          <w:szCs w:val="21"/>
        </w:rPr>
        <w:t>pions</w:t>
      </w:r>
      <w:proofErr w:type="spellEnd"/>
      <w:r w:rsidRPr="00ED2ECA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14:paraId="58CC04C1" w14:textId="77777777" w:rsidR="00B0528B" w:rsidRDefault="00B0528B"/>
    <w:sectPr w:rsidR="00B05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CA"/>
    <w:rsid w:val="00B0528B"/>
    <w:rsid w:val="00ED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61021"/>
  <w15:chartTrackingRefBased/>
  <w15:docId w15:val="{54DBE672-538A-CD45-B4FD-A40D042FC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Gu, Wenqiang</dc:creator>
  <cp:keywords/>
  <dc:description/>
  <cp:lastModifiedBy>Gu, Wenqiang</cp:lastModifiedBy>
  <cp:revision>1</cp:revision>
  <dcterms:created xsi:type="dcterms:W3CDTF">2021-10-19T14:31:00Z</dcterms:created>
  <dcterms:modified xsi:type="dcterms:W3CDTF">2021-10-19T14:31:00Z</dcterms:modified>
</cp:coreProperties>
</file>