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不同角度网络安全事件梳理</w:t>
      </w:r>
    </w:p>
    <w:p>
      <w:pPr>
        <w:pStyle w:val="Heading2"/>
      </w:pPr>
      <w:r>
        <w:t xml:space="preserve">一、硬件层面</w:t>
      </w:r>
    </w:p>
    <w:p>
      <w:pPr>
        <w:pStyle w:val="Heading3"/>
      </w:pPr>
      <w:r>
        <w:t xml:space="preserve">（一）英伟达 H20 芯片漏洞事件</w:t>
      </w:r>
    </w:p>
    <w:p>
      <w:pPr>
        <w:pStyle w:val="text"/>
      </w:pPr>
      <w:r>
        <w:t xml:space="preserve">2025 年 7 月，英伟达 H20 芯片被曝存在漏洞后门安全风险。在全球科技竞争与合作并存的大环境下，高性能计算芯片的安全至关重要。此漏洞影响相关设备的安全运行，引发各界对芯片供应链安全的关注，凸显硬件安全在复杂国际关系下的重要性。</w:t>
      </w:r>
    </w:p>
    <w:p>
      <w:pPr>
        <w:pStyle w:val="Heading3"/>
      </w:pPr>
      <w:r>
        <w:t xml:space="preserve">（二）共享充电宝数据窃取隐患</w:t>
      </w:r>
    </w:p>
    <w:p>
      <w:pPr>
        <w:pStyle w:val="text"/>
      </w:pPr>
      <w:r>
        <w:t xml:space="preserve">同期，国家安全部门通报，部分共享充电宝被不法分子加装微型芯片，存在窃取用户智能终端数据的隐患。在全球数字化浪潮中，消费级智能硬件使用广泛，这类事件警示大众日常使用设备潜藏风险，硬件安全防护不容忽视，尤其在跨国数据流通频繁的当下。</w:t>
      </w:r>
    </w:p>
    <w:p>
      <w:pPr>
        <w:pStyle w:val="Heading2"/>
      </w:pPr>
      <w:r>
        <w:t xml:space="preserve">二、软件层面</w:t>
      </w:r>
    </w:p>
    <w:p>
      <w:pPr>
        <w:pStyle w:val="Heading3"/>
      </w:pPr>
      <w:r>
        <w:t xml:space="preserve">（一）“微软蓝屏” 事件</w:t>
      </w:r>
    </w:p>
    <w:p>
      <w:pPr>
        <w:pStyle w:val="text"/>
      </w:pPr>
      <w:r>
        <w:t xml:space="preserve">2024 年 7 月 19 日，美国网络安全公司 “众击”（CrowdStrike）的软件更新错误，致使全球范围的微软 Windows 系统蓝屏，航空、金融、医疗等行业关键信息基础设施中断运行。在国际软件市场，美国软件占据重要地位，此次事件暴露软件供应链安全漏洞，给全球依赖相关软件的国家与行业带来巨大冲击。</w:t>
      </w:r>
    </w:p>
    <w:p>
      <w:pPr>
        <w:pStyle w:val="Heading3"/>
      </w:pPr>
      <w:r>
        <w:t xml:space="preserve">（二）Windows 高危漏洞频发</w:t>
      </w:r>
    </w:p>
    <w:p>
      <w:pPr>
        <w:pStyle w:val="text"/>
      </w:pPr>
      <w:r>
        <w:t xml:space="preserve">微软常发布 Windows 系统安全更新，2025 年 6 月就修复至少 67 个漏洞。如 CVE - 2025 - 33053 远程代码执行漏洞、CVE - 2025 - 33073 “提升权限” 漏洞等。在中美科技竞争背景下，Windows 系统广泛应用，其漏洞管理备受关注，关乎各国网络安全与信息主权。</w:t>
      </w:r>
    </w:p>
    <w:p>
      <w:pPr>
        <w:pStyle w:val="Heading2"/>
      </w:pPr>
      <w:r>
        <w:t xml:space="preserve">三、数据层面</w:t>
      </w:r>
    </w:p>
    <w:p>
      <w:pPr>
        <w:pStyle w:val="Heading3"/>
      </w:pPr>
      <w:r>
        <w:t xml:space="preserve">（一）美国社交媒体数据泄露</w:t>
      </w:r>
    </w:p>
    <w:p>
      <w:pPr>
        <w:pStyle w:val="text"/>
      </w:pPr>
      <w:r>
        <w:t xml:space="preserve">美国部分社交媒体平台曾发生大规模数据泄露，涉及全球海量用户信息。在信息全球化时代，美国科技公司影响力大，数据泄露事件引发各国对用户数据安全、隐私保护及数据主权的高度重视，促使各国加强数据监管。</w:t>
      </w:r>
    </w:p>
    <w:p>
      <w:pPr>
        <w:pStyle w:val="Heading3"/>
      </w:pPr>
      <w:r>
        <w:t xml:space="preserve">（二）跨境医疗数据窃取</w:t>
      </w:r>
    </w:p>
    <w:p>
      <w:pPr>
        <w:pStyle w:val="text"/>
      </w:pPr>
      <w:r>
        <w:t xml:space="preserve">有黑客组织跨境窃取他国医疗机构的患者数据与科研成果。医疗数据敏感且重要，在全球医疗合作与竞争的国际关系下，此类事件威胁国家医疗安全与科研发展，凸显跨境数据安全防护的紧迫性。</w:t>
      </w:r>
    </w:p>
    <w:p>
      <w:pPr>
        <w:pStyle w:val="Heading2"/>
      </w:pPr>
      <w:r>
        <w:t xml:space="preserve">四、用户层面</w:t>
      </w:r>
    </w:p>
    <w:p>
      <w:pPr>
        <w:pStyle w:val="Heading3"/>
      </w:pPr>
      <w:r>
        <w:t xml:space="preserve">（一）跨国电信诈骗猖獗</w:t>
      </w:r>
    </w:p>
    <w:p>
      <w:pPr>
        <w:pStyle w:val="text"/>
      </w:pPr>
      <w:r>
        <w:t xml:space="preserve">电信诈骗手段不断翻新，犯罪分子利用网络电话、社交软件跨国作案。在复杂国际关系与全球网络连通的背景下，利用不同国家法律差异与监管漏洞，诱骗用户转账，严重损害用户财产安全，破坏国际网络环境。</w:t>
      </w:r>
    </w:p>
    <w:p>
      <w:pPr>
        <w:pStyle w:val="Heading3"/>
      </w:pPr>
      <w:r>
        <w:t xml:space="preserve">（二）网络谣言误导公众</w:t>
      </w:r>
    </w:p>
    <w:p>
      <w:pPr>
        <w:pStyle w:val="text"/>
      </w:pPr>
      <w:r>
        <w:t xml:space="preserve">一些别有用心者在网络散布谣言，如编造虚假灾害信息等。在全球舆论场相互影响的环境下，网络谣言借助社交平台快速传播，误导公众认知，扰乱社会秩序，破坏国家与地区的稳定发展。</w:t>
      </w:r>
    </w:p>
    <w:p>
      <w:pPr>
        <w:pStyle w:val="Heading2"/>
      </w:pPr>
      <w:r>
        <w:t xml:space="preserve">五、通信网络层面</w:t>
      </w:r>
    </w:p>
    <w:p>
      <w:pPr>
        <w:pStyle w:val="Heading3"/>
      </w:pPr>
      <w:r>
        <w:t xml:space="preserve">（一）海底光缆安全受威胁</w:t>
      </w:r>
    </w:p>
    <w:p>
      <w:pPr>
        <w:pStyle w:val="text"/>
      </w:pPr>
      <w:r>
        <w:t xml:space="preserve">海底光缆承担全球约 95% 的国际通信数据传输，但面临诸多安全风险。部分国家情报机构试图窃听，地缘政治敏感地区光缆还可能因军事活动、非法捕捞受损。在全球通信依赖度高的当下，海底光缆安全关乎国际通信网络稳定与国家安全。</w:t>
      </w:r>
    </w:p>
    <w:p>
      <w:pPr>
        <w:pStyle w:val="Heading3"/>
      </w:pPr>
      <w:r>
        <w:t xml:space="preserve">（二）5G 网络安全争议与挑战</w:t>
      </w:r>
    </w:p>
    <w:p>
      <w:pPr>
        <w:pStyle w:val="text"/>
      </w:pPr>
      <w:r>
        <w:t xml:space="preserve">5G 网络建设与应用在全球推进，美国等国以 “安全风险” 为由围堵中国 5G 技术与设备。与此同时，针对 5G 网络的 DDoS 攻击等不断出现。在国际通信网络竞争中，5G 网络安全涉及通信主权、国家信息安全等核心利益，成为国际关系博弈焦点。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2025-09-15T05:20:26.347Z</dcterms:created>
  <dcterms:modified xsi:type="dcterms:W3CDTF">2025-09-15T05:20:26.347Z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