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packet reconciliation</w:t>
      </w:r>
    </w:p>
    <w:p>
      <w:r>
        <w:t>Fictional Larkmere Care Systems | Prepared 10 April 2026 | Internal review copy</w:t>
      </w:r>
    </w:p>
    <w:p>
      <w:r>
        <w:t>Prepared by Elvi Sundren, Referral Export Support. Reference EMP-28289.</w:t>
      </w:r>
    </w:p>
    <w:p>
      <w:r>
        <w:t>Please preserve the source versions while the review is open. The entries below identify what needs reconciling; they do not establish intent.</w:t>
      </w:r>
    </w:p>
    <w:p>
      <w:r>
        <w:t>Cassian Rooke's closure memo says the referral export was never publicly accessible.</w:t>
      </w:r>
    </w:p>
    <w:p>
      <w:r>
        <w:t>The sample contains invented patient references only; no actual patients are represented. The export manifest counts 2,184 rows, with referral reason and appointment date fields. An unauthenticated HEAD request returned 200 in the attached test log. That establishes accessibility at that instant, not that any outsider downloaded the file. Access logging was enabled only after the bucket was closed, so the missing download log cannot settle that question.</w:t>
      </w:r>
    </w:p>
    <w:p>
      <w:r>
        <w:t>Requested follow-up: identify the approver, obtain independent supporting records, and establish the date of the audit. No signed audit report was available for this packet.</w:t>
      </w:r>
    </w:p>
    <w:p>
      <w:r>
        <w:t>Fictional training evidence. All people, organizations and contact details are invented.</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Elvi Sundren / Referral Export Support</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packet reconciliation</dc:title>
  <dc:subject>EMP-28289</dc:subject>
  <dc:creator>Elvi Sundren</dc:creator>
  <cp:keywords/>
  <dc:description>generated by python-docx</dc:description>
  <cp:lastModifiedBy>elvi.sundren@larkmere.example</cp:lastModifiedBy>
  <cp:revision>1</cp:revision>
  <dcterms:created xsi:type="dcterms:W3CDTF">2026-04-10T12:00:00Z</dcterms:created>
  <dcterms:modified xsi:type="dcterms:W3CDTF">2026-04-10T12:00:00Z</dcterms:modified>
  <cp:category/>
</cp:coreProperties>
</file>