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Review packet reconciliation</w:t>
      </w:r>
    </w:p>
    <w:p>
      <w:r>
        <w:t>Fictional Alderwick Components | Prepared 10 April 2026 | Internal review copy</w:t>
      </w:r>
    </w:p>
    <w:p>
      <w:r>
        <w:t>Prepared by Mira Velloran, Spare Parts Reconciliation. Reference EMP-93810.</w:t>
      </w:r>
    </w:p>
    <w:p>
      <w:r>
        <w:t>Please preserve the source versions while the review is open. The entries below identify what needs reconciling; they do not establish intent.</w:t>
      </w:r>
    </w:p>
    <w:p>
      <w:r>
        <w:t>The 2 March approval register says Dorian Bellweather released the fee after the review.</w:t>
      </w:r>
    </w:p>
    <w:p>
      <w:r>
        <w:t>Fenlock's quote was $186,000; the next compliant bid was $174,500. The scoring sheet gives Fenlock nine delivery points, but the promised lead time is six weeks in both bids. Brindle's invoice says 'market access advice' and has no hours or deliverables. The vendor declaration lists the same family address as the director's conflict form. This is a relationship flag, not proof of a payment to the director. The purchase order covers actual tooling we still need.</w:t>
      </w:r>
    </w:p>
    <w:p>
      <w:r>
        <w:t>Requested follow-up: identify the approver, obtain independent supporting records, and establish the date of the audit. No signed audit report was available for this packet.</w:t>
      </w:r>
    </w:p>
    <w:p>
      <w:r>
        <w:t>Fictional training evidence. All people, organizations and contact details are invented.</w:t>
      </w:r>
    </w:p>
    <w:sectPr w:rsidR="00FC693F" w:rsidRPr="0006063C" w:rsidSect="00034616">
      <w:pgSz w:w="12240" w:h="15840"/>
      <w:pgMar w:top="1152" w:right="1800" w:bottom="1152"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ns0:Properties xmlns:ns0="http://schemas.openxmlformats.org/officeDocument/2006/extended-properties" xmlns:ns1="http://schemas.openxmlformats.org/officeDocument/2006/docPropsVTypes">
  <ns0:Template>Normal.dotm</ns0:Template>
  <ns0:TotalTime>0</ns0:TotalTime>
  <ns0:Pages>1</ns0:Pages>
  <ns0:Words>0</ns0:Words>
  <ns0:Characters>0</ns0:Characters>
  <ns0:Application>Microsoft Macintosh Word</ns0:Application>
  <ns0:DocSecurity>0</ns0:DocSecurity>
  <ns0:Lines>0</ns0:Lines>
  <ns0:Paragraphs>0</ns0:Paragraphs>
  <ns0:ScaleCrop>false</ns0:ScaleCrop>
  <ns0:HeadingPairs>
    <ns1:vector size="2" baseType="variant">
      <ns1:variant>
        <ns1:lpstr>Title</ns1:lpstr>
      </ns1:variant>
      <ns1:variant>
        <ns1:i4>1</ns1:i4>
      </ns1:variant>
    </ns1:vector>
  </ns0:HeadingPairs>
  <ns0:TitlesOfParts>
    <ns1:vector size="1" baseType="lpstr">
      <ns1:lpstr/>
    </ns1:vector>
  </ns0:TitlesOfParts>
  <ns0:Manager/>
  <ns0:Company>Mira Velloran / Spare Parts Reconciliation</ns0:Company>
  <ns0:LinksUpToDate>false</ns0:LinksUpToDate>
  <ns0:CharactersWithSpaces>0</ns0:CharactersWithSpaces>
  <ns0:SharedDoc>false</ns0:SharedDoc>
  <ns0:HyperlinkBase/>
  <ns0:HyperlinksChanged>false</ns0:HyperlinksChanged>
  <ns0:AppVersion>14.0000</ns0:AppVersion>
</ns0: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Review packet reconciliation</dc:title>
  <dc:subject>EMP-93810</dc:subject>
  <dc:creator>Mira Velloran</dc:creator>
  <cp:keywords/>
  <dc:description>generated by python-docx</dc:description>
  <cp:lastModifiedBy>mira.velloran@alderwick.example</cp:lastModifiedBy>
  <cp:revision>1</cp:revision>
  <dcterms:created xsi:type="dcterms:W3CDTF">2026-04-10T12:00:00Z</dcterms:created>
  <dcterms:modified xsi:type="dcterms:W3CDTF">2026-04-10T12:00:00Z</dcterms:modified>
  <cp:category/>
</cp:coreProperties>
</file>