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packet reconciliation</w:t>
      </w:r>
    </w:p>
    <w:p>
      <w:r>
        <w:t>Fictional Vesperglass Materials Lab | Prepared 10 April 2026 | Internal review copy</w:t>
      </w:r>
    </w:p>
    <w:p>
      <w:r>
        <w:t>Prepared by Runi Caldrin, Polymer Assay Support. Reference EMP-98696.</w:t>
      </w:r>
    </w:p>
    <w:p>
      <w:r>
        <w:t>Please preserve the source versions while the review is open. The entries below identify what needs reconciling; they do not establish intent.</w:t>
      </w:r>
    </w:p>
    <w:p>
      <w:r>
        <w:t>Maelin Thorne's methods memo says every plotted K17 value came from a fresh run.</w:t>
      </w:r>
    </w:p>
    <w:p>
      <w:r>
        <w:t>The K17 run IDs end 071 through 076. Each carries the instrument's clamp-slip flag and should be excluded with a reason, not replaced silently. The revised workbook has the same six decimal values and ordering as K12, including 42.137 MPa twice. We have not ruled out an import mistake. The investor chart omits the run IDs, which makes reconciliation impossible without the workbook. No clinical or product safety claim was tested by this experiment.</w:t>
      </w:r>
    </w:p>
    <w:p>
      <w:r>
        <w:t>Requested follow-up: identify the approver, obtain independent supporting records, and establish the date of the audit. No signed audit report was available for this packet.</w:t>
      </w:r>
    </w:p>
    <w:p>
      <w:r>
        <w:t>Fictional training evidence. All people, organizations and contact details are invented.</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Macintosh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Runi Caldrin / Polymer Assay Support</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packet reconciliation</dc:title>
  <dc:subject>EMP-98696</dc:subject>
  <dc:creator>Runi Caldrin</dc:creator>
  <cp:keywords/>
  <dc:description>generated by python-docx</dc:description>
  <cp:lastModifiedBy>runi.caldrin@vesperglass.example</cp:lastModifiedBy>
  <cp:revision>1</cp:revision>
  <dcterms:created xsi:type="dcterms:W3CDTF">2026-04-10T12:00:00Z</dcterms:created>
  <dcterms:modified xsi:type="dcterms:W3CDTF">2026-04-10T12:00:00Z</dcterms:modified>
  <cp:category/>
</cp:coreProperties>
</file>