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B139C" w14:textId="77777777" w:rsidR="00B8645B" w:rsidRDefault="00B8645B" w:rsidP="00B8645B">
      <w:pPr>
        <w:spacing w:line="360" w:lineRule="auto"/>
      </w:pPr>
      <w:r>
        <w:rPr>
          <w:rFonts w:hint="eastAsia"/>
        </w:rPr>
        <w:t>再者，我们可以从另外的一些评估标准来分析对原序列进行差分处理的一些优越性。文献[</w:t>
      </w:r>
      <w:r>
        <w:t>89,90]</w:t>
      </w:r>
      <w:r>
        <w:rPr>
          <w:rFonts w:hint="eastAsia"/>
        </w:rPr>
        <w:t>中从能量的角度给出了一个端点效应的评价指标。可以比较EMD分解前后的能量来评价分解的效果和端点效应的影响</w:t>
      </w:r>
      <w:r>
        <w:rPr>
          <w:rFonts w:hint="eastAsia"/>
          <w:vertAlign w:val="superscript"/>
        </w:rPr>
        <w:t>[</w:t>
      </w:r>
      <w:r>
        <w:rPr>
          <w:vertAlign w:val="superscript"/>
        </w:rPr>
        <w:t>89]</w:t>
      </w:r>
      <w:r>
        <w:rPr>
          <w:rFonts w:hint="eastAsia"/>
        </w:rPr>
        <w:t>。指标如公式===所示</w:t>
      </w:r>
    </w:p>
    <w:p w14:paraId="534C1419" w14:textId="77777777" w:rsidR="00B8645B" w:rsidRDefault="00B8645B" w:rsidP="00B8645B">
      <w:pPr>
        <w:spacing w:line="360" w:lineRule="auto"/>
      </w:pPr>
      <w:r w:rsidRPr="00161E83">
        <w:rPr>
          <w:position w:val="-26"/>
        </w:rPr>
        <w:object w:dxaOrig="1760" w:dyaOrig="1040" w14:anchorId="7A8E28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75pt;height:51.75pt" o:ole="">
            <v:imagedata r:id="rId6" o:title=""/>
          </v:shape>
          <o:OLEObject Type="Embed" ProgID="Equation.DSMT4" ShapeID="_x0000_i1025" DrawAspect="Content" ObjectID="_1628005537" r:id="rId7"/>
        </w:object>
      </w:r>
      <w:r>
        <w:t xml:space="preserve"> </w:t>
      </w:r>
    </w:p>
    <w:p w14:paraId="28ABE76A" w14:textId="77777777" w:rsidR="00B8645B" w:rsidRDefault="00B8645B" w:rsidP="00B8645B">
      <w:pPr>
        <w:spacing w:line="360" w:lineRule="auto"/>
      </w:pPr>
      <w:r>
        <w:rPr>
          <w:rFonts w:hint="eastAsia"/>
        </w:rPr>
        <w:t>其中</w:t>
      </w:r>
      <w:r w:rsidRPr="00161E83">
        <w:rPr>
          <w:position w:val="-6"/>
        </w:rPr>
        <w:object w:dxaOrig="560" w:dyaOrig="279" w14:anchorId="3AC13B76">
          <v:shape id="_x0000_i1026" type="#_x0000_t75" style="width:27.75pt;height:14.25pt" o:ole="">
            <v:imagedata r:id="rId8" o:title=""/>
          </v:shape>
          <o:OLEObject Type="Embed" ProgID="Equation.DSMT4" ShapeID="_x0000_i1026" DrawAspect="Content" ObjectID="_1628005538" r:id="rId9"/>
        </w:object>
      </w:r>
      <w:r>
        <w:rPr>
          <w:rFonts w:hint="eastAsia"/>
        </w:rPr>
        <w:t>为信号有效值，</w:t>
      </w:r>
      <w:r w:rsidRPr="00161E83">
        <w:rPr>
          <w:position w:val="-10"/>
        </w:rPr>
        <w:object w:dxaOrig="420" w:dyaOrig="320" w14:anchorId="2212EDD1">
          <v:shape id="_x0000_i1027" type="#_x0000_t75" style="width:21pt;height:15.75pt" o:ole="">
            <v:imagedata r:id="rId10" o:title=""/>
          </v:shape>
          <o:OLEObject Type="Embed" ProgID="Equation.DSMT4" ShapeID="_x0000_i1027" DrawAspect="Content" ObjectID="_1628005539" r:id="rId11"/>
        </w:object>
      </w:r>
      <w:r>
        <w:rPr>
          <w:rFonts w:hint="eastAsia"/>
        </w:rPr>
        <w:t>为信号序列，</w:t>
      </w:r>
      <w:r w:rsidRPr="00161E83">
        <w:rPr>
          <w:position w:val="-6"/>
        </w:rPr>
        <w:object w:dxaOrig="200" w:dyaOrig="220" w14:anchorId="4B3A3D7F">
          <v:shape id="_x0000_i1028" type="#_x0000_t75" style="width:9.75pt;height:11.25pt" o:ole="">
            <v:imagedata r:id="rId12" o:title=""/>
          </v:shape>
          <o:OLEObject Type="Embed" ProgID="Equation.DSMT4" ShapeID="_x0000_i1028" DrawAspect="Content" ObjectID="_1628005540" r:id="rId13"/>
        </w:object>
      </w:r>
      <w:r>
        <w:rPr>
          <w:rFonts w:hint="eastAsia"/>
        </w:rPr>
        <w:t>为信号的采样点数。</w:t>
      </w:r>
    </w:p>
    <w:p w14:paraId="65D9894C" w14:textId="77777777" w:rsidR="00B8645B" w:rsidRDefault="00B8645B" w:rsidP="00B8645B">
      <w:pPr>
        <w:spacing w:line="360" w:lineRule="auto"/>
      </w:pPr>
      <w:r>
        <w:rPr>
          <w:rFonts w:hint="eastAsia"/>
        </w:rPr>
        <w:t>按式子===比较原信号有效值和各子序列（所有IMF和一个余项）有效值的总和，得到一个评价指标</w:t>
      </w:r>
      <w:r w:rsidRPr="00161E83">
        <w:rPr>
          <w:position w:val="-6"/>
        </w:rPr>
        <w:object w:dxaOrig="200" w:dyaOrig="279" w14:anchorId="1456116C">
          <v:shape id="_x0000_i1029" type="#_x0000_t75" style="width:9.75pt;height:14.25pt" o:ole="">
            <v:imagedata r:id="rId14" o:title=""/>
          </v:shape>
          <o:OLEObject Type="Embed" ProgID="Equation.DSMT4" ShapeID="_x0000_i1029" DrawAspect="Content" ObjectID="_1628005541" r:id="rId15"/>
        </w:object>
      </w:r>
      <w:r>
        <w:t xml:space="preserve"> </w:t>
      </w:r>
    </w:p>
    <w:p w14:paraId="657526DD" w14:textId="77777777" w:rsidR="00B8645B" w:rsidRDefault="00B8645B" w:rsidP="00B8645B">
      <w:pPr>
        <w:spacing w:line="360" w:lineRule="auto"/>
      </w:pPr>
      <w:r w:rsidRPr="00161E83">
        <w:rPr>
          <w:position w:val="-32"/>
        </w:rPr>
        <w:object w:dxaOrig="2799" w:dyaOrig="1180" w14:anchorId="44E71F5F">
          <v:shape id="_x0000_i1030" type="#_x0000_t75" style="width:140.25pt;height:59.25pt" o:ole="">
            <v:imagedata r:id="rId16" o:title=""/>
          </v:shape>
          <o:OLEObject Type="Embed" ProgID="Equation.DSMT4" ShapeID="_x0000_i1030" DrawAspect="Content" ObjectID="_1628005542" r:id="rId17"/>
        </w:object>
      </w:r>
      <w:r>
        <w:t xml:space="preserve"> </w:t>
      </w:r>
    </w:p>
    <w:p w14:paraId="5A60C898" w14:textId="77777777" w:rsidR="00B8645B" w:rsidRDefault="00B8645B" w:rsidP="00B8645B">
      <w:pPr>
        <w:spacing w:line="360" w:lineRule="auto"/>
      </w:pPr>
      <w:r>
        <w:rPr>
          <w:rFonts w:hint="eastAsia"/>
        </w:rPr>
        <w:t>其中</w:t>
      </w:r>
      <w:r w:rsidRPr="00161E83">
        <w:rPr>
          <w:position w:val="-14"/>
        </w:rPr>
        <w:object w:dxaOrig="1020" w:dyaOrig="380" w14:anchorId="71AB4FC2">
          <v:shape id="_x0000_i1031" type="#_x0000_t75" style="width:51pt;height:18.75pt" o:ole="">
            <v:imagedata r:id="rId18" o:title=""/>
          </v:shape>
          <o:OLEObject Type="Embed" ProgID="Equation.DSMT4" ShapeID="_x0000_i1031" DrawAspect="Content" ObjectID="_1628005543" r:id="rId19"/>
        </w:object>
      </w:r>
      <w:r>
        <w:rPr>
          <w:rFonts w:hint="eastAsia"/>
        </w:rPr>
        <w:t>为原信号有效值，</w:t>
      </w:r>
      <w:r w:rsidRPr="00161E83">
        <w:rPr>
          <w:position w:val="-12"/>
        </w:rPr>
        <w:object w:dxaOrig="600" w:dyaOrig="360" w14:anchorId="541FB3EC">
          <v:shape id="_x0000_i1032" type="#_x0000_t75" style="width:30pt;height:18pt" o:ole="">
            <v:imagedata r:id="rId20" o:title=""/>
          </v:shape>
          <o:OLEObject Type="Embed" ProgID="Equation.DSMT4" ShapeID="_x0000_i1032" DrawAspect="Content" ObjectID="_1628005544" r:id="rId21"/>
        </w:object>
      </w:r>
      <w:r>
        <w:rPr>
          <w:rFonts w:hint="eastAsia"/>
        </w:rPr>
        <w:t>为第</w:t>
      </w:r>
      <w:r w:rsidRPr="00161E83">
        <w:rPr>
          <w:position w:val="-6"/>
        </w:rPr>
        <w:object w:dxaOrig="139" w:dyaOrig="260" w14:anchorId="5F4634AE">
          <v:shape id="_x0000_i1033" type="#_x0000_t75" style="width:6.75pt;height:12.75pt" o:ole="">
            <v:imagedata r:id="rId22" o:title=""/>
          </v:shape>
          <o:OLEObject Type="Embed" ProgID="Equation.DSMT4" ShapeID="_x0000_i1033" DrawAspect="Content" ObjectID="_1628005545" r:id="rId23"/>
        </w:object>
      </w:r>
      <w:r>
        <w:rPr>
          <w:rFonts w:hint="eastAsia"/>
        </w:rPr>
        <w:t>个子序列的有效值，</w:t>
      </w:r>
      <w:r w:rsidRPr="00B60530">
        <w:rPr>
          <w:position w:val="-6"/>
        </w:rPr>
        <w:object w:dxaOrig="260" w:dyaOrig="220" w14:anchorId="235FF026">
          <v:shape id="_x0000_i1034" type="#_x0000_t75" style="width:12.75pt;height:11.25pt" o:ole="">
            <v:imagedata r:id="rId24" o:title=""/>
          </v:shape>
          <o:OLEObject Type="Embed" ProgID="Equation.DSMT4" ShapeID="_x0000_i1034" DrawAspect="Content" ObjectID="_1628005546" r:id="rId25"/>
        </w:object>
      </w:r>
      <w:r>
        <w:rPr>
          <w:rFonts w:hint="eastAsia"/>
        </w:rPr>
        <w:t>为IMF和余项的共个数。根据定义可知</w:t>
      </w:r>
      <w:r w:rsidRPr="00B60530">
        <w:rPr>
          <w:position w:val="-6"/>
        </w:rPr>
        <w:object w:dxaOrig="560" w:dyaOrig="279" w14:anchorId="328C9BBA">
          <v:shape id="_x0000_i1035" type="#_x0000_t75" style="width:27.75pt;height:14.25pt" o:ole="">
            <v:imagedata r:id="rId26" o:title=""/>
          </v:shape>
          <o:OLEObject Type="Embed" ProgID="Equation.DSMT4" ShapeID="_x0000_i1035" DrawAspect="Content" ObjectID="_1628005547" r:id="rId27"/>
        </w:object>
      </w:r>
      <w:r>
        <w:rPr>
          <w:rFonts w:hint="eastAsia"/>
        </w:rPr>
        <w:t>，</w:t>
      </w:r>
      <w:r w:rsidRPr="002146C4">
        <w:rPr>
          <w:position w:val="-6"/>
        </w:rPr>
        <w:object w:dxaOrig="200" w:dyaOrig="279" w14:anchorId="573EF1B4">
          <v:shape id="_x0000_i1036" type="#_x0000_t75" style="width:9.75pt;height:14.25pt" o:ole="">
            <v:imagedata r:id="rId28" o:title=""/>
          </v:shape>
          <o:OLEObject Type="Embed" ProgID="Equation.DSMT4" ShapeID="_x0000_i1036" DrawAspect="Content" ObjectID="_1628005548" r:id="rId29"/>
        </w:object>
      </w:r>
      <w:r>
        <w:t>的值</w:t>
      </w:r>
      <w:r>
        <w:rPr>
          <w:rFonts w:hint="eastAsia"/>
        </w:rPr>
        <w:t>越小，表示端点效应的影响越小</w:t>
      </w:r>
      <w:r>
        <w:rPr>
          <w:rFonts w:hint="eastAsia"/>
          <w:vertAlign w:val="superscript"/>
        </w:rPr>
        <w:t>[</w:t>
      </w:r>
      <w:r>
        <w:rPr>
          <w:vertAlign w:val="superscript"/>
        </w:rPr>
        <w:t>90]</w:t>
      </w:r>
      <w:r>
        <w:rPr>
          <w:rFonts w:hint="eastAsia"/>
        </w:rPr>
        <w:t>。</w:t>
      </w:r>
    </w:p>
    <w:p w14:paraId="4DFC6707" w14:textId="77777777" w:rsidR="00B8645B" w:rsidRDefault="00B8645B" w:rsidP="00B8645B">
      <w:pPr>
        <w:spacing w:line="360" w:lineRule="auto"/>
      </w:pPr>
      <w:r>
        <w:rPr>
          <w:rFonts w:hint="eastAsia"/>
        </w:rPr>
        <w:t>因为差分后的序列值要远小于原序列值，为了避免量纲造成的影响，所以对两个序列分别进行线性归一化处理后再计算</w:t>
      </w:r>
      <w:r w:rsidRPr="002146C4">
        <w:rPr>
          <w:position w:val="-6"/>
        </w:rPr>
        <w:object w:dxaOrig="200" w:dyaOrig="279" w14:anchorId="24CB7D01">
          <v:shape id="_x0000_i1037" type="#_x0000_t75" style="width:9.75pt;height:14.25pt" o:ole="">
            <v:imagedata r:id="rId28" o:title=""/>
          </v:shape>
          <o:OLEObject Type="Embed" ProgID="Equation.DSMT4" ShapeID="_x0000_i1037" DrawAspect="Content" ObjectID="_1628005549" r:id="rId30"/>
        </w:object>
      </w:r>
      <w:r>
        <w:rPr>
          <w:rFonts w:hint="eastAsia"/>
        </w:rPr>
        <w:t>。归一化方法如式子===所示。</w:t>
      </w:r>
    </w:p>
    <w:p w14:paraId="67096263" w14:textId="77777777" w:rsidR="00B8645B" w:rsidRPr="00F602B4" w:rsidRDefault="00B8645B" w:rsidP="00B8645B">
      <w:pPr>
        <w:spacing w:line="360" w:lineRule="auto"/>
      </w:pPr>
      <w:r w:rsidRPr="00F602B4">
        <w:rPr>
          <w:position w:val="-24"/>
        </w:rPr>
        <w:object w:dxaOrig="1520" w:dyaOrig="620" w14:anchorId="2D875772">
          <v:shape id="_x0000_i1038" type="#_x0000_t75" style="width:75.75pt;height:30.75pt" o:ole="">
            <v:imagedata r:id="rId31" o:title=""/>
          </v:shape>
          <o:OLEObject Type="Embed" ProgID="Equation.DSMT4" ShapeID="_x0000_i1038" DrawAspect="Content" ObjectID="_1628005550" r:id="rId32"/>
        </w:object>
      </w:r>
    </w:p>
    <w:p w14:paraId="6E1070EA" w14:textId="77777777" w:rsidR="00B8645B" w:rsidRDefault="00B8645B" w:rsidP="00B8645B">
      <w:pPr>
        <w:spacing w:line="360" w:lineRule="auto"/>
      </w:pPr>
      <w:r>
        <w:rPr>
          <w:rFonts w:hint="eastAsia"/>
        </w:rPr>
        <w:t>其中</w:t>
      </w:r>
      <w:r w:rsidRPr="002146C4">
        <w:rPr>
          <w:position w:val="-6"/>
        </w:rPr>
        <w:object w:dxaOrig="499" w:dyaOrig="220" w14:anchorId="3C328037">
          <v:shape id="_x0000_i1039" type="#_x0000_t75" style="width:24.75pt;height:11.25pt" o:ole="">
            <v:imagedata r:id="rId33" o:title=""/>
          </v:shape>
          <o:OLEObject Type="Embed" ProgID="Equation.DSMT4" ShapeID="_x0000_i1039" DrawAspect="Content" ObjectID="_1628005551" r:id="rId34"/>
        </w:object>
      </w:r>
      <w:r>
        <w:rPr>
          <w:rFonts w:hint="eastAsia"/>
        </w:rPr>
        <w:t>为</w:t>
      </w:r>
      <w:r w:rsidRPr="002146C4">
        <w:rPr>
          <w:position w:val="-10"/>
        </w:rPr>
        <w:object w:dxaOrig="220" w:dyaOrig="260" w14:anchorId="786D829D">
          <v:shape id="_x0000_i1040" type="#_x0000_t75" style="width:11.25pt;height:12.75pt" o:ole="">
            <v:imagedata r:id="rId35" o:title=""/>
          </v:shape>
          <o:OLEObject Type="Embed" ProgID="Equation.DSMT4" ShapeID="_x0000_i1040" DrawAspect="Content" ObjectID="_1628005552" r:id="rId36"/>
        </w:object>
      </w:r>
      <w:r>
        <w:rPr>
          <w:rFonts w:hint="eastAsia"/>
        </w:rPr>
        <w:t>的最大值，</w:t>
      </w:r>
      <w:r w:rsidRPr="002146C4">
        <w:rPr>
          <w:position w:val="-4"/>
        </w:rPr>
        <w:object w:dxaOrig="460" w:dyaOrig="260" w14:anchorId="1C38A990">
          <v:shape id="_x0000_i1041" type="#_x0000_t75" style="width:23.25pt;height:12.75pt" o:ole="">
            <v:imagedata r:id="rId37" o:title=""/>
          </v:shape>
          <o:OLEObject Type="Embed" ProgID="Equation.DSMT4" ShapeID="_x0000_i1041" DrawAspect="Content" ObjectID="_1628005553" r:id="rId38"/>
        </w:object>
      </w:r>
      <w:r>
        <w:rPr>
          <w:rFonts w:hint="eastAsia"/>
        </w:rPr>
        <w:t>为</w:t>
      </w:r>
      <w:r w:rsidRPr="002146C4">
        <w:rPr>
          <w:position w:val="-10"/>
        </w:rPr>
        <w:object w:dxaOrig="220" w:dyaOrig="260" w14:anchorId="44CDBBC6">
          <v:shape id="_x0000_i1042" type="#_x0000_t75" style="width:11.25pt;height:12.75pt" o:ole="">
            <v:imagedata r:id="rId35" o:title=""/>
          </v:shape>
          <o:OLEObject Type="Embed" ProgID="Equation.DSMT4" ShapeID="_x0000_i1042" DrawAspect="Content" ObjectID="_1628005554" r:id="rId39"/>
        </w:object>
      </w:r>
      <w:r>
        <w:rPr>
          <w:rFonts w:hint="eastAsia"/>
        </w:rPr>
        <w:t>的最小值。</w:t>
      </w:r>
    </w:p>
    <w:tbl>
      <w:tblPr>
        <w:tblStyle w:val="a7"/>
        <w:tblW w:w="3000" w:type="pct"/>
        <w:tblLook w:val="04A0" w:firstRow="1" w:lastRow="0" w:firstColumn="1" w:lastColumn="0" w:noHBand="0" w:noVBand="1"/>
      </w:tblPr>
      <w:tblGrid>
        <w:gridCol w:w="1660"/>
        <w:gridCol w:w="1737"/>
        <w:gridCol w:w="1581"/>
      </w:tblGrid>
      <w:tr w:rsidR="00B8645B" w14:paraId="7E09987D" w14:textId="77777777" w:rsidTr="00287893">
        <w:tc>
          <w:tcPr>
            <w:tcW w:w="1667" w:type="pct"/>
          </w:tcPr>
          <w:p w14:paraId="07C8B201" w14:textId="77777777" w:rsidR="00B8645B" w:rsidRDefault="00B8645B" w:rsidP="00287893">
            <w:pPr>
              <w:spacing w:line="360" w:lineRule="auto"/>
            </w:pPr>
            <w:r>
              <w:rPr>
                <w:rFonts w:hint="eastAsia"/>
              </w:rPr>
              <w:t>数据名称</w:t>
            </w:r>
          </w:p>
        </w:tc>
        <w:tc>
          <w:tcPr>
            <w:tcW w:w="1745" w:type="pct"/>
          </w:tcPr>
          <w:p w14:paraId="3961808B" w14:textId="77777777" w:rsidR="00B8645B" w:rsidRDefault="00B8645B" w:rsidP="00287893">
            <w:pPr>
              <w:spacing w:line="360" w:lineRule="auto"/>
            </w:pPr>
          </w:p>
        </w:tc>
        <w:tc>
          <w:tcPr>
            <w:tcW w:w="1588" w:type="pct"/>
          </w:tcPr>
          <w:p w14:paraId="6C8D2677" w14:textId="77777777" w:rsidR="00B8645B" w:rsidRDefault="00B8645B" w:rsidP="00287893">
            <w:pPr>
              <w:spacing w:line="360" w:lineRule="auto"/>
            </w:pPr>
            <w:r w:rsidRPr="00E96A41">
              <w:rPr>
                <w:position w:val="-6"/>
              </w:rPr>
              <w:object w:dxaOrig="200" w:dyaOrig="279" w14:anchorId="23A97931">
                <v:shape id="_x0000_i1043" type="#_x0000_t75" style="width:9.75pt;height:14.25pt" o:ole="">
                  <v:imagedata r:id="rId40" o:title=""/>
                </v:shape>
                <o:OLEObject Type="Embed" ProgID="Equation.DSMT4" ShapeID="_x0000_i1043" DrawAspect="Content" ObjectID="_1628005555" r:id="rId41"/>
              </w:object>
            </w:r>
            <w:r>
              <w:rPr>
                <w:rFonts w:hint="eastAsia"/>
              </w:rPr>
              <w:t>值</w:t>
            </w:r>
          </w:p>
        </w:tc>
      </w:tr>
      <w:tr w:rsidR="00B8645B" w14:paraId="1E2C4B8B" w14:textId="77777777" w:rsidTr="00287893">
        <w:tc>
          <w:tcPr>
            <w:tcW w:w="1667" w:type="pct"/>
          </w:tcPr>
          <w:p w14:paraId="512BFDF4" w14:textId="77777777" w:rsidR="00B8645B" w:rsidRDefault="00B8645B" w:rsidP="00287893">
            <w:pPr>
              <w:spacing w:line="360" w:lineRule="auto"/>
            </w:pPr>
            <w:r>
              <w:rPr>
                <w:rFonts w:hint="eastAsia"/>
              </w:rPr>
              <w:t>上证指数</w:t>
            </w:r>
          </w:p>
        </w:tc>
        <w:tc>
          <w:tcPr>
            <w:tcW w:w="1745" w:type="pct"/>
          </w:tcPr>
          <w:p w14:paraId="1FBA4DF0" w14:textId="77777777" w:rsidR="00B8645B" w:rsidRDefault="00B8645B" w:rsidP="00287893">
            <w:pPr>
              <w:spacing w:line="360" w:lineRule="auto"/>
            </w:pPr>
            <w:r>
              <w:rPr>
                <w:rFonts w:hint="eastAsia"/>
              </w:rPr>
              <w:t>原序列</w:t>
            </w:r>
          </w:p>
        </w:tc>
        <w:tc>
          <w:tcPr>
            <w:tcW w:w="1588" w:type="pct"/>
          </w:tcPr>
          <w:p w14:paraId="494CB0ED" w14:textId="77777777" w:rsidR="00B8645B" w:rsidRDefault="00B8645B" w:rsidP="00287893">
            <w:pPr>
              <w:spacing w:line="360" w:lineRule="auto"/>
            </w:pPr>
            <w:r w:rsidRPr="00E96A41">
              <w:t>0.0096728</w:t>
            </w:r>
          </w:p>
        </w:tc>
      </w:tr>
      <w:tr w:rsidR="00B8645B" w14:paraId="77C093D3" w14:textId="77777777" w:rsidTr="00287893">
        <w:tc>
          <w:tcPr>
            <w:tcW w:w="1667" w:type="pct"/>
          </w:tcPr>
          <w:p w14:paraId="245AC600" w14:textId="77777777" w:rsidR="00B8645B" w:rsidRDefault="00B8645B" w:rsidP="00287893">
            <w:pPr>
              <w:spacing w:line="360" w:lineRule="auto"/>
            </w:pPr>
          </w:p>
        </w:tc>
        <w:tc>
          <w:tcPr>
            <w:tcW w:w="1745" w:type="pct"/>
          </w:tcPr>
          <w:p w14:paraId="496AB1CF" w14:textId="77777777" w:rsidR="00B8645B" w:rsidRDefault="00B8645B" w:rsidP="00287893">
            <w:pPr>
              <w:spacing w:line="360" w:lineRule="auto"/>
            </w:pPr>
            <w:r>
              <w:rPr>
                <w:rFonts w:hint="eastAsia"/>
              </w:rPr>
              <w:t>差分后序列</w:t>
            </w:r>
          </w:p>
        </w:tc>
        <w:tc>
          <w:tcPr>
            <w:tcW w:w="1588" w:type="pct"/>
          </w:tcPr>
          <w:p w14:paraId="1D343ACD" w14:textId="77777777" w:rsidR="00B8645B" w:rsidRDefault="00B8645B" w:rsidP="00287893">
            <w:pPr>
              <w:spacing w:line="360" w:lineRule="auto"/>
            </w:pPr>
            <w:r w:rsidRPr="00E96A41">
              <w:t>0.000660</w:t>
            </w:r>
            <w:r>
              <w:t>3</w:t>
            </w:r>
          </w:p>
        </w:tc>
      </w:tr>
      <w:tr w:rsidR="00B8645B" w14:paraId="430A62C3" w14:textId="77777777" w:rsidTr="00287893">
        <w:tc>
          <w:tcPr>
            <w:tcW w:w="1667" w:type="pct"/>
          </w:tcPr>
          <w:p w14:paraId="31F3FF30" w14:textId="77777777" w:rsidR="00B8645B" w:rsidRDefault="00B8645B" w:rsidP="00287893">
            <w:pPr>
              <w:spacing w:line="360" w:lineRule="auto"/>
            </w:pPr>
            <w:proofErr w:type="gramStart"/>
            <w:r>
              <w:rPr>
                <w:rFonts w:hint="eastAsia"/>
              </w:rPr>
              <w:t>标普</w:t>
            </w:r>
            <w:proofErr w:type="gramEnd"/>
            <w:r>
              <w:rPr>
                <w:rFonts w:hint="eastAsia"/>
              </w:rPr>
              <w:t>5</w:t>
            </w:r>
            <w:r>
              <w:t>00</w:t>
            </w:r>
          </w:p>
        </w:tc>
        <w:tc>
          <w:tcPr>
            <w:tcW w:w="1745" w:type="pct"/>
          </w:tcPr>
          <w:p w14:paraId="78919FE3" w14:textId="77777777" w:rsidR="00B8645B" w:rsidRDefault="00B8645B" w:rsidP="00287893">
            <w:pPr>
              <w:spacing w:line="360" w:lineRule="auto"/>
            </w:pPr>
            <w:r>
              <w:rPr>
                <w:rFonts w:hint="eastAsia"/>
              </w:rPr>
              <w:t>原序列</w:t>
            </w:r>
          </w:p>
        </w:tc>
        <w:tc>
          <w:tcPr>
            <w:tcW w:w="1588" w:type="pct"/>
          </w:tcPr>
          <w:p w14:paraId="05AFC44D" w14:textId="77777777" w:rsidR="00B8645B" w:rsidRDefault="00B8645B" w:rsidP="00287893">
            <w:pPr>
              <w:spacing w:line="360" w:lineRule="auto"/>
            </w:pPr>
            <w:r w:rsidRPr="00E96A41">
              <w:t>0.147889</w:t>
            </w:r>
            <w:r>
              <w:t>2</w:t>
            </w:r>
          </w:p>
        </w:tc>
      </w:tr>
      <w:tr w:rsidR="00B8645B" w14:paraId="2C3B59C4" w14:textId="77777777" w:rsidTr="00287893">
        <w:tc>
          <w:tcPr>
            <w:tcW w:w="1667" w:type="pct"/>
          </w:tcPr>
          <w:p w14:paraId="007BB3CD" w14:textId="77777777" w:rsidR="00B8645B" w:rsidRDefault="00B8645B" w:rsidP="00287893">
            <w:pPr>
              <w:spacing w:line="360" w:lineRule="auto"/>
            </w:pPr>
          </w:p>
        </w:tc>
        <w:tc>
          <w:tcPr>
            <w:tcW w:w="1745" w:type="pct"/>
          </w:tcPr>
          <w:p w14:paraId="24AD7499" w14:textId="77777777" w:rsidR="00B8645B" w:rsidRDefault="00B8645B" w:rsidP="00287893">
            <w:pPr>
              <w:spacing w:line="360" w:lineRule="auto"/>
            </w:pPr>
            <w:r>
              <w:rPr>
                <w:rFonts w:hint="eastAsia"/>
              </w:rPr>
              <w:t>差分后序列</w:t>
            </w:r>
          </w:p>
        </w:tc>
        <w:tc>
          <w:tcPr>
            <w:tcW w:w="1588" w:type="pct"/>
          </w:tcPr>
          <w:p w14:paraId="2D5EE31B" w14:textId="77777777" w:rsidR="00B8645B" w:rsidRDefault="00B8645B" w:rsidP="00287893">
            <w:pPr>
              <w:spacing w:line="360" w:lineRule="auto"/>
            </w:pPr>
            <w:r w:rsidRPr="00E96A41">
              <w:t>0.0004604</w:t>
            </w:r>
          </w:p>
        </w:tc>
      </w:tr>
    </w:tbl>
    <w:bookmarkStart w:id="0" w:name="_GoBack"/>
    <w:bookmarkEnd w:id="0"/>
    <w:p w14:paraId="3FF5C4F4" w14:textId="1D103149" w:rsidR="00A5287E" w:rsidRDefault="007859A7">
      <w:r w:rsidRPr="00FD2E7E">
        <w:rPr>
          <w:rFonts w:ascii="Arial" w:hAnsi="Arial" w:cs="Arial"/>
          <w:color w:val="2E3033"/>
          <w:position w:val="-28"/>
          <w:shd w:val="clear" w:color="auto" w:fill="FFFFFF"/>
        </w:rPr>
        <w:object w:dxaOrig="2220" w:dyaOrig="680" w14:anchorId="2B19EFC5">
          <v:shape id="_x0000_i1063" type="#_x0000_t75" style="width:111pt;height:33.75pt" o:ole="">
            <v:imagedata r:id="rId42" o:title=""/>
          </v:shape>
          <o:OLEObject Type="Embed" ProgID="Equation.DSMT4" ShapeID="_x0000_i1063" DrawAspect="Content" ObjectID="_1628005556" r:id="rId43"/>
        </w:object>
      </w:r>
    </w:p>
    <w:sectPr w:rsidR="00A528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BC0FD" w14:textId="77777777" w:rsidR="003F5093" w:rsidRDefault="003F5093" w:rsidP="00B8645B">
      <w:r>
        <w:separator/>
      </w:r>
    </w:p>
  </w:endnote>
  <w:endnote w:type="continuationSeparator" w:id="0">
    <w:p w14:paraId="605BA7B2" w14:textId="77777777" w:rsidR="003F5093" w:rsidRDefault="003F5093" w:rsidP="00B86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8C5C8" w14:textId="77777777" w:rsidR="003F5093" w:rsidRDefault="003F5093" w:rsidP="00B8645B">
      <w:r>
        <w:separator/>
      </w:r>
    </w:p>
  </w:footnote>
  <w:footnote w:type="continuationSeparator" w:id="0">
    <w:p w14:paraId="56D3C04F" w14:textId="77777777" w:rsidR="003F5093" w:rsidRDefault="003F5093" w:rsidP="00B864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43D"/>
    <w:rsid w:val="000227DB"/>
    <w:rsid w:val="002451A2"/>
    <w:rsid w:val="003F5093"/>
    <w:rsid w:val="004E7730"/>
    <w:rsid w:val="007859A7"/>
    <w:rsid w:val="007B4D1C"/>
    <w:rsid w:val="0090343D"/>
    <w:rsid w:val="00984AA0"/>
    <w:rsid w:val="00A5287E"/>
    <w:rsid w:val="00B8645B"/>
    <w:rsid w:val="00C57012"/>
    <w:rsid w:val="00CB7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C116C2-D06A-4BB1-83A6-A836D89C8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645B"/>
    <w:pPr>
      <w:widowControl w:val="0"/>
      <w:jc w:val="both"/>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64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8645B"/>
    <w:rPr>
      <w:sz w:val="18"/>
      <w:szCs w:val="18"/>
    </w:rPr>
  </w:style>
  <w:style w:type="paragraph" w:styleId="a5">
    <w:name w:val="footer"/>
    <w:basedOn w:val="a"/>
    <w:link w:val="a6"/>
    <w:uiPriority w:val="99"/>
    <w:unhideWhenUsed/>
    <w:rsid w:val="00B8645B"/>
    <w:pPr>
      <w:tabs>
        <w:tab w:val="center" w:pos="4153"/>
        <w:tab w:val="right" w:pos="8306"/>
      </w:tabs>
      <w:snapToGrid w:val="0"/>
      <w:jc w:val="left"/>
    </w:pPr>
    <w:rPr>
      <w:sz w:val="18"/>
      <w:szCs w:val="18"/>
    </w:rPr>
  </w:style>
  <w:style w:type="character" w:customStyle="1" w:styleId="a6">
    <w:name w:val="页脚 字符"/>
    <w:basedOn w:val="a0"/>
    <w:link w:val="a5"/>
    <w:uiPriority w:val="99"/>
    <w:rsid w:val="00B8645B"/>
    <w:rPr>
      <w:sz w:val="18"/>
      <w:szCs w:val="18"/>
    </w:rPr>
  </w:style>
  <w:style w:type="table" w:styleId="a7">
    <w:name w:val="Table Grid"/>
    <w:basedOn w:val="a1"/>
    <w:uiPriority w:val="39"/>
    <w:rsid w:val="00B8645B"/>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8.bin"/><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image" Target="media/image18.wmf"/><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oleObject" Target="embeddings/oleObject12.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oleObject" Target="embeddings/oleObject14.bin"/><Relationship Id="rId37" Type="http://schemas.openxmlformats.org/officeDocument/2006/relationships/image" Target="media/image16.wmf"/><Relationship Id="rId40" Type="http://schemas.openxmlformats.org/officeDocument/2006/relationships/image" Target="media/image17.wmf"/><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oleObject" Target="embeddings/oleObject16.bin"/><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image" Target="media/image13.wmf"/><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image" Target="media/image15.wmf"/><Relationship Id="rId43" Type="http://schemas.openxmlformats.org/officeDocument/2006/relationships/oleObject" Target="embeddings/oleObject20.bin"/><Relationship Id="rId8" Type="http://schemas.openxmlformats.org/officeDocument/2006/relationships/image" Target="media/image2.wmf"/><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4.wmf"/><Relationship Id="rId38" Type="http://schemas.openxmlformats.org/officeDocument/2006/relationships/oleObject" Target="embeddings/oleObject17.bin"/><Relationship Id="rId20" Type="http://schemas.openxmlformats.org/officeDocument/2006/relationships/image" Target="media/image8.wmf"/><Relationship Id="rId41" Type="http://schemas.openxmlformats.org/officeDocument/2006/relationships/oleObject" Target="embeddings/oleObject1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804</Characters>
  <Application>Microsoft Office Word</Application>
  <DocSecurity>0</DocSecurity>
  <Lines>6</Lines>
  <Paragraphs>1</Paragraphs>
  <ScaleCrop>false</ScaleCrop>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2019-08-22T08:13:00Z</dcterms:created>
  <dcterms:modified xsi:type="dcterms:W3CDTF">2019-08-22T10:38:00Z</dcterms:modified>
</cp:coreProperties>
</file>