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4140A5">
      <w:pPr>
        <w:pStyle w:val="31"/>
        <w:jc w:val="center"/>
      </w:pPr>
      <w:r>
        <w:t>图像处理与智能视觉 - 期末计算题突击卷</w:t>
      </w:r>
    </w:p>
    <w:p w14:paraId="19220572">
      <w:r>
        <w:t>这份试卷针对期末考试的5大计算题考点。我们完全抛弃复杂的理论推导，只讲“解题套路”，用大白话帮你快速拿分。</w:t>
      </w:r>
      <w:r>
        <w:br w:type="textWrapping"/>
      </w:r>
    </w:p>
    <w:p w14:paraId="18BA184E">
      <w:pPr>
        <w:pStyle w:val="3"/>
      </w:pPr>
      <w:r>
        <w:t>考点一：数字图像的存储空间</w:t>
      </w:r>
    </w:p>
    <w:p w14:paraId="3134833A">
      <w:r>
        <w:t>【模拟题】</w:t>
      </w:r>
      <w:r>
        <w:br w:type="textWrapping"/>
      </w:r>
      <w:r>
        <w:t>一幅空间分辨率为 1920 像素 × 1080 像素的真彩色（RGB）图像，无压缩存储时至少占用多大的存储空间？（要求用 MB 为单位表示，保留两位小数）</w:t>
      </w:r>
    </w:p>
    <w:p w14:paraId="174057C6">
      <w:r>
        <w:t>【大白话解析 - 解题套路】</w:t>
      </w:r>
      <w:r>
        <w:br w:type="textWrapping"/>
      </w:r>
      <w:r>
        <w:t>记住万能公式：长 × 宽 × 每个像素占用的字节数。</w:t>
      </w:r>
    </w:p>
    <w:p w14:paraId="44039E2B">
      <w:r>
        <w:t>1. 只要看到“真彩色”这三个字，立刻反应过来：它由红、绿、蓝（RGB）三个通道组成，每个通道占 8 位（即 1 个字节 Byte），所以一个像素总共占 3 个字节。</w:t>
      </w:r>
    </w:p>
    <w:p w14:paraId="6484C210">
      <w:r>
        <w:t>2. 算总字节数 (Byte)：1920 × 1080 × 3 = 6,220,800 Byte。</w:t>
      </w:r>
    </w:p>
    <w:p w14:paraId="50F82ACC">
      <w:r>
        <w:t>3. 换算单位：题干要求用 MB。从 Byte 到 MB 需要连续除以两次 1024。</w:t>
      </w:r>
    </w:p>
    <w:p w14:paraId="7FFEE029">
      <w:r>
        <w:t>4. 答题纸上这样写计算过程：</w:t>
      </w:r>
      <w:r>
        <w:br w:type="textWrapping"/>
      </w:r>
      <w:r>
        <w:t>存储空间 = (1920 × 1080 × 3) / (1024 × 1024) ≈ 5.93 MB</w:t>
      </w:r>
      <w:r>
        <w:br w:type="textWrapping"/>
      </w:r>
    </w:p>
    <w:p w14:paraId="44E60767">
      <w:pPr>
        <w:pStyle w:val="3"/>
      </w:pPr>
      <w:r>
        <w:t>考点二：像素间的空间关系（邻接）</w:t>
      </w:r>
    </w:p>
    <w:p w14:paraId="09C6FE05">
      <w:r>
        <w:t>【模拟题】</w:t>
      </w:r>
      <w:r>
        <w:br w:type="textWrapping"/>
      </w:r>
      <w:r>
        <w:t>给定一个 3x3 的二值图像，1代表有像素，0代表背景。假设正中间的像素是“主角”，判断它与周围像素的 4邻接、8邻接 和 m邻接 关系。</w:t>
      </w:r>
      <w:r>
        <w:br w:type="textWrapping"/>
      </w:r>
      <w:r>
        <w:t>1  0  1</w:t>
      </w:r>
      <w:r>
        <w:br w:type="textWrapping"/>
      </w:r>
      <w:r>
        <w:t>0  1  0</w:t>
      </w:r>
      <w:r>
        <w:br w:type="textWrapping"/>
      </w:r>
      <w:r>
        <w:t>1  0  1</w:t>
      </w:r>
    </w:p>
    <w:p w14:paraId="6559C3D4">
      <w:r>
        <w:t>【大白话解析 - 解题套路】</w:t>
      </w:r>
      <w:r>
        <w:br w:type="textWrapping"/>
      </w:r>
      <w:r>
        <w:t>邻接，就是看中心主角能和谁“牵手”。首要条件是大家的值必须都是 1。</w:t>
      </w:r>
    </w:p>
    <w:p w14:paraId="2622234E">
      <w:r>
        <w:t>1. 4邻接（十字方向）：只看主角的正上、正下、正左、正右。在这张图里，这四个位置都是 0。所以，主角没有 4邻接 朋友。</w:t>
      </w:r>
    </w:p>
    <w:p w14:paraId="552668C3">
      <w:r>
        <w:t>2. 8邻接（米字方向）：除了十字方向，把四个对角也加上。图里四个角全是 1，所以主角和左上、左下、右上、右下这 4 个像素，都构成了 8邻接。</w:t>
      </w:r>
    </w:p>
    <w:p w14:paraId="5B0BA362">
      <w:r>
        <w:t>3. m邻接（防短路邻接）：这个是为了防止 8邻接 连成多条通路产生歧义。考试判断口诀：“看对角，查公共邻居”。</w:t>
      </w:r>
      <w:r>
        <w:br w:type="textWrapping"/>
      </w:r>
      <w:r>
        <w:t>看主角和左上角的 1：它们的公共邻居是正上方和正左方的格子，这两个格子都是 0。这意味着主角只能斜着去找左上角，没有其他多余的 4邻接 路径，所以它们是 m邻接。</w:t>
      </w:r>
      <w:r>
        <w:br w:type="textWrapping"/>
      </w:r>
      <w:r>
        <w:t>同理，主角和四个角上的 1 全部构成 m邻接。</w:t>
      </w:r>
      <w:r>
        <w:br w:type="textWrapping"/>
      </w:r>
    </w:p>
    <w:p w14:paraId="5FFE714A">
      <w:pPr>
        <w:pStyle w:val="3"/>
      </w:pPr>
      <w:r>
        <w:t>考点三：击中击不中运算</w:t>
      </w:r>
    </w:p>
    <w:p w14:paraId="14C9EBC6">
      <w:r>
        <w:t>【模拟题】</w:t>
      </w:r>
      <w:r>
        <w:br w:type="textWrapping"/>
      </w:r>
      <w:r>
        <w:t>考卷上给你一幅 5x5 的二值图像，和一个 2x2 的结构元素 B，让你写出击中击不中变换的结果矩阵。</w:t>
      </w:r>
    </w:p>
    <w:p w14:paraId="7C071B40">
      <w:r>
        <w:t>【大白话解析 - 解题套路】</w:t>
      </w:r>
      <w:r>
        <w:br w:type="textWrapping"/>
      </w:r>
      <w:r>
        <w:t>别管文档里那个带交集和补集的复杂公式，考试时用“模具盖章法”直接出答案。</w:t>
      </w:r>
    </w:p>
    <w:p w14:paraId="2AA6F560">
      <w:r>
        <w:t>1. 把 2x2 的结构元素当成一个固定的模具（比如要求：左上1，右上1，左下1，右下0）。</w:t>
      </w:r>
    </w:p>
    <w:p w14:paraId="0CD26349">
      <w:r>
        <w:t>2. 拿着模具去 5x5 的大图上，从左到右、从上到下一格格滑动比对。</w:t>
      </w:r>
    </w:p>
    <w:p w14:paraId="1E5BF974">
      <w:r>
        <w:t>3. 严丝合缝（不仅1要对上，要求是0的地方也必须是0）：就在答题卡对应模具原点（通常是左上角）位置写 1。只要错一点点，就写 0。</w:t>
      </w:r>
    </w:p>
    <w:p w14:paraId="1291D275">
      <w:r>
        <w:t>4. 考场保命重点：滑到底部和右侧边缘时，模具会放不下越界，有效滑动区域只有 4x4。但交卷时请务必画一个完整的 5x5 矩阵，越界的地方全部无脑填 0！</w:t>
      </w:r>
      <w:r>
        <w:br w:type="textWrapping"/>
      </w:r>
    </w:p>
    <w:p w14:paraId="32AE5634">
      <w:pPr>
        <w:pStyle w:val="3"/>
      </w:pPr>
      <w:r>
        <w:t>考点四：直方图均匀化</w:t>
      </w:r>
    </w:p>
    <w:p w14:paraId="5694554F">
      <w:r>
        <w:t>【模拟题】</w:t>
      </w:r>
      <w:r>
        <w:br w:type="textWrapping"/>
      </w:r>
      <w:r>
        <w:t xml:space="preserve">一幅图像总像素个数 n=64，灰度级 L=10（从 0 到 9）。已知：0级像素有2个，1级有2个，2级有3个。请使用公式 </w:t>
      </w:r>
      <w:r>
        <w:rPr>
          <w:rFonts w:hint="eastAsia"/>
          <w:lang w:val="en-US" w:eastAsia="zh-CN"/>
        </w:rPr>
        <w:t xml:space="preserve"> </w:t>
      </w:r>
      <m:oMath>
        <m:sSub>
          <m:sSubPr>
            <m:ctrlPr>
              <w:rPr>
                <w:rFonts w:hint="default" w:ascii="Cambria Math" w:hAnsi="Cambria Math"/>
                <w:sz w:val="21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</w:rPr>
              <m:t>s</m:t>
            </m:r>
            <m:ctrlPr>
              <w:rPr>
                <w:rFonts w:ascii="Cambria Math" w:hAnsi="Cambria Math"/>
                <w:sz w:val="21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</w:rPr>
              <m:t>k</m:t>
            </m:r>
            <m:ctrlPr>
              <w:rPr>
                <w:rFonts w:ascii="Cambria Math" w:hAnsi="Cambria Math"/>
                <w:sz w:val="21"/>
              </w:rPr>
            </m:ctrlPr>
          </m:sub>
        </m:sSub>
        <m:r>
          <m:rPr/>
          <w:rPr>
            <w:rFonts w:hint="default" w:ascii="Cambria Math" w:hAnsi="Cambria Math"/>
            <w:sz w:val="21"/>
          </w:rPr>
          <m:t>=T</m:t>
        </m:r>
        <m:d>
          <m:dPr>
            <m:ctrlPr>
              <w:rPr>
                <w:rFonts w:hint="default" w:ascii="Cambria Math" w:hAnsi="Cambria Math"/>
                <w:sz w:val="21"/>
              </w:rPr>
            </m:ctrlPr>
          </m:dPr>
          <m:e>
            <m:sSub>
              <m:sSubPr>
                <m:ctrlPr>
                  <w:rPr>
                    <w:rFonts w:hint="default" w:ascii="Cambria Math" w:hAnsi="Cambria Math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r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k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</m:sSub>
            <m:ctrlPr>
              <w:rPr>
                <w:rFonts w:hint="default" w:ascii="Cambria Math" w:hAnsi="Cambria Math"/>
                <w:sz w:val="21"/>
              </w:rPr>
            </m:ctrlPr>
          </m:e>
        </m:d>
        <m:r>
          <m:rPr/>
          <w:rPr>
            <w:rFonts w:hint="default" w:ascii="Cambria Math" w:hAnsi="Cambria Math"/>
            <w:sz w:val="21"/>
          </w:rPr>
          <m:t>=(L−1)</m:t>
        </m:r>
        <m:nary>
          <m:naryPr>
            <m:chr m:val="∑"/>
            <m:limLoc m:val="subSup"/>
            <m:ctrlPr>
              <w:rPr>
                <w:rFonts w:hint="default" w:ascii="Cambria Math" w:hAnsi="Cambria Math"/>
                <w:sz w:val="21"/>
              </w:rPr>
            </m:ctrlPr>
          </m:naryPr>
          <m:sub>
            <m:r>
              <m:rPr/>
              <w:rPr>
                <w:rFonts w:hint="default" w:ascii="Cambria Math" w:hAnsi="Cambria Math"/>
                <w:sz w:val="21"/>
              </w:rPr>
              <m:t>j=0</m:t>
            </m:r>
            <m:ctrlPr>
              <w:rPr>
                <w:rFonts w:hint="default" w:ascii="Cambria Math" w:hAnsi="Cambria Math"/>
                <w:sz w:val="21"/>
              </w:rPr>
            </m:ctrlPr>
          </m:sub>
          <m:sup>
            <m:r>
              <m:rPr/>
              <w:rPr>
                <w:rFonts w:hint="default" w:ascii="Cambria Math" w:hAnsi="Cambria Math"/>
                <w:sz w:val="21"/>
              </w:rPr>
              <m:t>k</m:t>
            </m:r>
            <m:ctrlPr>
              <w:rPr>
                <w:rFonts w:hint="default" w:ascii="Cambria Math" w:hAnsi="Cambria Math"/>
                <w:sz w:val="21"/>
              </w:rPr>
            </m:ctrlPr>
          </m:sup>
          <m:e>
            <m:r>
              <m:rPr/>
              <w:rPr>
                <w:rFonts w:hint="default" w:ascii="Cambria Math" w:hAnsi="Cambria Math"/>
                <w:sz w:val="21"/>
              </w:rPr>
              <m:t>p</m:t>
            </m:r>
            <m:ctrlPr>
              <w:rPr>
                <w:rFonts w:hint="default" w:ascii="Cambria Math" w:hAnsi="Cambria Math"/>
                <w:sz w:val="21"/>
              </w:rPr>
            </m:ctrlPr>
          </m:e>
        </m:nary>
        <m:d>
          <m:dPr>
            <m:ctrlPr>
              <w:rPr>
                <w:rFonts w:hint="default" w:ascii="Cambria Math" w:hAnsi="Cambria Math"/>
                <w:sz w:val="21"/>
              </w:rPr>
            </m:ctrlPr>
          </m:dPr>
          <m:e>
            <m:sSub>
              <m:sSubPr>
                <m:ctrlPr>
                  <w:rPr>
                    <w:rFonts w:hint="default" w:ascii="Cambria Math" w:hAnsi="Cambria Math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r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j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</m:sSub>
            <m:ctrlPr>
              <w:rPr>
                <w:rFonts w:hint="default" w:ascii="Cambria Math" w:hAnsi="Cambria Math"/>
                <w:sz w:val="21"/>
              </w:rPr>
            </m:ctrlPr>
          </m:e>
        </m:d>
      </m:oMath>
      <w:bookmarkStart w:id="0" w:name="_GoBack"/>
      <w:bookmarkEnd w:id="0"/>
      <w:r>
        <w:t>计算均衡化后 s2 的值。</w:t>
      </w:r>
    </w:p>
    <w:p w14:paraId="2FE75779">
      <w:r>
        <w:t>【大白话解析 - 解题套路】</w:t>
      </w:r>
      <w:r>
        <w:br w:type="textWrapping"/>
      </w:r>
      <w:r>
        <w:t>其实就是算“到当前级别为止的累加概率”，然后再乘以最大灰度值。</w:t>
      </w:r>
    </w:p>
    <w:p w14:paraId="1F8A350F">
      <w:r>
        <w:t>1. 找乘数：灰度级 L=10，公式里的 (L-1) 就是 9。</w:t>
      </w:r>
    </w:p>
    <w:p w14:paraId="670A2840">
      <w:r>
        <w:t>2. 算累加：题目要求算 s2，那就把从 0 级一直到 2 级的像素数全部加起来。</w:t>
      </w:r>
      <w:r>
        <w:br w:type="textWrapping"/>
      </w:r>
      <w:r>
        <w:t>累加像素数量 = 0级(2个) + 1级(2个) + 2级(3个) = 7 个。</w:t>
      </w:r>
    </w:p>
    <w:p w14:paraId="327B3F85">
      <w:r>
        <w:t>3. 算概率并相乘：累加概率是 7/64。所以，s2 = 9 × (7 / 64) = 0.9843。</w:t>
      </w:r>
    </w:p>
    <w:p w14:paraId="31CC29D0">
      <w:r>
        <w:t>4. 别忘了最后一步（四舍五入）：图像灰度只能是整数，0.9843 近似取 1。答题纸上写 s2 = 1 即可。</w:t>
      </w:r>
      <w:r>
        <w:br w:type="textWrapping"/>
      </w:r>
    </w:p>
    <w:p w14:paraId="588F493E">
      <w:pPr>
        <w:pStyle w:val="3"/>
      </w:pPr>
      <w:r>
        <w:t>考点五：深度学习评价指标</w:t>
      </w:r>
    </w:p>
    <w:p w14:paraId="18426F56">
      <w:r>
        <w:t>【模拟题】</w:t>
      </w:r>
      <w:r>
        <w:br w:type="textWrapping"/>
      </w:r>
      <w:r>
        <w:t>在进行机器视觉目标检测时，混淆矩阵结果如下：TP = 30, FP = 10, FN = 5, TN = 55。请计算该模型的 准确率(Accuracy)、精确率(Precision)、召回率(Recall) 和 F1值。</w:t>
      </w:r>
    </w:p>
    <w:p w14:paraId="6A2532AD">
      <w:r>
        <w:t>【大白话解析 - 解题套路】</w:t>
      </w:r>
      <w:r>
        <w:br w:type="textWrapping"/>
      </w:r>
      <w:r>
        <w:t>在平时跑分类算法和做实验的时候，这几个指标可以说是老熟人了。考试时如果把英文公式记混了，直接代入这个场景：“你写了个模型来抓图片里的特定目标”。</w:t>
      </w:r>
      <w:r>
        <w:br w:type="textWrapping"/>
      </w:r>
      <w:r>
        <w:t>样本总数 = 30 + 10 + 5 + 55 = 100。</w:t>
      </w:r>
    </w:p>
    <w:p w14:paraId="0484EDB9">
      <w:r>
        <w:t>1. 准确率 (Accuracy)：最简单的宏观指标，“整体到底猜对了多少”。</w:t>
      </w:r>
      <w:r>
        <w:br w:type="textWrapping"/>
      </w:r>
      <w:r>
        <w:t>公式：(TP + TN) / 总数 = (30 + 55) / 100 = 85%。</w:t>
      </w:r>
    </w:p>
    <w:p w14:paraId="20098CF2">
      <w:r>
        <w:t>2. 精确率 (Precision)：强调“查得准不准”。模型报警说是目标的（预测为正），到底有多少是真的。</w:t>
      </w:r>
      <w:r>
        <w:br w:type="textWrapping"/>
      </w:r>
      <w:r>
        <w:t>公式：TP / (TP + FP) = 30 / (30 + 10) = 75%。</w:t>
      </w:r>
    </w:p>
    <w:p w14:paraId="0CB3008F">
      <w:r>
        <w:t>3. 召回率 (Recall)：强调“找得全不全”。所有真实存在的目标（实际为正），你究竟抓到了几个，有没有漏网之鱼 (FN)。</w:t>
      </w:r>
      <w:r>
        <w:br w:type="textWrapping"/>
      </w:r>
      <w:r>
        <w:t>公式：TP / (TP + FN) = 30 / (30 + 5) ≈ 85.7%。</w:t>
      </w:r>
    </w:p>
    <w:p w14:paraId="625DE928">
      <w:r>
        <w:t>4. F1 值：精确率和召回率经常打架，F1 就是个和事佬（调和平均数），综合两者的表现。</w:t>
      </w:r>
      <w:r>
        <w:br w:type="textWrapping"/>
      </w:r>
      <w:r>
        <w:t>公式：2 × Precision × Recall / (Precision + Recall) = 2 × 0.75 × 0.857 / (0.75 + 0.857) ≈ 80%。</w:t>
      </w:r>
      <w:r>
        <w:br w:type="textWrapping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3162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1720</Words>
  <Characters>2020</Characters>
  <Lines>0</Lines>
  <Paragraphs>0</Paragraphs>
  <TotalTime>0</TotalTime>
  <ScaleCrop>false</ScaleCrop>
  <LinksUpToDate>false</LinksUpToDate>
  <CharactersWithSpaces>2279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VICTOR WONG</cp:lastModifiedBy>
  <dcterms:modified xsi:type="dcterms:W3CDTF">2026-06-03T07:17:09Z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eyJoZGlkIjoiOTg2NzM1YzkxMTNjMTEyY2VkNjdjMzgyNjcxNGQxYmYiLCJ1c2VySWQiOiIxODUwOTA2MjMzIn0=</vt:lpwstr>
  </property>
  <property fmtid="{D5CDD505-2E9C-101B-9397-08002B2CF9AE}" pid="3" name="KSOProductBuildVer">
    <vt:lpwstr>2052-12.1.0.26375</vt:lpwstr>
  </property>
  <property fmtid="{D5CDD505-2E9C-101B-9397-08002B2CF9AE}" pid="4" name="ICV">
    <vt:lpwstr>BC4F7F9E70B04A4F8A724BE05A89414E_12</vt:lpwstr>
  </property>
</Properties>
</file>