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宋体"/>
          <w:b/>
          <w:i w:val="0"/>
          <w:sz w:val="44"/>
        </w:rPr>
        <w:t>一文读懂豆粕ETF：从入门到看懂价格逻辑</w:t>
      </w:r>
    </w:p>
    <w:p>
      <w:pPr>
        <w:ind w:left="567" w:firstLine="0"/>
      </w:pPr>
      <w:r>
        <w:rPr>
          <w:rFonts w:ascii="Times New Roman" w:hAnsi="Times New Roman" w:eastAsia="宋体"/>
          <w:b w:val="0"/>
          <w:i/>
          <w:sz w:val="21"/>
        </w:rPr>
        <w:t>这是豆粕ETF系列文章的第一篇。本文将带你了解豆粕ETF是什么，以及如何分析豆粕价格的核心逻辑。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什么是豆粕？</w:t>
      </w:r>
    </w:p>
    <w:p>
      <w:r>
        <w:rPr>
          <w:rFonts w:ascii="Times New Roman" w:hAnsi="Times New Roman" w:eastAsia="宋体"/>
          <w:b w:val="0"/>
          <w:i w:val="0"/>
          <w:sz w:val="24"/>
        </w:rPr>
        <w:t>豆粕是</w:t>
      </w:r>
      <w:r>
        <w:rPr>
          <w:rFonts w:ascii="Times New Roman" w:hAnsi="Times New Roman" w:eastAsia="宋体"/>
          <w:b/>
          <w:i w:val="0"/>
          <w:sz w:val="24"/>
        </w:rPr>
        <w:t>大豆压榨后的副产品</w:t>
      </w:r>
      <w:r>
        <w:rPr>
          <w:rFonts w:ascii="Times New Roman" w:hAnsi="Times New Roman" w:eastAsia="宋体"/>
          <w:b w:val="0"/>
          <w:i w:val="0"/>
          <w:sz w:val="24"/>
        </w:rPr>
        <w:t>，是世界上最主要的蛋白质饲料原料。</w:t>
      </w:r>
    </w:p>
    <w:p>
      <w:r>
        <w:rPr>
          <w:rFonts w:ascii="Times New Roman" w:hAnsi="Times New Roman" w:eastAsia="宋体"/>
          <w:b w:val="0"/>
          <w:i w:val="0"/>
          <w:sz w:val="24"/>
        </w:rPr>
        <w:t>简单来说：大豆 → 压榨 → 豆油（食用）+ 豆粕（饲料）</w:t>
      </w:r>
    </w:p>
    <w:p>
      <w:r>
        <w:rPr>
          <w:rFonts w:ascii="Times New Roman" w:hAnsi="Times New Roman" w:eastAsia="宋体"/>
          <w:b w:val="0"/>
          <w:i w:val="0"/>
          <w:sz w:val="24"/>
        </w:rPr>
        <w:t>豆粕主要用途：</w:t>
      </w:r>
    </w:p>
    <w:p>
      <w:pPr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 xml:space="preserve">🐷 </w:t>
      </w:r>
      <w:r>
        <w:rPr>
          <w:rFonts w:ascii="Times New Roman" w:hAnsi="Times New Roman" w:eastAsia="宋体"/>
          <w:b/>
          <w:i w:val="0"/>
          <w:sz w:val="24"/>
        </w:rPr>
        <w:t>生猪饲料</w:t>
      </w:r>
      <w:r>
        <w:rPr>
          <w:rFonts w:ascii="Times New Roman" w:hAnsi="Times New Roman" w:eastAsia="宋体"/>
          <w:b w:val="0"/>
          <w:i w:val="0"/>
          <w:sz w:val="24"/>
        </w:rPr>
        <w:t>（占比最大）</w:t>
      </w:r>
    </w:p>
    <w:p>
      <w:pPr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 xml:space="preserve">🐔 </w:t>
      </w:r>
      <w:r>
        <w:rPr>
          <w:rFonts w:ascii="Times New Roman" w:hAnsi="Times New Roman" w:eastAsia="宋体"/>
          <w:b/>
          <w:i w:val="0"/>
          <w:sz w:val="24"/>
        </w:rPr>
        <w:t>禽类饲料</w:t>
      </w:r>
    </w:p>
    <w:p>
      <w:pPr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 xml:space="preserve">🐄 </w:t>
      </w:r>
      <w:r>
        <w:rPr>
          <w:rFonts w:ascii="Times New Roman" w:hAnsi="Times New Roman" w:eastAsia="宋体"/>
          <w:b/>
          <w:i w:val="0"/>
          <w:sz w:val="24"/>
        </w:rPr>
        <w:t>牛羊等养殖饲料</w:t>
      </w:r>
    </w:p>
    <w:p>
      <w:r>
        <w:rPr>
          <w:rFonts w:ascii="Times New Roman" w:hAnsi="Times New Roman" w:eastAsia="宋体"/>
          <w:b w:val="0"/>
          <w:i w:val="0"/>
          <w:sz w:val="24"/>
        </w:rPr>
        <w:t>中国是全球最大的豆粕消费国，年消费量超过8000万吨，主要依赖进口大豆压榨。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什么是豆粕ETF？</w:t>
      </w:r>
    </w:p>
    <w:p>
      <w:r>
        <w:rPr>
          <w:rFonts w:ascii="Times New Roman" w:hAnsi="Times New Roman" w:eastAsia="宋体"/>
          <w:b/>
          <w:i w:val="0"/>
          <w:sz w:val="24"/>
        </w:rPr>
        <w:t>豆粕ETF</w:t>
      </w:r>
      <w:r>
        <w:rPr>
          <w:rFonts w:ascii="Times New Roman" w:hAnsi="Times New Roman" w:eastAsia="宋体"/>
          <w:b w:val="0"/>
          <w:i w:val="0"/>
          <w:sz w:val="24"/>
        </w:rPr>
        <w:t xml:space="preserve"> 是一种跟踪豆粕期货价格的交易所交易基金。</w:t>
      </w:r>
    </w:p>
    <w:p>
      <w:r>
        <w:rPr>
          <w:rFonts w:ascii="Times New Roman" w:hAnsi="Times New Roman" w:eastAsia="宋体"/>
          <w:b w:val="0"/>
          <w:i w:val="0"/>
          <w:sz w:val="24"/>
        </w:rPr>
        <w:t xml:space="preserve">以最常见的 </w:t>
      </w:r>
      <w:r>
        <w:rPr>
          <w:rFonts w:ascii="Times New Roman" w:hAnsi="Times New Roman" w:eastAsia="宋体"/>
          <w:b/>
          <w:i w:val="0"/>
          <w:sz w:val="24"/>
        </w:rPr>
        <w:t>159985（豆粕ETF）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为例：</w:t>
      </w:r>
    </w:p>
    <w:p>
      <w:pPr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上市交易所：深交所</w:t>
      </w:r>
    </w:p>
    <w:p>
      <w:pPr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跟踪标的：大连商品交易所豆粕期货主力合约</w:t>
      </w:r>
    </w:p>
    <w:p>
      <w:pPr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交易方式：像股票一样，T+0买卖</w:t>
      </w:r>
    </w:p>
    <w:p>
      <w:pPr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管理费用：约0.5%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sz w:val="28"/>
        </w:rPr>
        <w:t>豆粕ETF vs 直接做期货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r>
              <w:rPr>
                <w:rFonts w:ascii="Consolas" w:hAnsi="Consolas"/>
                <w:sz w:val="18"/>
              </w:rPr>
              <w:t>┌──────────┬────────────────────┬──────────────────────┐</w:t>
              <w:br/>
              <w:t>│ 对比项   │ 豆粕ETF            │ 豆粕期货             │</w:t>
              <w:br/>
              <w:t>├──────────┼────────────────────┼──────────────────────┤</w:t>
              <w:br/>
              <w:t>│ 开户门槛 │ 普通股票账户即可   │ 需期货账户+资金门槛  │</w:t>
              <w:br/>
              <w:t>│ 杠杆     │ 无杠杆（1倍）      │ 约10倍杠杆           │</w:t>
              <w:br/>
              <w:t>│ 交易时间 │ 9:30-15:00         │ 夜盘到23:00          │</w:t>
              <w:br/>
              <w:t>│ 持仓成本 │ 管理费+展期损耗/收益│ 保证金利息           │</w:t>
              <w:br/>
              <w:t>│ 适合人群 │ 普通投资者         │ 专业投资者           │</w:t>
              <w:br/>
              <w:t>└──────────┴────────────────────┴──────────────────────┘</w:t>
            </w:r>
          </w:p>
        </w:tc>
      </w:tr>
    </w:tbl>
    <w:p/>
    <w:p>
      <w:r>
        <w:rPr>
          <w:rFonts w:ascii="Times New Roman" w:hAnsi="Times New Roman" w:eastAsia="宋体"/>
          <w:b/>
          <w:i w:val="0"/>
          <w:sz w:val="24"/>
        </w:rPr>
        <w:t>总结</w:t>
      </w:r>
      <w:r>
        <w:rPr>
          <w:rFonts w:ascii="Times New Roman" w:hAnsi="Times New Roman" w:eastAsia="宋体"/>
          <w:b w:val="0"/>
          <w:i w:val="0"/>
          <w:sz w:val="24"/>
        </w:rPr>
        <w:t>：豆粕ETF是普通投资者参与大宗商品市场最便捷的途径，无需开期货账户，风险相对可控。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豆粕期货合约展期：升贴水是什么？</w:t>
      </w:r>
    </w:p>
    <w:p>
      <w:r>
        <w:rPr>
          <w:rFonts w:ascii="Times New Roman" w:hAnsi="Times New Roman" w:eastAsia="宋体"/>
          <w:b w:val="0"/>
          <w:i w:val="0"/>
          <w:sz w:val="24"/>
        </w:rPr>
        <w:t>投资豆粕ETF有一个</w:t>
      </w:r>
      <w:r>
        <w:rPr>
          <w:rFonts w:ascii="Times New Roman" w:hAnsi="Times New Roman" w:eastAsia="宋体"/>
          <w:b/>
          <w:i w:val="0"/>
          <w:sz w:val="24"/>
        </w:rPr>
        <w:t>容易被忽略的成本或收益</w:t>
      </w:r>
      <w:r>
        <w:rPr>
          <w:rFonts w:ascii="Times New Roman" w:hAnsi="Times New Roman" w:eastAsia="宋体"/>
          <w:b w:val="0"/>
          <w:i w:val="0"/>
          <w:sz w:val="24"/>
        </w:rPr>
        <w:t>——合约展期（换月）。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sz w:val="28"/>
        </w:rPr>
        <w:t>展期的基本概念</w:t>
      </w:r>
    </w:p>
    <w:p>
      <w:r>
        <w:rPr>
          <w:rFonts w:ascii="Times New Roman" w:hAnsi="Times New Roman" w:eastAsia="宋体"/>
          <w:b w:val="0"/>
          <w:i w:val="0"/>
          <w:sz w:val="24"/>
        </w:rPr>
        <w:t>豆粕期货有不同月份的合约（如M2603、M2605等），ETF会在临近交割时从近月合约换到远月合约，这个过程叫"展期"或"移仓"。</w:t>
      </w:r>
    </w:p>
    <w:p>
      <w:pPr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升水（Contango）</w:t>
      </w:r>
      <w:r>
        <w:rPr>
          <w:rFonts w:ascii="Times New Roman" w:hAnsi="Times New Roman" w:eastAsia="宋体"/>
          <w:b w:val="0"/>
          <w:i w:val="0"/>
          <w:sz w:val="24"/>
        </w:rPr>
        <w:t xml:space="preserve">：远月价格 &gt; 近月价格  </w:t>
      </w:r>
    </w:p>
    <w:p>
      <w:r>
        <w:rPr>
          <w:rFonts w:ascii="Times New Roman" w:hAnsi="Times New Roman" w:eastAsia="宋体"/>
          <w:b w:val="0"/>
          <w:i w:val="0"/>
          <w:sz w:val="24"/>
        </w:rPr>
        <w:t>👉 展期时，卖低（近月）买高（远月），</w:t>
      </w:r>
      <w:r>
        <w:rPr>
          <w:rFonts w:ascii="Times New Roman" w:hAnsi="Times New Roman" w:eastAsia="宋体"/>
          <w:b/>
          <w:i w:val="0"/>
          <w:sz w:val="24"/>
        </w:rPr>
        <w:t>ETF净值会下跌</w:t>
      </w:r>
    </w:p>
    <w:p>
      <w:pPr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贴水（Backwardation）</w:t>
      </w:r>
      <w:r>
        <w:rPr>
          <w:rFonts w:ascii="Times New Roman" w:hAnsi="Times New Roman" w:eastAsia="宋体"/>
          <w:b w:val="0"/>
          <w:i w:val="0"/>
          <w:sz w:val="24"/>
        </w:rPr>
        <w:t xml:space="preserve">：远月价格 &lt; 近月价格  </w:t>
      </w:r>
    </w:p>
    <w:p>
      <w:r>
        <w:rPr>
          <w:rFonts w:ascii="Times New Roman" w:hAnsi="Times New Roman" w:eastAsia="宋体"/>
          <w:b w:val="0"/>
          <w:i w:val="0"/>
          <w:sz w:val="24"/>
        </w:rPr>
        <w:t>👉 展期时，卖高（近月）买低（远月），</w:t>
      </w:r>
      <w:r>
        <w:rPr>
          <w:rFonts w:ascii="Times New Roman" w:hAnsi="Times New Roman" w:eastAsia="宋体"/>
          <w:b/>
          <w:i w:val="0"/>
          <w:sz w:val="24"/>
        </w:rPr>
        <w:t>ETF净值会上涨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sz w:val="28"/>
        </w:rPr>
        <w:t>重要说明：收益如何体现？</w:t>
      </w:r>
    </w:p>
    <w:p>
      <w:pPr>
        <w:ind w:left="567" w:firstLine="0"/>
      </w:pPr>
      <w:r>
        <w:rPr>
          <w:rFonts w:ascii="Times New Roman" w:hAnsi="Times New Roman" w:eastAsia="宋体"/>
          <w:b w:val="0"/>
          <w:i/>
          <w:sz w:val="21"/>
        </w:rPr>
        <w:t xml:space="preserve">⚠️ </w:t>
      </w:r>
      <w:r>
        <w:rPr>
          <w:rFonts w:ascii="Times New Roman" w:hAnsi="Times New Roman" w:eastAsia="宋体"/>
          <w:b/>
          <w:i/>
          <w:sz w:val="21"/>
        </w:rPr>
        <w:t>关键理解</w:t>
      </w:r>
    </w:p>
    <w:p>
      <w:pPr>
        <w:ind w:left="567" w:firstLine="0"/>
      </w:pPr>
    </w:p>
    <w:p>
      <w:pPr>
        <w:ind w:left="567" w:firstLine="0"/>
      </w:pPr>
      <w:r>
        <w:rPr>
          <w:rFonts w:ascii="Times New Roman" w:hAnsi="Times New Roman" w:eastAsia="宋体"/>
          <w:b w:val="0"/>
          <w:i/>
          <w:sz w:val="21"/>
        </w:rPr>
        <w:t>很多人误以为展期会改变持有的ETF份额，实际上：</w:t>
      </w:r>
    </w:p>
    <w:p>
      <w:pPr>
        <w:ind w:left="567" w:firstLine="0"/>
      </w:pPr>
      <w:r>
        <w:rPr>
          <w:rFonts w:ascii="Times New Roman" w:hAnsi="Times New Roman" w:eastAsia="宋体"/>
          <w:b w:val="0"/>
          <w:i/>
          <w:sz w:val="21"/>
        </w:rPr>
        <w:t xml:space="preserve">- ✅ </w:t>
      </w:r>
      <w:r>
        <w:rPr>
          <w:rFonts w:ascii="Times New Roman" w:hAnsi="Times New Roman" w:eastAsia="宋体"/>
          <w:b/>
          <w:i/>
          <w:sz w:val="21"/>
        </w:rPr>
        <w:t>您的ETF份额数量不会变化</w:t>
      </w:r>
    </w:p>
    <w:p>
      <w:pPr>
        <w:ind w:left="567" w:firstLine="0"/>
      </w:pPr>
      <w:r>
        <w:rPr>
          <w:rFonts w:ascii="Times New Roman" w:hAnsi="Times New Roman" w:eastAsia="宋体"/>
          <w:b w:val="0"/>
          <w:i/>
          <w:sz w:val="21"/>
        </w:rPr>
        <w:t xml:space="preserve">- ✅ </w:t>
      </w:r>
      <w:r>
        <w:rPr>
          <w:rFonts w:ascii="Times New Roman" w:hAnsi="Times New Roman" w:eastAsia="宋体"/>
          <w:b/>
          <w:i/>
          <w:sz w:val="21"/>
        </w:rPr>
        <w:t>收益/损耗体现在ETF净值的变化上</w:t>
      </w:r>
    </w:p>
    <w:p>
      <w:pPr>
        <w:ind w:left="567" w:firstLine="0"/>
      </w:pPr>
    </w:p>
    <w:p>
      <w:pPr>
        <w:ind w:left="567" w:firstLine="0"/>
      </w:pPr>
      <w:r>
        <w:rPr>
          <w:rFonts w:ascii="Times New Roman" w:hAnsi="Times New Roman" w:eastAsia="宋体"/>
          <w:b/>
          <w:i/>
          <w:sz w:val="21"/>
        </w:rPr>
        <w:t>举例</w:t>
      </w:r>
      <w:r>
        <w:rPr>
          <w:rFonts w:ascii="Times New Roman" w:hAnsi="Times New Roman" w:eastAsia="宋体"/>
          <w:b w:val="0"/>
          <w:i/>
          <w:sz w:val="21"/>
        </w:rPr>
        <w:t>：</w:t>
      </w:r>
    </w:p>
    <w:p>
      <w:pPr>
        <w:ind w:left="567" w:firstLine="0"/>
      </w:pPr>
      <w:r>
        <w:rPr>
          <w:rFonts w:ascii="Times New Roman" w:hAnsi="Times New Roman" w:eastAsia="宋体"/>
          <w:b w:val="0"/>
          <w:i/>
          <w:sz w:val="21"/>
        </w:rPr>
        <w:t>假设您持有10000份豆粕ETF，净值2.00元/份，总市值20000元。</w:t>
      </w:r>
    </w:p>
    <w:p>
      <w:pPr>
        <w:ind w:left="567" w:firstLine="0"/>
      </w:pPr>
    </w:p>
    <w:p>
      <w:pPr>
        <w:ind w:left="567" w:firstLine="0"/>
      </w:pPr>
      <w:r>
        <w:rPr>
          <w:rFonts w:ascii="Times New Roman" w:hAnsi="Times New Roman" w:eastAsia="宋体"/>
          <w:b/>
          <w:i/>
          <w:sz w:val="21"/>
        </w:rPr>
        <w:t>贴水展期时</w:t>
      </w:r>
      <w:r>
        <w:rPr>
          <w:rFonts w:ascii="Times New Roman" w:hAnsi="Times New Roman" w:eastAsia="宋体"/>
          <w:b w:val="0"/>
          <w:i/>
          <w:sz w:val="21"/>
        </w:rPr>
        <w:t>（近月3000元，远月2800元）：</w:t>
      </w:r>
    </w:p>
    <w:p>
      <w:pPr>
        <w:ind w:left="567" w:firstLine="0"/>
      </w:pPr>
      <w:r>
        <w:rPr>
          <w:rFonts w:ascii="Times New Roman" w:hAnsi="Times New Roman" w:eastAsia="宋体"/>
          <w:b w:val="0"/>
          <w:i/>
          <w:sz w:val="21"/>
        </w:rPr>
        <w:t>- ETF管理人卖出近月（高价3000），买入远月（低价2800）</w:t>
      </w:r>
    </w:p>
    <w:p>
      <w:pPr>
        <w:ind w:left="567" w:firstLine="0"/>
      </w:pPr>
      <w:r>
        <w:rPr>
          <w:rFonts w:ascii="Times New Roman" w:hAnsi="Times New Roman" w:eastAsia="宋体"/>
          <w:b w:val="0"/>
          <w:i/>
          <w:sz w:val="21"/>
        </w:rPr>
        <w:t>- 同样资金可买入更多期货合约，</w:t>
      </w:r>
      <w:r>
        <w:rPr>
          <w:rFonts w:ascii="Times New Roman" w:hAnsi="Times New Roman" w:eastAsia="宋体"/>
          <w:b/>
          <w:i/>
          <w:sz w:val="21"/>
        </w:rPr>
        <w:t>净值上涨</w:t>
      </w:r>
    </w:p>
    <w:p>
      <w:pPr>
        <w:ind w:left="567" w:firstLine="0"/>
      </w:pPr>
      <w:r>
        <w:rPr>
          <w:rFonts w:ascii="Times New Roman" w:hAnsi="Times New Roman" w:eastAsia="宋体"/>
          <w:b w:val="0"/>
          <w:i/>
          <w:sz w:val="21"/>
        </w:rPr>
        <w:t>- 您的份额：仍然10000份</w:t>
      </w:r>
    </w:p>
    <w:p>
      <w:pPr>
        <w:ind w:left="567" w:firstLine="0"/>
      </w:pPr>
      <w:r>
        <w:rPr>
          <w:rFonts w:ascii="Times New Roman" w:hAnsi="Times New Roman" w:eastAsia="宋体"/>
          <w:b w:val="0"/>
          <w:i/>
          <w:sz w:val="21"/>
        </w:rPr>
        <w:t>- 净值：涨到2.01元/份</w:t>
      </w:r>
    </w:p>
    <w:p>
      <w:pPr>
        <w:ind w:left="567" w:firstLine="0"/>
      </w:pPr>
      <w:r>
        <w:rPr>
          <w:rFonts w:ascii="Times New Roman" w:hAnsi="Times New Roman" w:eastAsia="宋体"/>
          <w:b w:val="0"/>
          <w:i/>
          <w:sz w:val="21"/>
        </w:rPr>
        <w:t xml:space="preserve">- 总市值：20100元 ✅ </w:t>
      </w:r>
      <w:r>
        <w:rPr>
          <w:rFonts w:ascii="Times New Roman" w:hAnsi="Times New Roman" w:eastAsia="宋体"/>
          <w:b/>
          <w:i/>
          <w:sz w:val="21"/>
        </w:rPr>
        <w:t>赚了100元</w:t>
      </w:r>
    </w:p>
    <w:p>
      <w:pPr>
        <w:ind w:left="567" w:firstLine="0"/>
      </w:pPr>
    </w:p>
    <w:p>
      <w:pPr>
        <w:ind w:left="567" w:firstLine="0"/>
      </w:pPr>
      <w:r>
        <w:rPr>
          <w:rFonts w:ascii="Times New Roman" w:hAnsi="Times New Roman" w:eastAsia="宋体"/>
          <w:b/>
          <w:i/>
          <w:sz w:val="21"/>
        </w:rPr>
        <w:t>升水展期时</w:t>
      </w:r>
      <w:r>
        <w:rPr>
          <w:rFonts w:ascii="Times New Roman" w:hAnsi="Times New Roman" w:eastAsia="宋体"/>
          <w:b w:val="0"/>
          <w:i/>
          <w:sz w:val="21"/>
        </w:rPr>
        <w:t>（近月3000元，远月3200元）：</w:t>
      </w:r>
    </w:p>
    <w:p>
      <w:pPr>
        <w:ind w:left="567" w:firstLine="0"/>
      </w:pPr>
      <w:r>
        <w:rPr>
          <w:rFonts w:ascii="Times New Roman" w:hAnsi="Times New Roman" w:eastAsia="宋体"/>
          <w:b w:val="0"/>
          <w:i/>
          <w:sz w:val="21"/>
        </w:rPr>
        <w:t>- ETF管理人卖出近月（低价3000），买入远月（高价3200）</w:t>
      </w:r>
    </w:p>
    <w:p>
      <w:pPr>
        <w:ind w:left="567" w:firstLine="0"/>
      </w:pPr>
      <w:r>
        <w:rPr>
          <w:rFonts w:ascii="Times New Roman" w:hAnsi="Times New Roman" w:eastAsia="宋体"/>
          <w:b w:val="0"/>
          <w:i/>
          <w:sz w:val="21"/>
        </w:rPr>
        <w:t>- 同样资金只能买入更少期货合约，</w:t>
      </w:r>
      <w:r>
        <w:rPr>
          <w:rFonts w:ascii="Times New Roman" w:hAnsi="Times New Roman" w:eastAsia="宋体"/>
          <w:b/>
          <w:i/>
          <w:sz w:val="21"/>
        </w:rPr>
        <w:t>净值下跌</w:t>
      </w:r>
    </w:p>
    <w:p>
      <w:pPr>
        <w:ind w:left="567" w:firstLine="0"/>
      </w:pPr>
      <w:r>
        <w:rPr>
          <w:rFonts w:ascii="Times New Roman" w:hAnsi="Times New Roman" w:eastAsia="宋体"/>
          <w:b w:val="0"/>
          <w:i/>
          <w:sz w:val="21"/>
        </w:rPr>
        <w:t>- 您的份额：仍然10000份</w:t>
      </w:r>
    </w:p>
    <w:p>
      <w:pPr>
        <w:ind w:left="567" w:firstLine="0"/>
      </w:pPr>
      <w:r>
        <w:rPr>
          <w:rFonts w:ascii="Times New Roman" w:hAnsi="Times New Roman" w:eastAsia="宋体"/>
          <w:b w:val="0"/>
          <w:i/>
          <w:sz w:val="21"/>
        </w:rPr>
        <w:t>- 净值：跌到1.99元/份</w:t>
      </w:r>
    </w:p>
    <w:p>
      <w:pPr>
        <w:ind w:left="567" w:firstLine="0"/>
      </w:pPr>
      <w:r>
        <w:rPr>
          <w:rFonts w:ascii="Times New Roman" w:hAnsi="Times New Roman" w:eastAsia="宋体"/>
          <w:b w:val="0"/>
          <w:i/>
          <w:sz w:val="21"/>
        </w:rPr>
        <w:t xml:space="preserve">- 总市值：19900元 ❌ </w:t>
      </w:r>
      <w:r>
        <w:rPr>
          <w:rFonts w:ascii="Times New Roman" w:hAnsi="Times New Roman" w:eastAsia="宋体"/>
          <w:b/>
          <w:i/>
          <w:sz w:val="21"/>
        </w:rPr>
        <w:t>亏了100元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sz w:val="28"/>
        </w:rPr>
        <w:t>当前升贴水情况（2026年1月28日）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r>
              <w:rPr>
                <w:rFonts w:ascii="Consolas" w:hAnsi="Consolas"/>
                <w:sz w:val="18"/>
              </w:rPr>
              <w:t>┌───────┬────────┬──────────┬────────────────┬──────────┬──────────────┐</w:t>
              <w:br/>
              <w:t>│ 合约  │ 收盘价 │ 持仓量   │ 与下一合约价差 │ 价差比例 │ 移仓影响     │</w:t>
              <w:br/>
              <w:t>├───────┼────────┼──────────┼────────────────┼──────────┼──────────────┤</w:t>
              <w:br/>
              <w:t>│M2601  │ 3133   │ -        │ -53            │ -1.7%    │ 贴水（赚）   │</w:t>
              <w:br/>
              <w:t>│M2603  │ 3080   │ 44.6万手 │ -298           │ -9.7%    │【贴水（赚）】│</w:t>
              <w:br/>
              <w:t>│M2605  │ 2782   │【218万手】│ -56           │ -2.0%    │ 贴水（赚）   │</w:t>
              <w:br/>
              <w:t>│M2607  │ 2726   │ 45.1万手 │ +148           │ +5.4%    │ 升水（亏）   │</w:t>
              <w:br/>
              <w:t>│M2608  │ 2874   │ 12.4万手 │ +7             │ +0.2%    │ 升水（亏）   │</w:t>
              <w:br/>
              <w:t>│M2609  │ 2881   │ 50.9万手 │ +20            │ +0.7%    │ 升水（亏）   │</w:t>
              <w:br/>
              <w:t>│M2611  │ 2901   │ 10.5万手 │ -              │ -        │ -            │</w:t>
              <w:br/>
              <w:t>└───────┴────────┴──────────┴────────────────┴──────────┴──────────────┘</w:t>
            </w:r>
          </w:p>
        </w:tc>
      </w:tr>
    </w:tbl>
    <w:p/>
    <w:p>
      <w:r>
        <w:rPr>
          <w:rFonts w:ascii="Times New Roman" w:hAnsi="Times New Roman" w:eastAsia="宋体"/>
          <w:b/>
          <w:i w:val="0"/>
          <w:sz w:val="24"/>
        </w:rPr>
        <w:t>图表展示：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34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ngo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3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/>
          <w:sz w:val="18"/>
        </w:rPr>
        <w:t>图: 豆粕期货升贴水柱状图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34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3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/>
          <w:sz w:val="18"/>
        </w:rPr>
        <w:t>图: 豆粕期货期限结构图</w:t>
      </w:r>
    </w:p>
    <w:p>
      <w:r>
        <w:rPr>
          <w:rFonts w:ascii="Times New Roman" w:hAnsi="Times New Roman" w:eastAsia="宋体"/>
          <w:b/>
          <w:i w:val="0"/>
          <w:sz w:val="24"/>
        </w:rPr>
        <w:t>当前分析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主力合约</w:t>
      </w:r>
      <w:r>
        <w:rPr>
          <w:rFonts w:ascii="Times New Roman" w:hAnsi="Times New Roman" w:eastAsia="宋体"/>
          <w:b w:val="0"/>
          <w:i w:val="0"/>
          <w:sz w:val="24"/>
        </w:rPr>
        <w:t>：M2605（持仓量最大，超218万手）</w:t>
      </w:r>
    </w:p>
    <w:p>
      <w:pPr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期限结构</w:t>
      </w:r>
      <w:r>
        <w:rPr>
          <w:rFonts w:ascii="Times New Roman" w:hAnsi="Times New Roman" w:eastAsia="宋体"/>
          <w:b w:val="0"/>
          <w:i w:val="0"/>
          <w:sz w:val="24"/>
        </w:rPr>
        <w:t>：近月（M2601-M2605）呈现明显</w:t>
      </w:r>
      <w:r>
        <w:rPr>
          <w:rFonts w:ascii="Times New Roman" w:hAnsi="Times New Roman" w:eastAsia="宋体"/>
          <w:b/>
          <w:i w:val="0"/>
          <w:sz w:val="24"/>
        </w:rPr>
        <w:t>贴水结构</w:t>
      </w:r>
      <w:r>
        <w:rPr>
          <w:rFonts w:ascii="Times New Roman" w:hAnsi="Times New Roman" w:eastAsia="宋体"/>
          <w:b w:val="0"/>
          <w:i w:val="0"/>
          <w:sz w:val="24"/>
        </w:rPr>
        <w:t>，远月（M2607-M2611）略有升水</w:t>
      </w:r>
    </w:p>
    <w:p>
      <w:pPr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整体判断</w:t>
      </w:r>
      <w:r>
        <w:rPr>
          <w:rFonts w:ascii="Times New Roman" w:hAnsi="Times New Roman" w:eastAsia="宋体"/>
          <w:b w:val="0"/>
          <w:i w:val="0"/>
          <w:sz w:val="24"/>
        </w:rPr>
        <w:t>：贴水约</w:t>
      </w:r>
      <w:r>
        <w:rPr>
          <w:rFonts w:ascii="Times New Roman" w:hAnsi="Times New Roman" w:eastAsia="宋体"/>
          <w:b/>
          <w:i w:val="0"/>
          <w:sz w:val="24"/>
        </w:rPr>
        <w:t>232元/吨</w:t>
      </w:r>
      <w:r>
        <w:rPr>
          <w:rFonts w:ascii="Times New Roman" w:hAnsi="Times New Roman" w:eastAsia="宋体"/>
          <w:b w:val="0"/>
          <w:i w:val="0"/>
          <w:sz w:val="24"/>
        </w:rPr>
        <w:t>，对长期持有ETF者有利</w:t>
      </w:r>
    </w:p>
    <w:p>
      <w:pPr>
        <w:ind w:left="567" w:firstLine="0"/>
      </w:pPr>
      <w:r>
        <w:rPr>
          <w:rFonts w:ascii="Times New Roman" w:hAnsi="Times New Roman" w:eastAsia="宋体"/>
          <w:b w:val="0"/>
          <w:i/>
          <w:sz w:val="21"/>
        </w:rPr>
        <w:t xml:space="preserve">💡 </w:t>
      </w:r>
      <w:r>
        <w:rPr>
          <w:rFonts w:ascii="Times New Roman" w:hAnsi="Times New Roman" w:eastAsia="宋体"/>
          <w:b/>
          <w:i/>
          <w:sz w:val="21"/>
        </w:rPr>
        <w:t>投资者如何理解？</w:t>
      </w:r>
    </w:p>
    <w:p>
      <w:pPr>
        <w:ind w:left="567" w:firstLine="0"/>
      </w:pPr>
      <w:r>
        <w:rPr>
          <w:rFonts w:ascii="Times New Roman" w:hAnsi="Times New Roman" w:eastAsia="宋体"/>
          <w:b w:val="0"/>
          <w:i/>
          <w:sz w:val="21"/>
        </w:rPr>
        <w:t>当前如果你持有豆粕ETF，在换月时不仅不会亏损，反而可能获得展期收益。这是投资豆粕ETF相对有利的时机。</w:t>
      </w:r>
    </w:p>
    <w:p>
      <w:pPr>
        <w:ind w:left="567" w:firstLine="0"/>
      </w:pPr>
      <w:r>
        <w:rPr>
          <w:rFonts w:ascii="Times New Roman" w:hAnsi="Times New Roman" w:eastAsia="宋体"/>
          <w:b w:val="0"/>
          <w:i/>
          <w:sz w:val="21"/>
        </w:rPr>
        <w:t xml:space="preserve">⚠️ </w:t>
      </w:r>
      <w:r>
        <w:rPr>
          <w:rFonts w:ascii="Times New Roman" w:hAnsi="Times New Roman" w:eastAsia="宋体"/>
          <w:b/>
          <w:i/>
          <w:sz w:val="21"/>
        </w:rPr>
        <w:t>注意</w:t>
      </w:r>
      <w:r>
        <w:rPr>
          <w:rFonts w:ascii="Times New Roman" w:hAnsi="Times New Roman" w:eastAsia="宋体"/>
          <w:b w:val="0"/>
          <w:i/>
          <w:sz w:val="21"/>
        </w:rPr>
        <w:t>：升贴水结构会随市场变化，需要持续跟踪。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豆粕价格的核心逻辑</w:t>
      </w:r>
    </w:p>
    <w:p>
      <w:r>
        <w:rPr>
          <w:rFonts w:ascii="Times New Roman" w:hAnsi="Times New Roman" w:eastAsia="宋体"/>
          <w:b w:val="0"/>
          <w:i w:val="0"/>
          <w:sz w:val="24"/>
        </w:rPr>
        <w:t>理解豆粕价格，要从</w:t>
      </w:r>
      <w:r>
        <w:rPr>
          <w:rFonts w:ascii="Times New Roman" w:hAnsi="Times New Roman" w:eastAsia="宋体"/>
          <w:b/>
          <w:i w:val="0"/>
          <w:sz w:val="24"/>
        </w:rPr>
        <w:t>供给</w:t>
      </w:r>
      <w:r>
        <w:rPr>
          <w:rFonts w:ascii="Times New Roman" w:hAnsi="Times New Roman" w:eastAsia="宋体"/>
          <w:b w:val="0"/>
          <w:i w:val="0"/>
          <w:sz w:val="24"/>
        </w:rPr>
        <w:t>和</w:t>
      </w:r>
      <w:r>
        <w:rPr>
          <w:rFonts w:ascii="Times New Roman" w:hAnsi="Times New Roman" w:eastAsia="宋体"/>
          <w:b/>
          <w:i w:val="0"/>
          <w:sz w:val="24"/>
        </w:rPr>
        <w:t>需求</w:t>
      </w:r>
      <w:r>
        <w:rPr>
          <w:rFonts w:ascii="Times New Roman" w:hAnsi="Times New Roman" w:eastAsia="宋体"/>
          <w:b w:val="0"/>
          <w:i w:val="0"/>
          <w:sz w:val="24"/>
        </w:rPr>
        <w:t>两端入手。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sz w:val="28"/>
        </w:rPr>
        <w:t>供给端</w:t>
      </w:r>
    </w:p>
    <w:p>
      <w:pPr>
        <w:ind w:left="283"/>
      </w:pPr>
      <w:r>
        <w:rPr>
          <w:rFonts w:ascii="Times New Roman" w:hAnsi="Times New Roman" w:eastAsia="宋体"/>
          <w:b/>
          <w:i w:val="0"/>
          <w:sz w:val="24"/>
        </w:rPr>
        <w:t>大豆进口</w:t>
      </w:r>
      <w:r>
        <w:rPr>
          <w:rFonts w:ascii="Times New Roman" w:hAnsi="Times New Roman" w:eastAsia="宋体"/>
          <w:b w:val="0"/>
          <w:i w:val="0"/>
          <w:sz w:val="24"/>
        </w:rPr>
        <w:t xml:space="preserve">  </w:t>
      </w:r>
    </w:p>
    <w:p>
      <w:r>
        <w:rPr>
          <w:rFonts w:ascii="Times New Roman" w:hAnsi="Times New Roman" w:eastAsia="宋体"/>
          <w:b w:val="0"/>
          <w:i w:val="0"/>
          <w:sz w:val="24"/>
        </w:rPr>
        <w:t>中国90%以上的大豆依赖进口，主要来自：</w:t>
      </w:r>
    </w:p>
    <w:p>
      <w:pPr>
        <w:ind w:left="794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 xml:space="preserve">🇧🇷 </w:t>
      </w:r>
      <w:r>
        <w:rPr>
          <w:rFonts w:ascii="Times New Roman" w:hAnsi="Times New Roman" w:eastAsia="宋体"/>
          <w:b/>
          <w:i w:val="0"/>
          <w:sz w:val="24"/>
        </w:rPr>
        <w:t>巴西</w:t>
      </w:r>
      <w:r>
        <w:rPr>
          <w:rFonts w:ascii="Times New Roman" w:hAnsi="Times New Roman" w:eastAsia="宋体"/>
          <w:b w:val="0"/>
          <w:i w:val="0"/>
          <w:sz w:val="24"/>
        </w:rPr>
        <w:t>（最大来源）</w:t>
      </w:r>
    </w:p>
    <w:p>
      <w:pPr>
        <w:ind w:left="794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 xml:space="preserve">🇺🇸 </w:t>
      </w:r>
      <w:r>
        <w:rPr>
          <w:rFonts w:ascii="Times New Roman" w:hAnsi="Times New Roman" w:eastAsia="宋体"/>
          <w:b/>
          <w:i w:val="0"/>
          <w:sz w:val="24"/>
        </w:rPr>
        <w:t>美国</w:t>
      </w:r>
    </w:p>
    <w:p>
      <w:pPr>
        <w:ind w:left="794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 xml:space="preserve">🇦🇷 </w:t>
      </w:r>
      <w:r>
        <w:rPr>
          <w:rFonts w:ascii="Times New Roman" w:hAnsi="Times New Roman" w:eastAsia="宋体"/>
          <w:b/>
          <w:i w:val="0"/>
          <w:sz w:val="24"/>
        </w:rPr>
        <w:t>阿根廷</w:t>
      </w:r>
    </w:p>
    <w:p>
      <w:r>
        <w:rPr>
          <w:rFonts w:ascii="Times New Roman" w:hAnsi="Times New Roman" w:eastAsia="宋体"/>
          <w:b/>
          <w:i w:val="0"/>
          <w:sz w:val="24"/>
        </w:rPr>
        <w:t>2025年进口数据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ind w:left="794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中国进口总量</w:t>
      </w:r>
      <w:r>
        <w:rPr>
          <w:rFonts w:ascii="Times New Roman" w:hAnsi="Times New Roman" w:eastAsia="宋体"/>
          <w:b w:val="0"/>
          <w:i w:val="0"/>
          <w:sz w:val="24"/>
        </w:rPr>
        <w:t>：1.12亿吨（创历史新高，同比增长6.5%）</w:t>
      </w:r>
    </w:p>
    <w:p>
      <w:pPr>
        <w:ind w:left="794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巴西供应</w:t>
      </w:r>
      <w:r>
        <w:rPr>
          <w:rFonts w:ascii="Times New Roman" w:hAnsi="Times New Roman" w:eastAsia="宋体"/>
          <w:b w:val="0"/>
          <w:i w:val="0"/>
          <w:sz w:val="24"/>
        </w:rPr>
        <w:t>：约8500万吨（占比约76%）</w:t>
      </w:r>
    </w:p>
    <w:p>
      <w:pPr>
        <w:ind w:left="794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美国供应</w:t>
      </w:r>
      <w:r>
        <w:rPr>
          <w:rFonts w:ascii="Times New Roman" w:hAnsi="Times New Roman" w:eastAsia="宋体"/>
          <w:b w:val="0"/>
          <w:i w:val="0"/>
          <w:sz w:val="24"/>
        </w:rPr>
        <w:t>：约1200万吨（受贸易协议约束）</w:t>
      </w:r>
    </w:p>
    <w:p>
      <w:pPr>
        <w:ind w:left="794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阿根廷供应</w:t>
      </w:r>
      <w:r>
        <w:rPr>
          <w:rFonts w:ascii="Times New Roman" w:hAnsi="Times New Roman" w:eastAsia="宋体"/>
          <w:b w:val="0"/>
          <w:i w:val="0"/>
          <w:sz w:val="24"/>
        </w:rPr>
        <w:t>：占比相对较小</w:t>
      </w:r>
    </w:p>
    <w:p>
      <w:r>
        <w:rPr>
          <w:rFonts w:ascii="Times New Roman" w:hAnsi="Times New Roman" w:eastAsia="宋体"/>
          <w:b/>
          <w:i w:val="0"/>
          <w:sz w:val="24"/>
        </w:rPr>
        <w:t>各国产量情况</w:t>
      </w:r>
      <w:r>
        <w:rPr>
          <w:rFonts w:ascii="Times New Roman" w:hAnsi="Times New Roman" w:eastAsia="宋体"/>
          <w:b w:val="0"/>
          <w:i w:val="0"/>
          <w:sz w:val="24"/>
        </w:rPr>
        <w:t>（2025/26年度USDA数据）：</w:t>
      </w:r>
    </w:p>
    <w:p>
      <w:pPr>
        <w:ind w:left="794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 xml:space="preserve">🇧🇷 </w:t>
      </w:r>
      <w:r>
        <w:rPr>
          <w:rFonts w:ascii="Times New Roman" w:hAnsi="Times New Roman" w:eastAsia="宋体"/>
          <w:b/>
          <w:i w:val="0"/>
          <w:sz w:val="24"/>
        </w:rPr>
        <w:t>巴西</w:t>
      </w:r>
      <w:r>
        <w:rPr>
          <w:rFonts w:ascii="Times New Roman" w:hAnsi="Times New Roman" w:eastAsia="宋体"/>
          <w:b w:val="0"/>
          <w:i w:val="0"/>
          <w:sz w:val="24"/>
        </w:rPr>
        <w:t>：1.78亿吨（创纪录高位，全球第一）</w:t>
      </w:r>
    </w:p>
    <w:p>
      <w:pPr>
        <w:ind w:left="794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 xml:space="preserve">🇺🇸 </w:t>
      </w:r>
      <w:r>
        <w:rPr>
          <w:rFonts w:ascii="Times New Roman" w:hAnsi="Times New Roman" w:eastAsia="宋体"/>
          <w:b/>
          <w:i w:val="0"/>
          <w:sz w:val="24"/>
        </w:rPr>
        <w:t>美国</w:t>
      </w:r>
      <w:r>
        <w:rPr>
          <w:rFonts w:ascii="Times New Roman" w:hAnsi="Times New Roman" w:eastAsia="宋体"/>
          <w:b w:val="0"/>
          <w:i w:val="0"/>
          <w:sz w:val="24"/>
        </w:rPr>
        <w:t>：42.6亿蒲式耳（约1.16亿吨）</w:t>
      </w:r>
    </w:p>
    <w:p>
      <w:pPr>
        <w:ind w:left="794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 xml:space="preserve">🇦🇷 </w:t>
      </w:r>
      <w:r>
        <w:rPr>
          <w:rFonts w:ascii="Times New Roman" w:hAnsi="Times New Roman" w:eastAsia="宋体"/>
          <w:b/>
          <w:i w:val="0"/>
          <w:sz w:val="24"/>
        </w:rPr>
        <w:t>阿根廷</w:t>
      </w:r>
      <w:r>
        <w:rPr>
          <w:rFonts w:ascii="Times New Roman" w:hAnsi="Times New Roman" w:eastAsia="宋体"/>
          <w:b w:val="0"/>
          <w:i w:val="0"/>
          <w:sz w:val="24"/>
        </w:rPr>
        <w:t>：4750万吨（较上年下降）</w:t>
      </w:r>
    </w:p>
    <w:p>
      <w:r>
        <w:rPr>
          <w:rFonts w:ascii="Times New Roman" w:hAnsi="Times New Roman" w:eastAsia="宋体"/>
          <w:b/>
          <w:i w:val="0"/>
          <w:sz w:val="24"/>
        </w:rPr>
        <w:t>关注点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ind w:left="794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进口成本 = 国际豆价 + 海运费 + 汇率</w:t>
      </w:r>
    </w:p>
    <w:p>
      <w:pPr>
        <w:ind w:left="794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巴西大豆关税3%，美国大豆关税13%（价格竞争力差异）</w:t>
      </w:r>
    </w:p>
    <w:p>
      <w:pPr>
        <w:ind w:left="794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巴西产量创纪录是2025年进口增长的主要动力</w:t>
      </w:r>
    </w:p>
    <w:p>
      <w:pPr>
        <w:ind w:left="283"/>
      </w:pPr>
      <w:r>
        <w:rPr>
          <w:rFonts w:ascii="Times New Roman" w:hAnsi="Times New Roman" w:eastAsia="宋体"/>
          <w:b/>
          <w:i w:val="0"/>
          <w:sz w:val="24"/>
        </w:rPr>
        <w:t>压榨利润</w:t>
      </w:r>
      <w:r>
        <w:rPr>
          <w:rFonts w:ascii="Times New Roman" w:hAnsi="Times New Roman" w:eastAsia="宋体"/>
          <w:b w:val="0"/>
          <w:i w:val="0"/>
          <w:sz w:val="24"/>
        </w:rPr>
        <w:t xml:space="preserve">  </w:t>
      </w:r>
    </w:p>
    <w:p>
      <w:r>
        <w:rPr>
          <w:rFonts w:ascii="Times New Roman" w:hAnsi="Times New Roman" w:eastAsia="宋体"/>
          <w:b w:val="0"/>
          <w:i w:val="0"/>
          <w:sz w:val="24"/>
        </w:rPr>
        <w:t>油厂开工率取决于压榨利润：</w:t>
      </w:r>
    </w:p>
    <w:p>
      <w:pPr>
        <w:ind w:left="794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利润好 → 多开工 → 豆粕供应增加 → 价格承压</w:t>
      </w:r>
    </w:p>
    <w:p>
      <w:pPr>
        <w:ind w:left="794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利润差 → 减开工 → 豆粕供应减少 → 价格支撑</w:t>
      </w:r>
    </w:p>
    <w:p>
      <w:r>
        <w:rPr>
          <w:rFonts w:ascii="Times New Roman" w:hAnsi="Times New Roman" w:eastAsia="宋体"/>
          <w:b/>
          <w:i w:val="0"/>
          <w:sz w:val="24"/>
        </w:rPr>
        <w:t>2025年压榨情况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ind w:left="794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中国豆粕年产量超过7000万吨（全球第一）</w:t>
      </w:r>
    </w:p>
    <w:p>
      <w:pPr>
        <w:ind w:left="794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压榨消费占大豆总消费量的80%以上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sz w:val="28"/>
        </w:rPr>
        <w:t>需求端</w:t>
      </w:r>
    </w:p>
    <w:p>
      <w:r>
        <w:rPr>
          <w:rFonts w:ascii="Times New Roman" w:hAnsi="Times New Roman" w:eastAsia="宋体"/>
          <w:b/>
          <w:i w:val="0"/>
          <w:sz w:val="24"/>
        </w:rPr>
        <w:t>2025年中国大豆消费需求</w:t>
      </w:r>
      <w:r>
        <w:rPr>
          <w:rFonts w:ascii="Times New Roman" w:hAnsi="Times New Roman" w:eastAsia="宋体"/>
          <w:b w:val="0"/>
          <w:i w:val="0"/>
          <w:sz w:val="24"/>
        </w:rPr>
        <w:t>：1.14亿吨（与上年基本持平）</w:t>
      </w:r>
    </w:p>
    <w:p>
      <w:pPr>
        <w:ind w:left="283"/>
      </w:pPr>
      <w:r>
        <w:rPr>
          <w:rFonts w:ascii="Times New Roman" w:hAnsi="Times New Roman" w:eastAsia="宋体"/>
          <w:b/>
          <w:i w:val="0"/>
          <w:sz w:val="24"/>
        </w:rPr>
        <w:t>生猪养殖（最核心）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 </w:t>
      </w:r>
    </w:p>
    <w:p>
      <w:r>
        <w:rPr>
          <w:rFonts w:ascii="Times New Roman" w:hAnsi="Times New Roman" w:eastAsia="宋体"/>
          <w:b w:val="0"/>
          <w:i w:val="0"/>
          <w:sz w:val="24"/>
        </w:rPr>
        <w:t>猪饲料消耗占豆粕需求的50%以上。</w:t>
      </w:r>
    </w:p>
    <w:p>
      <w:pPr>
        <w:ind w:left="794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能繁母猪存栏量 ↑ → 豆粕需求 ↑</w:t>
      </w:r>
    </w:p>
    <w:p>
      <w:pPr>
        <w:ind w:left="794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生猪存栏量 ↑ → 豆粕需求 ↑</w:t>
      </w:r>
    </w:p>
    <w:p>
      <w:pPr>
        <w:ind w:left="567" w:firstLine="0"/>
      </w:pPr>
      <w:r>
        <w:rPr>
          <w:rFonts w:ascii="Times New Roman" w:hAnsi="Times New Roman" w:eastAsia="宋体"/>
          <w:b w:val="0"/>
          <w:i/>
          <w:sz w:val="21"/>
        </w:rPr>
        <w:t xml:space="preserve">💡 </w:t>
      </w:r>
      <w:r>
        <w:rPr>
          <w:rFonts w:ascii="Times New Roman" w:hAnsi="Times New Roman" w:eastAsia="宋体"/>
          <w:b/>
          <w:i/>
          <w:sz w:val="21"/>
        </w:rPr>
        <w:t>趋势</w:t>
      </w:r>
      <w:r>
        <w:rPr>
          <w:rFonts w:ascii="Times New Roman" w:hAnsi="Times New Roman" w:eastAsia="宋体"/>
          <w:b w:val="0"/>
          <w:i/>
          <w:sz w:val="21"/>
        </w:rPr>
        <w:t>：随着饲用豆粕减量替代技术推广，豆粕消费占比在逐步下降</w:t>
      </w:r>
    </w:p>
    <w:p>
      <w:pPr>
        <w:ind w:left="283"/>
      </w:pPr>
      <w:r>
        <w:rPr>
          <w:rFonts w:ascii="Times New Roman" w:hAnsi="Times New Roman" w:eastAsia="宋体"/>
          <w:b/>
          <w:i w:val="0"/>
          <w:sz w:val="24"/>
        </w:rPr>
        <w:t>禽类养殖</w:t>
      </w:r>
      <w:r>
        <w:rPr>
          <w:rFonts w:ascii="Times New Roman" w:hAnsi="Times New Roman" w:eastAsia="宋体"/>
          <w:b w:val="0"/>
          <w:i w:val="0"/>
          <w:sz w:val="24"/>
        </w:rPr>
        <w:t xml:space="preserve">  </w:t>
      </w:r>
    </w:p>
    <w:p>
      <w:r>
        <w:rPr>
          <w:rFonts w:ascii="Times New Roman" w:hAnsi="Times New Roman" w:eastAsia="宋体"/>
          <w:b w:val="0"/>
          <w:i w:val="0"/>
          <w:sz w:val="24"/>
        </w:rPr>
        <w:t>鸡鸭等禽类饲料也是重要需求来源。</w:t>
      </w:r>
    </w:p>
    <w:p>
      <w:pPr>
        <w:ind w:left="283"/>
      </w:pPr>
      <w:r>
        <w:rPr>
          <w:rFonts w:ascii="Times New Roman" w:hAnsi="Times New Roman" w:eastAsia="宋体"/>
          <w:b/>
          <w:i w:val="0"/>
          <w:sz w:val="24"/>
        </w:rPr>
        <w:t>季节性规律</w:t>
      </w:r>
      <w:r>
        <w:rPr>
          <w:rFonts w:ascii="Times New Roman" w:hAnsi="Times New Roman" w:eastAsia="宋体"/>
          <w:b w:val="0"/>
          <w:i w:val="0"/>
          <w:sz w:val="24"/>
        </w:rPr>
        <w:t xml:space="preserve">  </w:t>
      </w:r>
    </w:p>
    <w:p>
      <w:pPr>
        <w:ind w:left="794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春节前后：养殖消费旺季，需求较强</w:t>
      </w:r>
    </w:p>
    <w:p>
      <w:pPr>
        <w:ind w:left="794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夏季：高温影响养殖，需求相对平淡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sz w:val="28"/>
        </w:rPr>
        <w:t>价格分析框架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r>
              <w:rPr>
                <w:rFonts w:ascii="Consolas" w:hAnsi="Consolas"/>
                <w:sz w:val="18"/>
              </w:rPr>
              <w:t>豆粕价格 = f(供给, 需求, 宏观, 情绪)</w:t>
              <w:br/>
              <w:br/>
              <w:t>供给因素：</w:t>
              <w:br/>
              <w:t>├── 大豆进口量和成本</w:t>
              <w:br/>
              <w:t>├── 压榨利润和开工率</w:t>
              <w:br/>
              <w:t>└── 豆粕库存水平</w:t>
              <w:br/>
              <w:br/>
              <w:t>需求因素：</w:t>
              <w:br/>
              <w:t>├── 生猪存栏和能繁母猪存栏</w:t>
              <w:br/>
              <w:t>├── 禽类存栏</w:t>
              <w:br/>
              <w:t>└── 饲料企业采购节奏</w:t>
              <w:br/>
              <w:br/>
              <w:t>宏观因素：</w:t>
              <w:br/>
              <w:t>├── 汇率（美元/人民币）</w:t>
              <w:br/>
              <w:t>├── 国际大豆价格（CBOT）</w:t>
              <w:br/>
              <w:t>└── 贸易政策（关税、进口配额）</w:t>
              <w:br/>
              <w:br/>
              <w:t>情绪因素：</w:t>
              <w:br/>
              <w:t>├── 市场投机</w:t>
              <w:br/>
              <w:t>└── 突发事件（天气、疫情、贸易战）</w:t>
            </w:r>
          </w:p>
        </w:tc>
      </w:tr>
    </w:tbl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小结</w:t>
      </w:r>
    </w:p>
    <w:p>
      <w:pPr>
        <w:ind w:left="283"/>
      </w:pPr>
      <w:r>
        <w:rPr>
          <w:rFonts w:ascii="Times New Roman" w:hAnsi="Times New Roman" w:eastAsia="宋体"/>
          <w:b/>
          <w:i w:val="0"/>
          <w:sz w:val="24"/>
        </w:rPr>
        <w:t>豆粕ETF</w:t>
      </w:r>
      <w:r>
        <w:rPr>
          <w:rFonts w:ascii="Times New Roman" w:hAnsi="Times New Roman" w:eastAsia="宋体"/>
          <w:b w:val="0"/>
          <w:i w:val="0"/>
          <w:sz w:val="24"/>
        </w:rPr>
        <w:t>是普通投资者参与商品市场的便捷工具</w:t>
      </w:r>
    </w:p>
    <w:p>
      <w:pPr>
        <w:ind w:left="283"/>
      </w:pPr>
      <w:r>
        <w:rPr>
          <w:rFonts w:ascii="Times New Roman" w:hAnsi="Times New Roman" w:eastAsia="宋体"/>
          <w:b/>
          <w:i w:val="0"/>
          <w:sz w:val="24"/>
        </w:rPr>
        <w:t>升贴水</w:t>
      </w:r>
      <w:r>
        <w:rPr>
          <w:rFonts w:ascii="Times New Roman" w:hAnsi="Times New Roman" w:eastAsia="宋体"/>
          <w:b w:val="0"/>
          <w:i w:val="0"/>
          <w:sz w:val="24"/>
        </w:rPr>
        <w:t>结构影响长期持有收益，当前为贴水（约232元/吨）、对持有者有利</w:t>
      </w:r>
    </w:p>
    <w:p>
      <w:pPr>
        <w:ind w:left="283"/>
      </w:pPr>
      <w:r>
        <w:rPr>
          <w:rFonts w:ascii="Times New Roman" w:hAnsi="Times New Roman" w:eastAsia="宋体"/>
          <w:b w:val="0"/>
          <w:i w:val="0"/>
          <w:sz w:val="24"/>
        </w:rPr>
        <w:t>分析豆粕价格要关注</w:t>
      </w:r>
      <w:r>
        <w:rPr>
          <w:rFonts w:ascii="Times New Roman" w:hAnsi="Times New Roman" w:eastAsia="宋体"/>
          <w:b/>
          <w:i w:val="0"/>
          <w:sz w:val="24"/>
        </w:rPr>
        <w:t>供给</w:t>
      </w:r>
      <w:r>
        <w:rPr>
          <w:rFonts w:ascii="Times New Roman" w:hAnsi="Times New Roman" w:eastAsia="宋体"/>
          <w:b w:val="0"/>
          <w:i w:val="0"/>
          <w:sz w:val="24"/>
        </w:rPr>
        <w:t>（进口、压榨）和</w:t>
      </w:r>
      <w:r>
        <w:rPr>
          <w:rFonts w:ascii="Times New Roman" w:hAnsi="Times New Roman" w:eastAsia="宋体"/>
          <w:b/>
          <w:i w:val="0"/>
          <w:sz w:val="24"/>
        </w:rPr>
        <w:t>需求</w:t>
      </w:r>
      <w:r>
        <w:rPr>
          <w:rFonts w:ascii="Times New Roman" w:hAnsi="Times New Roman" w:eastAsia="宋体"/>
          <w:b w:val="0"/>
          <w:i w:val="0"/>
          <w:sz w:val="24"/>
        </w:rPr>
        <w:t>（养殖业）</w:t>
      </w:r>
    </w:p>
    <w:p>
      <w:pPr>
        <w:ind w:left="283"/>
      </w:pPr>
      <w:r>
        <w:rPr>
          <w:rFonts w:ascii="Times New Roman" w:hAnsi="Times New Roman" w:eastAsia="宋体"/>
          <w:b/>
          <w:i w:val="0"/>
          <w:sz w:val="24"/>
        </w:rPr>
        <w:t>猪周期</w:t>
      </w:r>
      <w:r>
        <w:rPr>
          <w:rFonts w:ascii="Times New Roman" w:hAnsi="Times New Roman" w:eastAsia="宋体"/>
          <w:b w:val="0"/>
          <w:i w:val="0"/>
          <w:sz w:val="24"/>
        </w:rPr>
        <w:t>是影响豆粕需求的最核心变量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rFonts w:ascii="Times New Roman" w:hAnsi="Times New Roman" w:eastAsia="宋体"/>
          <w:b/>
          <w:i w:val="0"/>
          <w:sz w:val="24"/>
        </w:rPr>
        <w:t>下一篇预告</w:t>
      </w:r>
      <w:r>
        <w:rPr>
          <w:rFonts w:ascii="Times New Roman" w:hAnsi="Times New Roman" w:eastAsia="宋体"/>
          <w:b w:val="0"/>
          <w:i w:val="0"/>
          <w:sz w:val="24"/>
        </w:rPr>
        <w:t>：《猪周期与豆粕投资：如何把握节奏？》</w:t>
      </w:r>
    </w:p>
    <w:p>
      <w:r>
        <w:rPr>
          <w:rFonts w:ascii="Times New Roman" w:hAnsi="Times New Roman" w:eastAsia="宋体"/>
          <w:b w:val="0"/>
          <w:i w:val="0"/>
          <w:sz w:val="24"/>
        </w:rPr>
        <w:t>我们将深入探讨猪周期与豆粕价格的联动关系，以及如何利用周期规律进行择时。</w:t>
      </w:r>
    </w:p>
    <w:p>
      <w:pPr>
        <w:spacing w:before="120" w:after="120"/>
        <w:pBdr>
          <w:bottom w:val="single" w:sz="6" w:space="1" w:color="auto"/>
        </w:pBdr>
      </w:pPr>
    </w:p>
    <w:p>
      <w:pPr>
        <w:ind w:left="567" w:firstLine="0"/>
      </w:pPr>
      <w:r>
        <w:rPr>
          <w:rFonts w:ascii="Times New Roman" w:hAnsi="Times New Roman" w:eastAsia="宋体"/>
          <w:b w:val="0"/>
          <w:i/>
          <w:sz w:val="21"/>
        </w:rPr>
        <w:t xml:space="preserve">💡 </w:t>
      </w:r>
      <w:r>
        <w:rPr>
          <w:rFonts w:ascii="Times New Roman" w:hAnsi="Times New Roman" w:eastAsia="宋体"/>
          <w:b/>
          <w:i/>
          <w:sz w:val="21"/>
        </w:rPr>
        <w:t>本文数据来源</w:t>
      </w:r>
      <w:r>
        <w:rPr>
          <w:rFonts w:ascii="Times New Roman" w:hAnsi="Times New Roman" w:eastAsia="宋体"/>
          <w:b w:val="0"/>
          <w:i/>
          <w:sz w:val="21"/>
        </w:rPr>
        <w:t>：大连商品交易所、新浪财经，数据截至2026年1月28日。</w:t>
      </w:r>
    </w:p>
    <w:p>
      <w:pPr>
        <w:ind w:left="567" w:firstLine="0"/>
      </w:pPr>
    </w:p>
    <w:p>
      <w:pPr>
        <w:ind w:left="567" w:firstLine="0"/>
      </w:pPr>
      <w:r>
        <w:rPr>
          <w:rFonts w:ascii="Times New Roman" w:hAnsi="Times New Roman" w:eastAsia="宋体"/>
          <w:b w:val="0"/>
          <w:i/>
          <w:sz w:val="21"/>
        </w:rPr>
        <w:t xml:space="preserve">⚠️ </w:t>
      </w:r>
      <w:r>
        <w:rPr>
          <w:rFonts w:ascii="Times New Roman" w:hAnsi="Times New Roman" w:eastAsia="宋体"/>
          <w:b/>
          <w:i/>
          <w:sz w:val="21"/>
        </w:rPr>
        <w:t>免责声明</w:t>
      </w:r>
      <w:r>
        <w:rPr>
          <w:rFonts w:ascii="Times New Roman" w:hAnsi="Times New Roman" w:eastAsia="宋体"/>
          <w:b w:val="0"/>
          <w:i/>
          <w:sz w:val="21"/>
        </w:rPr>
        <w:t>：本文仅供学习交流，不构成投资建议。投资有风险，入市需谨慎。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rFonts w:ascii="Times New Roman" w:hAnsi="Times New Roman" w:eastAsia="宋体"/>
          <w:b/>
          <w:i w:val="0"/>
          <w:sz w:val="24"/>
        </w:rPr>
        <w:t>#豆粕ETF #商品投资 #资产配置 #猪周期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rFonts w:ascii="Times New Roman" w:hAnsi="Times New Roman" w:eastAsia="宋体"/>
          <w:b w:val="0"/>
          <w:i/>
          <w:sz w:val="18"/>
        </w:rPr>
        <w:t>生成时间: 2026-01-29 16:48 | 数据来源: akshare + USDA WASDE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365F9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Times New Roman" w:hAnsi="Times New Roman" w:eastAsia="宋体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