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269" w:lineRule="auto"/>
        <w:jc w:val="center"/>
      </w:pPr>
      <w:r>
        <w:rPr>
          <w:rFonts w:ascii="Arial" w:hAnsi="Arial" w:eastAsia="PingFang TC"/>
          <w:b/>
          <w:i w:val="0"/>
          <w:color w:val="000000"/>
          <w:sz w:val="24"/>
        </w:rPr>
        <w:t>文藻美語 國中先修班</w:t>
      </w:r>
    </w:p>
    <w:p>
      <w:pPr>
        <w:spacing w:before="3000" w:after="160" w:line="269" w:lineRule="auto"/>
        <w:jc w:val="center"/>
      </w:pPr>
      <w:r>
        <w:rPr>
          <w:rFonts w:ascii="Arial" w:hAnsi="Arial" w:eastAsia="PingFang TC"/>
          <w:b/>
          <w:i w:val="0"/>
          <w:color w:val="000000"/>
          <w:sz w:val="56"/>
        </w:rPr>
        <w:t>日本文學入門</w:t>
      </w:r>
    </w:p>
    <w:p>
      <w:pPr>
        <w:spacing w:before="0" w:after="160" w:line="269" w:lineRule="auto"/>
        <w:jc w:val="center"/>
      </w:pPr>
      <w:r>
        <w:rPr>
          <w:rFonts w:ascii="Arial" w:hAnsi="Arial" w:eastAsia="PingFang TC"/>
          <w:b w:val="0"/>
          <w:i w:val="0"/>
          <w:color w:val="000000"/>
          <w:sz w:val="30"/>
        </w:rPr>
        <w:t>從一瞬間、羅生門，到換角度看世界</w:t>
      </w:r>
    </w:p>
    <w:p>
      <w:pPr>
        <w:spacing w:before="4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536000" cy="255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jomon-model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255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69" w:lineRule="auto"/>
        <w:jc w:val="center"/>
      </w:pPr>
      <w:r>
        <w:rPr>
          <w:rFonts w:ascii="Arial" w:hAnsi="Arial" w:eastAsia="PingFang TC"/>
          <w:b w:val="0"/>
          <w:i w:val="0"/>
          <w:color w:val="505050"/>
          <w:sz w:val="17"/>
        </w:rPr>
        <w:t>羅城門模型。今天我們會從〈羅生門〉開始讀。</w:t>
      </w:r>
    </w:p>
    <w:p>
      <w:pPr>
        <w:spacing w:before="0" w:after="440" w:line="269" w:lineRule="auto"/>
        <w:jc w:val="center"/>
      </w:pPr>
      <w:r>
        <w:rPr>
          <w:rFonts w:ascii="Arial" w:hAnsi="Arial" w:eastAsia="PingFang TC"/>
          <w:b/>
          <w:i w:val="0"/>
          <w:color w:val="000000"/>
          <w:sz w:val="25"/>
        </w:rPr>
        <w:t>公版選文・課堂閱讀本</w:t>
      </w:r>
    </w:p>
    <w:p>
      <w:pPr>
        <w:spacing w:before="0" w:after="0" w:line="269" w:lineRule="auto"/>
        <w:jc w:val="center"/>
      </w:pPr>
      <w:r>
        <w:rPr>
          <w:rFonts w:ascii="Arial" w:hAnsi="Arial" w:eastAsia="PingFang TC"/>
          <w:b w:val="0"/>
          <w:i w:val="0"/>
          <w:color w:val="000000"/>
          <w:sz w:val="24"/>
        </w:rPr>
        <w:t>姓名：____________________________</w:t>
      </w:r>
    </w:p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怎麼使用這本閱讀本？</w:t>
      </w:r>
    </w:p>
    <w:p>
      <w:pPr>
        <w:spacing w:before="0" w:after="80" w:line="269" w:lineRule="auto"/>
      </w:pPr>
      <w:r>
        <w:rPr>
          <w:rFonts w:ascii="Arial" w:hAnsi="Arial" w:eastAsia="PingFang TC"/>
          <w:b w:val="0"/>
          <w:i w:val="0"/>
          <w:color w:val="000000"/>
          <w:sz w:val="21"/>
        </w:rPr>
        <w:t>這本不是文學史講義，而是寫作課的閱讀材料。每一篇都只抓一個可以拿來寫作文的重點：畫面、視角、困境、理由、轉折。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70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3F3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/>
                <w:color w:val="000000"/>
                <w:sz w:val="22"/>
              </w:rPr>
              <w:t>版權說明：本閱讀本影印用的原文選自青空文庫與公版俳句；現代作家只列作品與閱讀方向，不放長篇原文。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160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9"/>
              </w:rPr>
              <w:t>入口</w:t>
            </w:r>
          </w:p>
        </w:tc>
        <w:tc>
          <w:tcPr>
            <w:tcW w:type="dxa" w:w="365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9"/>
              </w:rPr>
              <w:t>今天要看什麼</w:t>
            </w:r>
          </w:p>
        </w:tc>
        <w:tc>
          <w:tcPr>
            <w:tcW w:type="dxa" w:w="411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9"/>
              </w:rPr>
              <w:t>作文可以學什麼</w:t>
            </w:r>
          </w:p>
        </w:tc>
      </w:tr>
      <w:tr>
        <w:tc>
          <w:tcPr>
            <w:tcW w:type="dxa" w:w="16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俳句</w:t>
            </w:r>
          </w:p>
        </w:tc>
        <w:tc>
          <w:tcPr>
            <w:tcW w:type="dxa" w:w="365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很短的詩如何留下畫面。</w:t>
            </w:r>
          </w:p>
        </w:tc>
        <w:tc>
          <w:tcPr>
            <w:tcW w:type="dxa" w:w="411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不要急著解釋感受，先寫出一個可看見的瞬間。</w:t>
            </w:r>
          </w:p>
        </w:tc>
      </w:tr>
      <w:tr>
        <w:tc>
          <w:tcPr>
            <w:tcW w:type="dxa" w:w="16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羅生門</w:t>
            </w:r>
          </w:p>
        </w:tc>
        <w:tc>
          <w:tcPr>
            <w:tcW w:type="dxa" w:w="365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人在困境裡如何替選擇找理由。</w:t>
            </w:r>
          </w:p>
        </w:tc>
        <w:tc>
          <w:tcPr>
            <w:tcW w:type="dxa" w:w="411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人物要有壓力、有理由，也要承擔後果。</w:t>
            </w:r>
          </w:p>
        </w:tc>
      </w:tr>
      <w:tr>
        <w:tc>
          <w:tcPr>
            <w:tcW w:type="dxa" w:w="16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我是貓</w:t>
            </w:r>
          </w:p>
        </w:tc>
        <w:tc>
          <w:tcPr>
            <w:tcW w:type="dxa" w:w="365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換一個非人的視角看人類。</w:t>
            </w:r>
          </w:p>
        </w:tc>
        <w:tc>
          <w:tcPr>
            <w:tcW w:type="dxa" w:w="411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敘事者一換，日常就會變新鮮。</w:t>
            </w:r>
          </w:p>
        </w:tc>
      </w:tr>
      <w:tr>
        <w:tc>
          <w:tcPr>
            <w:tcW w:type="dxa" w:w="16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要求很多的餐廳</w:t>
            </w:r>
          </w:p>
        </w:tc>
        <w:tc>
          <w:tcPr>
            <w:tcW w:type="dxa" w:w="365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線索如何慢慢讓讀者緊張。</w:t>
            </w:r>
          </w:p>
        </w:tc>
        <w:tc>
          <w:tcPr>
            <w:tcW w:type="dxa" w:w="411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反轉不是突然嚇人，而是一路留下提示。</w:t>
            </w:r>
          </w:p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讀完這本，我最想試的寫作方法是：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87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一、俳句：把世界停在一瞬間</w:t>
      </w:r>
    </w:p>
    <w:p>
      <w:pPr>
        <w:spacing w:before="0" w:after="80" w:line="269" w:lineRule="auto"/>
      </w:pPr>
      <w:r>
        <w:rPr>
          <w:rFonts w:ascii="Arial" w:hAnsi="Arial" w:eastAsia="PingFang TC"/>
          <w:b w:val="0"/>
          <w:i w:val="0"/>
          <w:color w:val="000000"/>
          <w:sz w:val="21"/>
        </w:rPr>
        <w:t>俳句很短，但不是隨便短。它常把季節、聲音、動作收在一個精準瞬間。</w:t>
      </w:r>
    </w:p>
    <w:p>
      <w:pPr>
        <w:spacing w:before="100" w:after="120" w:line="269" w:lineRule="auto"/>
        <w:keepNext/>
      </w:pPr>
      <w:r>
        <w:rPr>
          <w:rFonts w:ascii="Arial" w:hAnsi="Arial" w:eastAsia="PingFang TC"/>
          <w:b/>
          <w:color w:val="000000"/>
          <w:sz w:val="26"/>
        </w:rPr>
        <w:t>松尾芭蕉〈古池〉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AFAFA"/>
          </w:tcPr>
          <w:p>
            <w:pPr>
              <w:spacing w:before="0" w:after="80" w:line="324" w:lineRule="auto"/>
            </w:pPr>
            <w:r/>
            <w:r>
              <w:rPr>
                <w:rFonts w:ascii="Hiragino Mincho ProN" w:hAnsi="Hiragino Mincho ProN" w:eastAsia="Hiragino Mincho ProN"/>
                <w:color w:val="232323"/>
                <w:sz w:val="22"/>
              </w:rPr>
              <w:t>古池や</w:t>
              <w:br/>
              <w:t>蛙飛びこむ</w:t>
              <w:br/>
              <w:t>水の音</w:t>
            </w:r>
          </w:p>
          <w:p>
            <w:pPr>
              <w:spacing w:before="80" w:after="0" w:line="288" w:lineRule="auto"/>
            </w:pPr>
            <w:r>
              <w:rPr>
                <w:rFonts w:ascii="Arial" w:hAnsi="Arial" w:eastAsia="PingFang TC"/>
                <w:b/>
                <w:color w:val="000000"/>
                <w:sz w:val="19"/>
              </w:rPr>
              <w:t>課堂白話導讀：</w:t>
            </w:r>
            <w:r>
              <w:rPr>
                <w:rFonts w:ascii="Arial" w:hAnsi="Arial" w:eastAsia="PingFang TC"/>
                <w:color w:val="505050"/>
                <w:sz w:val="19"/>
              </w:rPr>
              <w:t>古老的池塘。青蛙跳入水中，只剩一聲水響。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53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3F3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/>
                <w:color w:val="000000"/>
                <w:sz w:val="22"/>
              </w:rPr>
              <w:t>觀察：這首詩沒有說「我很平靜」，但它讓你聽見安靜被碰了一下。</w:t>
            </w:r>
          </w:p>
        </w:tc>
      </w:tr>
    </w:tbl>
    <w:p>
      <w:pPr>
        <w:spacing w:before="0" w:after="60" w:line="269" w:lineRule="auto"/>
      </w:pPr>
      <w:r>
        <w:rPr>
          <w:rFonts w:ascii="Arial" w:hAnsi="Arial" w:eastAsia="PingFang TC"/>
          <w:b w:val="0"/>
          <w:i w:val="0"/>
          <w:color w:val="505050"/>
          <w:sz w:val="17"/>
        </w:rPr>
        <w:t>出處：松尾芭蕉〈古池〉，公版俳句。</w:t>
      </w:r>
    </w:p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如果我要寫校園的一瞬間，我會選：地點__________ 動作__________ 聲音__________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624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試寫三行：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1134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二、〈羅生門〉重點閱讀：故事從困境開始</w:t>
      </w:r>
    </w:p>
    <w:p>
      <w:pPr>
        <w:spacing w:before="4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72000" cy="29048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kutagaw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2904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69" w:lineRule="auto"/>
        <w:jc w:val="center"/>
      </w:pPr>
      <w:r>
        <w:rPr>
          <w:rFonts w:ascii="Arial" w:hAnsi="Arial" w:eastAsia="PingFang TC"/>
          <w:b w:val="0"/>
          <w:i w:val="0"/>
          <w:color w:val="505050"/>
          <w:sz w:val="17"/>
        </w:rPr>
        <w:t>芥川龍之介。短篇小說常把人物推到選擇的瞬間。</w:t>
      </w:r>
    </w:p>
    <w:p>
      <w:pPr>
        <w:spacing w:before="100" w:after="120" w:line="269" w:lineRule="auto"/>
        <w:keepNext/>
      </w:pPr>
      <w:r>
        <w:rPr>
          <w:rFonts w:ascii="Arial" w:hAnsi="Arial" w:eastAsia="PingFang TC"/>
          <w:b/>
          <w:color w:val="000000"/>
          <w:sz w:val="26"/>
        </w:rPr>
        <w:t>1. 場景：黃昏、雨、空門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AFAFA"/>
          </w:tcPr>
          <w:p>
            <w:pPr>
              <w:spacing w:before="0" w:after="80" w:line="324" w:lineRule="auto"/>
            </w:pPr>
            <w:r/>
            <w:r>
              <w:rPr>
                <w:rFonts w:ascii="Hiragino Mincho ProN" w:hAnsi="Hiragino Mincho ProN" w:eastAsia="Hiragino Mincho ProN"/>
                <w:color w:val="232323"/>
                <w:sz w:val="22"/>
              </w:rPr>
              <w:t xml:space="preserve">　ある日の暮方の事である。一人の下人が、羅生門の下で雨やみを待っていた。</w:t>
              <w:br/>
              <w:t xml:space="preserve">　雨は、羅生門をつつんで、遠くから、ざあっと云う音をあつめて来る。夕闇は次第に空を低くして、見上げると、門の屋根が、斜につき出した甍の先に、重たくうす暗い雲を支えている。</w:t>
            </w:r>
          </w:p>
          <w:p>
            <w:pPr>
              <w:spacing w:before="80" w:after="0" w:line="288" w:lineRule="auto"/>
            </w:pPr>
            <w:r>
              <w:rPr>
                <w:rFonts w:ascii="Arial" w:hAnsi="Arial" w:eastAsia="PingFang TC"/>
                <w:b/>
                <w:color w:val="000000"/>
                <w:sz w:val="19"/>
              </w:rPr>
              <w:t>課堂白話導讀：</w:t>
            </w:r>
            <w:r>
              <w:rPr>
                <w:rFonts w:ascii="Arial" w:hAnsi="Arial" w:eastAsia="PingFang TC"/>
                <w:color w:val="505050"/>
                <w:sz w:val="19"/>
              </w:rPr>
              <w:t>下人在黃昏的羅生門下等雨停。雨聲包住整座門，天空越壓越低，門上的瓦像撐著沉重的雲。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53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3F3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/>
                <w:color w:val="000000"/>
                <w:sz w:val="22"/>
              </w:rPr>
              <w:t>寫作重點：先不要講道理。把人物放進一個讓他動不了的場景。</w:t>
            </w:r>
          </w:p>
        </w:tc>
      </w:tr>
    </w:tbl>
    <w:p>
      <w:pPr>
        <w:spacing w:before="0" w:after="60" w:line="269" w:lineRule="auto"/>
      </w:pPr>
      <w:r>
        <w:rPr>
          <w:rFonts w:ascii="Arial" w:hAnsi="Arial" w:eastAsia="PingFang TC"/>
          <w:b w:val="0"/>
          <w:i w:val="0"/>
          <w:color w:val="505050"/>
          <w:sz w:val="17"/>
        </w:rPr>
        <w:t>出處：芥川龍之介〈羅生門〉，青空文庫。</w:t>
      </w:r>
    </w:p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我從這段看到的三個畫面證據：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70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如果這是作文開頭，我會接著讓主角遇到什麼問題？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70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三、〈羅生門〉重點閱讀：他沒有明天</w:t>
      </w:r>
    </w:p>
    <w:p>
      <w:pPr>
        <w:spacing w:before="100" w:after="120" w:line="269" w:lineRule="auto"/>
        <w:keepNext/>
      </w:pPr>
      <w:r>
        <w:rPr>
          <w:rFonts w:ascii="Arial" w:hAnsi="Arial" w:eastAsia="PingFang TC"/>
          <w:b/>
          <w:color w:val="000000"/>
          <w:sz w:val="26"/>
        </w:rPr>
        <w:t>2. 困境：不是等雨停就能回家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AFAFA"/>
          </w:tcPr>
          <w:p>
            <w:pPr>
              <w:spacing w:before="0" w:after="80" w:line="324" w:lineRule="auto"/>
            </w:pPr>
            <w:r/>
            <w:r>
              <w:rPr>
                <w:rFonts w:ascii="Hiragino Mincho ProN" w:hAnsi="Hiragino Mincho ProN" w:eastAsia="Hiragino Mincho ProN"/>
                <w:color w:val="232323"/>
                <w:sz w:val="22"/>
              </w:rPr>
              <w:t xml:space="preserve">　作者はさっき、「下人が雨やみを待っていた」と書いた。しかし、下人は雨がやんでも、格別どうしようと云う当てはない。ふだんなら、勿論、主人の家へ帰る可き筈である。所がその主人からは、四五日前に暇を出された。前にも書いたように、当時京都の町は一通りならず衰微していた。今この下人が、永年、使われていた主人から、暇を出されたのも、実はこの衰微の小さな余波にほかならない。だから「下人が雨やみを待っていた」と云うよりも「雨にふりこめられた下人が、行き所がなくて、途方にくれていた」と云う方が、適当である。その上、今日の空模様も少からず、この平安朝の下人の Sentimentalisme に影響した。申の刻下りからふり出した雨は、いまだに上るけしきがない。そこで、下人は、何をおいても差当り明日の暮しをどうにかしようとして――云わばどうにもならない事を、どうにかしようとして、とりとめもない考えをたどりながら、さっきから朱雀大路にふる雨の音を、聞くともなく聞いていたのである。</w:t>
            </w:r>
          </w:p>
          <w:p>
            <w:pPr>
              <w:spacing w:before="80" w:after="0" w:line="288" w:lineRule="auto"/>
            </w:pPr>
            <w:r>
              <w:rPr>
                <w:rFonts w:ascii="Arial" w:hAnsi="Arial" w:eastAsia="PingFang TC"/>
                <w:b/>
                <w:color w:val="000000"/>
                <w:sz w:val="19"/>
              </w:rPr>
              <w:t>課堂白話導讀：</w:t>
            </w:r>
            <w:r>
              <w:rPr>
                <w:rFonts w:ascii="Arial" w:hAnsi="Arial" w:eastAsia="PingFang TC"/>
                <w:color w:val="505050"/>
                <w:sz w:val="19"/>
              </w:rPr>
              <w:t>作者直接補了一刀：下人不是等雨停就有地方去。他幾天前被主人解雇，整座京都也正在衰敗。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53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3F3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/>
                <w:color w:val="000000"/>
                <w:sz w:val="22"/>
              </w:rPr>
              <w:t>寫作重點：困境不是「心情不好」而已，最好有具體原因。</w:t>
            </w:r>
          </w:p>
        </w:tc>
      </w:tr>
    </w:tbl>
    <w:p>
      <w:pPr>
        <w:spacing w:before="0" w:after="60" w:line="269" w:lineRule="auto"/>
      </w:pPr>
      <w:r>
        <w:rPr>
          <w:rFonts w:ascii="Arial" w:hAnsi="Arial" w:eastAsia="PingFang TC"/>
          <w:b w:val="0"/>
          <w:i w:val="0"/>
          <w:color w:val="505050"/>
          <w:sz w:val="17"/>
        </w:rPr>
        <w:t>出處：芥川龍之介〈羅生門〉，青空文庫。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70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9"/>
              </w:rPr>
              <w:t>看見的困境</w:t>
            </w:r>
          </w:p>
        </w:tc>
        <w:tc>
          <w:tcPr>
            <w:tcW w:type="dxa" w:w="333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9"/>
              </w:rPr>
              <w:t>可能造成的壓力</w:t>
            </w:r>
          </w:p>
        </w:tc>
        <w:tc>
          <w:tcPr>
            <w:tcW w:type="dxa" w:w="333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9"/>
              </w:rPr>
              <w:t>會逼出什麼選擇</w:t>
            </w:r>
          </w:p>
        </w:tc>
      </w:tr>
      <w:tr>
        <w:tc>
          <w:tcPr>
            <w:tcW w:type="dxa" w:w="2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失去工作</w:t>
            </w:r>
          </w:p>
        </w:tc>
        <w:tc>
          <w:tcPr>
            <w:tcW w:type="dxa" w:w="333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沒有飯吃，沒有住處。</w:t>
            </w:r>
          </w:p>
        </w:tc>
        <w:tc>
          <w:tcPr>
            <w:tcW w:type="dxa" w:w="333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偷、逃、求助、忍耐。</w:t>
            </w:r>
          </w:p>
        </w:tc>
      </w:tr>
      <w:tr>
        <w:tc>
          <w:tcPr>
            <w:tcW w:type="dxa" w:w="2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京都衰敗</w:t>
            </w:r>
          </w:p>
        </w:tc>
        <w:tc>
          <w:tcPr>
            <w:tcW w:type="dxa" w:w="333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不是只有他一個人倒楣。</w:t>
            </w:r>
          </w:p>
        </w:tc>
        <w:tc>
          <w:tcPr>
            <w:tcW w:type="dxa" w:w="333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更難相信別人會幫忙。</w:t>
            </w:r>
          </w:p>
        </w:tc>
      </w:tr>
      <w:tr>
        <w:tc>
          <w:tcPr>
            <w:tcW w:type="dxa" w:w="2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雨與夜色</w:t>
            </w:r>
          </w:p>
        </w:tc>
        <w:tc>
          <w:tcPr>
            <w:tcW w:type="dxa" w:w="333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暫時卡住，不能離開。</w:t>
            </w:r>
          </w:p>
        </w:tc>
        <w:tc>
          <w:tcPr>
            <w:tcW w:type="dxa" w:w="333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只好往門樓上走。</w:t>
            </w:r>
          </w:p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我覺得最能推動故事的壓力是：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794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四、〈羅生門〉重點閱讀：老婆婆的理由</w:t>
      </w:r>
    </w:p>
    <w:p>
      <w:pPr>
        <w:spacing w:before="100" w:after="120" w:line="269" w:lineRule="auto"/>
        <w:keepNext/>
      </w:pPr>
      <w:r>
        <w:rPr>
          <w:rFonts w:ascii="Arial" w:hAnsi="Arial" w:eastAsia="PingFang TC"/>
          <w:b/>
          <w:color w:val="000000"/>
          <w:sz w:val="26"/>
        </w:rPr>
        <w:t>3. 她不是說「我沒做」，而是說「我有理由」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AFAFA"/>
          </w:tcPr>
          <w:p>
            <w:pPr>
              <w:spacing w:before="0" w:after="80" w:line="324" w:lineRule="auto"/>
            </w:pPr>
            <w:r/>
            <w:r>
              <w:rPr>
                <w:rFonts w:ascii="Hiragino Mincho ProN" w:hAnsi="Hiragino Mincho ProN" w:eastAsia="Hiragino Mincho ProN"/>
                <w:color w:val="232323"/>
                <w:sz w:val="22"/>
              </w:rPr>
              <w:t>「この髪を抜いてな、この髪を抜いてな、鬘にしようと思うたのじゃ。」</w:t>
              <w:br/>
              <w:t>「じゃが、ここにいる死人どもは、皆、そのくらいな事を、されてもいい人間ばかりだぞよ。」</w:t>
            </w:r>
          </w:p>
          <w:p>
            <w:pPr>
              <w:spacing w:before="80" w:after="0" w:line="288" w:lineRule="auto"/>
            </w:pPr>
            <w:r>
              <w:rPr>
                <w:rFonts w:ascii="Arial" w:hAnsi="Arial" w:eastAsia="PingFang TC"/>
                <w:b/>
                <w:color w:val="000000"/>
                <w:sz w:val="19"/>
              </w:rPr>
              <w:t>課堂白話導讀：</w:t>
            </w:r>
            <w:r>
              <w:rPr>
                <w:rFonts w:ascii="Arial" w:hAnsi="Arial" w:eastAsia="PingFang TC"/>
                <w:color w:val="505050"/>
                <w:sz w:val="19"/>
              </w:rPr>
              <w:t>老婆婆承認自己拔死人的頭髮，是為了拿去做假髮。她接著說，這些死人生前也不是完全清白的人，所以她這樣做不算太過分。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53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3F3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/>
                <w:color w:val="000000"/>
                <w:sz w:val="22"/>
              </w:rPr>
              <w:t>寫作重點：替角色說話，不等於說他沒錯。真正有力的是：錯事、理由、壓力都同時存在。</w:t>
            </w:r>
          </w:p>
        </w:tc>
      </w:tr>
    </w:tbl>
    <w:p>
      <w:pPr>
        <w:spacing w:before="0" w:after="60" w:line="269" w:lineRule="auto"/>
      </w:pPr>
      <w:r>
        <w:rPr>
          <w:rFonts w:ascii="Arial" w:hAnsi="Arial" w:eastAsia="PingFang TC"/>
          <w:b w:val="0"/>
          <w:i w:val="0"/>
          <w:color w:val="505050"/>
          <w:sz w:val="17"/>
        </w:rPr>
        <w:t>出處：芥川龍之介〈羅生門〉，青空文庫。</w:t>
      </w:r>
    </w:p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老婆婆做錯了什麼？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567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她給自己的理由是什麼？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567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這個理由能讓你理解她嗎？能不能讓她變成沒錯？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850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五、〈羅生門〉重點閱讀：理由會傳染</w:t>
      </w:r>
    </w:p>
    <w:p>
      <w:pPr>
        <w:spacing w:before="100" w:after="120" w:line="269" w:lineRule="auto"/>
        <w:keepNext/>
      </w:pPr>
      <w:r>
        <w:rPr>
          <w:rFonts w:ascii="Arial" w:hAnsi="Arial" w:eastAsia="PingFang TC"/>
          <w:b/>
          <w:color w:val="000000"/>
          <w:sz w:val="26"/>
        </w:rPr>
        <w:t>4. 下人也學會用同一種方式說話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AFAFA"/>
          </w:tcPr>
          <w:p>
            <w:pPr>
              <w:spacing w:before="0" w:after="80" w:line="324" w:lineRule="auto"/>
            </w:pPr>
            <w:r/>
            <w:r>
              <w:rPr>
                <w:rFonts w:ascii="Hiragino Mincho ProN" w:hAnsi="Hiragino Mincho ProN" w:eastAsia="Hiragino Mincho ProN"/>
                <w:color w:val="232323"/>
                <w:sz w:val="22"/>
              </w:rPr>
              <w:t>「では、己が引剥をしようと恨むまいな。己もそうしなければ、饑死をする体なのだ。」</w:t>
              <w:br/>
              <w:t>下人の行方は、誰も知らない。</w:t>
            </w:r>
          </w:p>
          <w:p>
            <w:pPr>
              <w:spacing w:before="80" w:after="0" w:line="288" w:lineRule="auto"/>
            </w:pPr>
            <w:r>
              <w:rPr>
                <w:rFonts w:ascii="Arial" w:hAnsi="Arial" w:eastAsia="PingFang TC"/>
                <w:b/>
                <w:color w:val="000000"/>
                <w:sz w:val="19"/>
              </w:rPr>
              <w:t>課堂白話導讀：</w:t>
            </w:r>
            <w:r>
              <w:rPr>
                <w:rFonts w:ascii="Arial" w:hAnsi="Arial" w:eastAsia="PingFang TC"/>
                <w:color w:val="505050"/>
                <w:sz w:val="19"/>
              </w:rPr>
              <w:t>下人說：既然如此，我搶你的衣服，你也不要怨我，因為我不這麼做就會餓死。故事最後只留下：沒有人知道他去了哪裡。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53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3F3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/>
                <w:color w:val="000000"/>
                <w:sz w:val="22"/>
              </w:rPr>
              <w:t>寫作重點：故事最有力量的地方，是一個人的理由改變了另一個人的選擇。</w:t>
            </w:r>
          </w:p>
        </w:tc>
      </w:tr>
    </w:tbl>
    <w:p>
      <w:pPr>
        <w:spacing w:before="0" w:after="60" w:line="269" w:lineRule="auto"/>
      </w:pPr>
      <w:r>
        <w:rPr>
          <w:rFonts w:ascii="Arial" w:hAnsi="Arial" w:eastAsia="PingFang TC"/>
          <w:b w:val="0"/>
          <w:i w:val="0"/>
          <w:color w:val="505050"/>
          <w:sz w:val="17"/>
        </w:rPr>
        <w:t>出處：芥川龍之介〈羅生門〉，青空文庫。</w:t>
      </w:r>
    </w:p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下人的理由跟老婆婆的理由像在哪裡？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765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如果我要寫下人的自白，第一句可以是：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765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我想提醒自己的事：理解理由，不等於取消責任。我的句子是：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765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六、芥川延伸：〈蜘蛛之絲〉</w:t>
      </w:r>
    </w:p>
    <w:p>
      <w:pPr>
        <w:spacing w:before="100" w:after="120" w:line="269" w:lineRule="auto"/>
        <w:keepNext/>
      </w:pPr>
      <w:r>
        <w:rPr>
          <w:rFonts w:ascii="Arial" w:hAnsi="Arial" w:eastAsia="PingFang TC"/>
          <w:b/>
          <w:color w:val="000000"/>
          <w:sz w:val="26"/>
        </w:rPr>
        <w:t>天堂往下看：一條蜘蛛絲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AFAFA"/>
          </w:tcPr>
          <w:p>
            <w:pPr>
              <w:spacing w:before="0" w:after="80" w:line="324" w:lineRule="auto"/>
            </w:pPr>
            <w:r/>
            <w:r>
              <w:rPr>
                <w:rFonts w:ascii="Hiragino Mincho ProN" w:hAnsi="Hiragino Mincho ProN" w:eastAsia="Hiragino Mincho ProN"/>
                <w:color w:val="232323"/>
                <w:sz w:val="22"/>
              </w:rPr>
              <w:t>ある日の事でございます。御釈迦様は極楽の蓮池のふちを、独りでぶらぶら御歩きになっていらっしゃいました。</w:t>
              <w:br/>
              <w:t>するとその地獄の底に、犍陀多と云う男が一人、ほかの罪人と一しょに蠢いている姿が、御眼に止まりました。</w:t>
            </w:r>
          </w:p>
          <w:p>
            <w:pPr>
              <w:spacing w:before="80" w:after="0" w:line="288" w:lineRule="auto"/>
            </w:pPr>
            <w:r>
              <w:rPr>
                <w:rFonts w:ascii="Arial" w:hAnsi="Arial" w:eastAsia="PingFang TC"/>
                <w:b/>
                <w:color w:val="000000"/>
                <w:sz w:val="19"/>
              </w:rPr>
              <w:t>課堂白話導讀：</w:t>
            </w:r>
            <w:r>
              <w:rPr>
                <w:rFonts w:ascii="Arial" w:hAnsi="Arial" w:eastAsia="PingFang TC"/>
                <w:color w:val="505050"/>
                <w:sz w:val="19"/>
              </w:rPr>
              <w:t>故事從極樂的蓮池往下看，看見地獄裡的犍陀多。這個人做過很多壞事，卻也曾經放過一隻小蜘蛛。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53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3F3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/>
                <w:color w:val="000000"/>
                <w:sz w:val="22"/>
              </w:rPr>
              <w:t>寫作重點：大問題可以從一個很小的動作開始。一條蜘蛛絲，就能牽出一個人的選擇。</w:t>
            </w:r>
          </w:p>
        </w:tc>
      </w:tr>
    </w:tbl>
    <w:p>
      <w:pPr>
        <w:spacing w:before="0" w:after="60" w:line="269" w:lineRule="auto"/>
      </w:pPr>
      <w:r>
        <w:rPr>
          <w:rFonts w:ascii="Arial" w:hAnsi="Arial" w:eastAsia="PingFang TC"/>
          <w:b w:val="0"/>
          <w:i w:val="0"/>
          <w:color w:val="505050"/>
          <w:sz w:val="17"/>
        </w:rPr>
        <w:t>出處：芥川龍之介〈蜘蛛之絲〉，青空文庫。</w:t>
      </w:r>
    </w:p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如果只給一個人一次機會，你覺得他最容易在哪一步失敗？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850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把「一個小動作」寫成故事開頭：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964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七、芥川延伸：〈鼻子〉</w:t>
      </w:r>
    </w:p>
    <w:p>
      <w:pPr>
        <w:spacing w:before="100" w:after="120" w:line="269" w:lineRule="auto"/>
        <w:keepNext/>
      </w:pPr>
      <w:r>
        <w:rPr>
          <w:rFonts w:ascii="Arial" w:hAnsi="Arial" w:eastAsia="PingFang TC"/>
          <w:b/>
          <w:color w:val="000000"/>
          <w:sz w:val="26"/>
        </w:rPr>
        <w:t>一個人最在意的，可能只有一件小事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AFAFA"/>
          </w:tcPr>
          <w:p>
            <w:pPr>
              <w:spacing w:before="0" w:after="80" w:line="324" w:lineRule="auto"/>
            </w:pPr>
            <w:r/>
            <w:r>
              <w:rPr>
                <w:rFonts w:ascii="Hiragino Mincho ProN" w:hAnsi="Hiragino Mincho ProN" w:eastAsia="Hiragino Mincho ProN"/>
                <w:color w:val="232323"/>
                <w:sz w:val="22"/>
              </w:rPr>
              <w:t>禅智内供の鼻と云えば、池の尾で知らない者はない。長さは五六寸あって上唇の上から顋の下まで下っている。形は元も先も同じように太い。云わば細長い腸詰めのような物が、ぶらりと顔のまん中からぶら下っているのである。</w:t>
              <w:br/>
              <w:t>五十歳を越えた内供は、沙弥の昔から、内心では始終この鼻を苦に病んで来た。</w:t>
            </w:r>
          </w:p>
          <w:p>
            <w:pPr>
              <w:spacing w:before="80" w:after="0" w:line="288" w:lineRule="auto"/>
            </w:pPr>
            <w:r>
              <w:rPr>
                <w:rFonts w:ascii="Arial" w:hAnsi="Arial" w:eastAsia="PingFang TC"/>
                <w:b/>
                <w:color w:val="000000"/>
                <w:sz w:val="19"/>
              </w:rPr>
              <w:t>課堂白話導讀：</w:t>
            </w:r>
            <w:r>
              <w:rPr>
                <w:rFonts w:ascii="Arial" w:hAnsi="Arial" w:eastAsia="PingFang TC"/>
                <w:color w:val="505050"/>
                <w:sz w:val="19"/>
              </w:rPr>
              <w:t>禪智內供有一個非常長的鼻子。表面上他裝作不在意，但心裡一直為它煩惱。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53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3F3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/>
                <w:color w:val="000000"/>
                <w:sz w:val="22"/>
              </w:rPr>
              <w:t>寫作重點：人物不一定要有很大的災難。一個被他人看見的小缺點，也可能變成整篇故事的壓力。</w:t>
            </w:r>
          </w:p>
        </w:tc>
      </w:tr>
    </w:tbl>
    <w:p>
      <w:pPr>
        <w:spacing w:before="0" w:after="60" w:line="269" w:lineRule="auto"/>
      </w:pPr>
      <w:r>
        <w:rPr>
          <w:rFonts w:ascii="Arial" w:hAnsi="Arial" w:eastAsia="PingFang TC"/>
          <w:b w:val="0"/>
          <w:i w:val="0"/>
          <w:color w:val="505050"/>
          <w:sz w:val="17"/>
        </w:rPr>
        <w:t>出處：芥川龍之介〈鼻子〉，青空文庫。</w:t>
      </w:r>
    </w:p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如果主角一直在意一件小事，那件事可以是什麼？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70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別人看見它時，主角可能會有哪些反應？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70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八、夏目漱石《我是貓》：換一個說話者</w:t>
      </w:r>
    </w:p>
    <w:p>
      <w:pPr>
        <w:spacing w:before="4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72000" cy="25566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sume-soseki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2556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69" w:lineRule="auto"/>
        <w:jc w:val="center"/>
      </w:pPr>
      <w:r>
        <w:rPr>
          <w:rFonts w:ascii="Arial" w:hAnsi="Arial" w:eastAsia="PingFang TC"/>
          <w:b w:val="0"/>
          <w:i w:val="0"/>
          <w:color w:val="505050"/>
          <w:sz w:val="17"/>
        </w:rPr>
        <w:t>夏目漱石。《我是貓》用貓的視角看人類。</w:t>
      </w:r>
    </w:p>
    <w:p>
      <w:pPr>
        <w:spacing w:before="100" w:after="120" w:line="269" w:lineRule="auto"/>
        <w:keepNext/>
      </w:pPr>
      <w:r>
        <w:rPr>
          <w:rFonts w:ascii="Arial" w:hAnsi="Arial" w:eastAsia="PingFang TC"/>
          <w:b/>
          <w:color w:val="000000"/>
          <w:sz w:val="26"/>
        </w:rPr>
        <w:t>一句話，視角就成立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AFAFA"/>
          </w:tcPr>
          <w:p>
            <w:pPr>
              <w:spacing w:before="0" w:after="80" w:line="324" w:lineRule="auto"/>
            </w:pPr>
            <w:r/>
            <w:r>
              <w:rPr>
                <w:rFonts w:ascii="Hiragino Mincho ProN" w:hAnsi="Hiragino Mincho ProN" w:eastAsia="Hiragino Mincho ProN"/>
                <w:color w:val="232323"/>
                <w:sz w:val="22"/>
              </w:rPr>
              <w:t>吾輩は猫である。名前はまだ無い。</w:t>
              <w:br/>
              <w:t xml:space="preserve">　ふと気が付いて見ると書生はいない。たくさんおった兄弟が一疋も見えぬ。肝心の母親さえ姿を隠してしまった。その上今までの所とは違って無暗に明るい。眼を明いていられぬくらいだ。はてな何でも容子がおかしいと、のそのそ這い出して見ると非常に痛い。吾輩は藁の上から急に笹原の中へ棄てられたのである。</w:t>
            </w:r>
          </w:p>
          <w:p>
            <w:pPr>
              <w:spacing w:before="80" w:after="0" w:line="288" w:lineRule="auto"/>
            </w:pPr>
            <w:r>
              <w:rPr>
                <w:rFonts w:ascii="Arial" w:hAnsi="Arial" w:eastAsia="PingFang TC"/>
                <w:b/>
                <w:color w:val="000000"/>
                <w:sz w:val="19"/>
              </w:rPr>
              <w:t>課堂白話導讀：</w:t>
            </w:r>
            <w:r>
              <w:rPr>
                <w:rFonts w:ascii="Arial" w:hAnsi="Arial" w:eastAsia="PingFang TC"/>
                <w:color w:val="505050"/>
                <w:sz w:val="19"/>
              </w:rPr>
              <w:t>我是貓，還沒有名字。接著牠發現自己被丟到陌生地方，母親與兄弟都不見了。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53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3F3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/>
                <w:color w:val="000000"/>
                <w:sz w:val="22"/>
              </w:rPr>
              <w:t>寫作重點：不要只用「我」寫。試著讓書包、鉛筆、窗戶、雨傘開口。</w:t>
            </w:r>
          </w:p>
        </w:tc>
      </w:tr>
    </w:tbl>
    <w:p>
      <w:pPr>
        <w:spacing w:before="0" w:after="60" w:line="269" w:lineRule="auto"/>
      </w:pPr>
      <w:r>
        <w:rPr>
          <w:rFonts w:ascii="Arial" w:hAnsi="Arial" w:eastAsia="PingFang TC"/>
          <w:b w:val="0"/>
          <w:i w:val="0"/>
          <w:color w:val="505050"/>
          <w:sz w:val="17"/>
        </w:rPr>
        <w:t>出處：夏目漱石《我是貓》，青空文庫。</w:t>
      </w:r>
    </w:p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我想讓哪個非人物品或動物開口？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567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它第一句話可以是：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794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九、宮澤賢治〈要求很多的餐廳〉：線索慢慢變怪</w:t>
      </w:r>
    </w:p>
    <w:p>
      <w:pPr>
        <w:spacing w:before="4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800000" cy="24215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yazawa-kenji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2421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69" w:lineRule="auto"/>
        <w:jc w:val="center"/>
      </w:pPr>
      <w:r>
        <w:rPr>
          <w:rFonts w:ascii="Arial" w:hAnsi="Arial" w:eastAsia="PingFang TC"/>
          <w:b w:val="0"/>
          <w:i w:val="0"/>
          <w:color w:val="505050"/>
          <w:sz w:val="17"/>
        </w:rPr>
        <w:t>宮澤賢治。童話常帶著自然、山林與異世界感。</w:t>
      </w:r>
    </w:p>
    <w:p>
      <w:pPr>
        <w:spacing w:before="100" w:after="120" w:line="269" w:lineRule="auto"/>
        <w:keepNext/>
      </w:pPr>
      <w:r>
        <w:rPr>
          <w:rFonts w:ascii="Arial" w:hAnsi="Arial" w:eastAsia="PingFang TC"/>
          <w:b/>
          <w:color w:val="000000"/>
          <w:sz w:val="26"/>
        </w:rPr>
        <w:t>歡迎牌越讀越不對勁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120" w:type="dxa"/>
              <w:start w:w="150" w:type="dxa"/>
              <w:bottom w:w="120" w:type="dxa"/>
              <w:end w:w="150" w:type="dxa"/>
            </w:tcMar>
            <w:shd w:fill="FAFAFA"/>
          </w:tcPr>
          <w:p>
            <w:pPr>
              <w:spacing w:before="0" w:after="80" w:line="324" w:lineRule="auto"/>
            </w:pPr>
            <w:r/>
            <w:r>
              <w:rPr>
                <w:rFonts w:ascii="Hiragino Mincho ProN" w:hAnsi="Hiragino Mincho ProN" w:eastAsia="Hiragino Mincho ProN"/>
                <w:color w:val="232323"/>
                <w:sz w:val="22"/>
              </w:rPr>
              <w:t>「どなたもどうかお入りください。決してご遠慮はありません」</w:t>
              <w:br/>
              <w:t>「当軒は注文の多い料理店ですからどうかそこはご承知ください」</w:t>
              <w:br/>
              <w:t>「注文はずいぶん多いでしょうがどうか一々こらえて下さい。」</w:t>
            </w:r>
          </w:p>
          <w:p>
            <w:pPr>
              <w:spacing w:before="80" w:after="0" w:line="288" w:lineRule="auto"/>
            </w:pPr>
            <w:r>
              <w:rPr>
                <w:rFonts w:ascii="Arial" w:hAnsi="Arial" w:eastAsia="PingFang TC"/>
                <w:b/>
                <w:color w:val="000000"/>
                <w:sz w:val="19"/>
              </w:rPr>
              <w:t>課堂白話導讀：</w:t>
            </w:r>
            <w:r>
              <w:rPr>
                <w:rFonts w:ascii="Arial" w:hAnsi="Arial" w:eastAsia="PingFang TC"/>
                <w:color w:val="505050"/>
                <w:sz w:val="19"/>
              </w:rPr>
              <w:t>門上的字一開始像歡迎客人，後來卻越來越奇怪。讀者慢慢發現：這間餐廳可能不是給人吃飯的。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53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3F3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/>
                <w:color w:val="000000"/>
                <w:sz w:val="22"/>
              </w:rPr>
              <w:t>寫作重點：反轉要靠線索累積。不要突然揭曉，要讓讀者一邊讀一邊覺得不對勁。</w:t>
            </w:r>
          </w:p>
        </w:tc>
      </w:tr>
    </w:tbl>
    <w:p>
      <w:pPr>
        <w:spacing w:before="0" w:after="60" w:line="269" w:lineRule="auto"/>
      </w:pPr>
      <w:r>
        <w:rPr>
          <w:rFonts w:ascii="Arial" w:hAnsi="Arial" w:eastAsia="PingFang TC"/>
          <w:b w:val="0"/>
          <w:i w:val="0"/>
          <w:color w:val="505050"/>
          <w:sz w:val="17"/>
        </w:rPr>
        <w:t>出處：宮澤賢治〈要求很多的餐廳〉，青空文庫。</w:t>
      </w:r>
    </w:p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如果我設計一間奇怪的店，第一張告示牌寫什麼？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680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第二張告示牌要怎麼變得更奇怪？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680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第三張告示牌要讓讀者發現什麼危險？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680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十、現代日本文學入口：先知道作品氣味</w:t>
      </w:r>
    </w:p>
    <w:p>
      <w:pPr>
        <w:spacing w:before="0" w:after="80" w:line="269" w:lineRule="auto"/>
      </w:pPr>
      <w:r>
        <w:rPr>
          <w:rFonts w:ascii="Arial" w:hAnsi="Arial" w:eastAsia="PingFang TC"/>
          <w:b w:val="0"/>
          <w:i w:val="0"/>
          <w:color w:val="000000"/>
          <w:sz w:val="21"/>
        </w:rPr>
        <w:t>以下作品仍受版權保護，這本不放原文影印。課堂上先認識作品氣味與適合閱讀的理由。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170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7"/>
              </w:rPr>
              <w:t>作家</w:t>
            </w:r>
          </w:p>
        </w:tc>
        <w:tc>
          <w:tcPr>
            <w:tcW w:type="dxa" w:w="285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7"/>
              </w:rPr>
              <w:t>可先認識的作品</w:t>
            </w:r>
          </w:p>
        </w:tc>
        <w:tc>
          <w:tcPr>
            <w:tcW w:type="dxa" w:w="481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7"/>
              </w:rPr>
              <w:t>給國中生的入口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川端康成</w:t>
            </w:r>
          </w:p>
        </w:tc>
        <w:tc>
          <w:tcPr>
            <w:tcW w:type="dxa" w:w="285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《伊豆的舞孃》《雪國》</w:t>
            </w:r>
          </w:p>
        </w:tc>
        <w:tc>
          <w:tcPr>
            <w:tcW w:type="dxa" w:w="481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安靜、距離、留白。可看他怎麼寫「不說破」的情緒。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村上春樹</w:t>
            </w:r>
          </w:p>
        </w:tc>
        <w:tc>
          <w:tcPr>
            <w:tcW w:type="dxa" w:w="285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《挪威的森林》《海邊的卡夫卡》</w:t>
            </w:r>
          </w:p>
        </w:tc>
        <w:tc>
          <w:tcPr>
            <w:tcW w:type="dxa" w:w="481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城市、音樂、孤獨與奇異感。先從短篇或節選導讀進入。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吉本芭娜娜</w:t>
            </w:r>
          </w:p>
        </w:tc>
        <w:tc>
          <w:tcPr>
            <w:tcW w:type="dxa" w:w="285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《廚房》</w:t>
            </w:r>
          </w:p>
        </w:tc>
        <w:tc>
          <w:tcPr>
            <w:tcW w:type="dxa" w:w="481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失去之後如何重新生活。語氣比想像中更靠近日常。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東野圭吾</w:t>
            </w:r>
          </w:p>
        </w:tc>
        <w:tc>
          <w:tcPr>
            <w:tcW w:type="dxa" w:w="285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《解憂雜貨店》《嫌疑犯X的獻身》</w:t>
            </w:r>
          </w:p>
        </w:tc>
        <w:tc>
          <w:tcPr>
            <w:tcW w:type="dxa" w:w="481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故事性強，容易讀下去。適合學懸念與伏筆。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新海誠</w:t>
            </w:r>
          </w:p>
        </w:tc>
        <w:tc>
          <w:tcPr>
            <w:tcW w:type="dxa" w:w="285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《你的名字。》《鈴芽之旅》小說版</w:t>
            </w:r>
          </w:p>
        </w:tc>
        <w:tc>
          <w:tcPr>
            <w:tcW w:type="dxa" w:w="481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影像感很強。適合連到場景描寫與氣氛。</w:t>
            </w:r>
          </w:p>
        </w:tc>
      </w:tr>
      <w:tr>
        <w:tc>
          <w:tcPr>
            <w:tcW w:type="dxa" w:w="17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太宰治</w:t>
            </w:r>
          </w:p>
        </w:tc>
        <w:tc>
          <w:tcPr>
            <w:tcW w:type="dxa" w:w="285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《跑吧！美樂斯》</w:t>
            </w:r>
          </w:p>
        </w:tc>
        <w:tc>
          <w:tcPr>
            <w:tcW w:type="dxa" w:w="481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7"/>
              </w:rPr>
              <w:t>部分作品已入公版，適合談承諾、逃避與回頭。</w:t>
            </w:r>
          </w:p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我最想先讀的作家／作品是：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567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我被吸引的原因是：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709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十一、整理：我從日本文學學到的四種寫法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10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9"/>
              </w:rPr>
              <w:t>寫法</w:t>
            </w:r>
          </w:p>
        </w:tc>
        <w:tc>
          <w:tcPr>
            <w:tcW w:type="dxa" w:w="230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9"/>
              </w:rPr>
              <w:t>代表作品</w:t>
            </w:r>
          </w:p>
        </w:tc>
        <w:tc>
          <w:tcPr>
            <w:tcW w:type="dxa" w:w="496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9"/>
              </w:rPr>
              <w:t>我可以怎麼用在作文</w:t>
            </w:r>
          </w:p>
        </w:tc>
      </w:tr>
      <w:tr>
        <w:tc>
          <w:tcPr>
            <w:tcW w:type="dxa" w:w="21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一瞬間</w:t>
            </w:r>
          </w:p>
        </w:tc>
        <w:tc>
          <w:tcPr>
            <w:tcW w:type="dxa" w:w="23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俳句</w:t>
            </w:r>
          </w:p>
        </w:tc>
        <w:tc>
          <w:tcPr>
            <w:tcW w:type="dxa" w:w="49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選一個地點、一個動作、一個聲音。</w:t>
            </w:r>
          </w:p>
        </w:tc>
      </w:tr>
      <w:tr>
        <w:tc>
          <w:tcPr>
            <w:tcW w:type="dxa" w:w="21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困境與理由</w:t>
            </w:r>
          </w:p>
        </w:tc>
        <w:tc>
          <w:tcPr>
            <w:tcW w:type="dxa" w:w="23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〈羅生門〉</w:t>
            </w:r>
          </w:p>
        </w:tc>
        <w:tc>
          <w:tcPr>
            <w:tcW w:type="dxa" w:w="49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讓人物有壓力，但也讓他承擔選擇。</w:t>
            </w:r>
          </w:p>
        </w:tc>
      </w:tr>
      <w:tr>
        <w:tc>
          <w:tcPr>
            <w:tcW w:type="dxa" w:w="21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換視角</w:t>
            </w:r>
          </w:p>
        </w:tc>
        <w:tc>
          <w:tcPr>
            <w:tcW w:type="dxa" w:w="23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《我是貓》</w:t>
            </w:r>
          </w:p>
        </w:tc>
        <w:tc>
          <w:tcPr>
            <w:tcW w:type="dxa" w:w="49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換一個說話者，讓日常變新鮮。</w:t>
            </w:r>
          </w:p>
        </w:tc>
      </w:tr>
      <w:tr>
        <w:tc>
          <w:tcPr>
            <w:tcW w:type="dxa" w:w="21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線索累積</w:t>
            </w:r>
          </w:p>
        </w:tc>
        <w:tc>
          <w:tcPr>
            <w:tcW w:type="dxa" w:w="23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〈要求很多的餐廳〉</w:t>
            </w:r>
          </w:p>
        </w:tc>
        <w:tc>
          <w:tcPr>
            <w:tcW w:type="dxa" w:w="49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9"/>
              </w:rPr>
              <w:t>把怪異感分成三步慢慢出現。</w:t>
            </w:r>
          </w:p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今天我最想帶走的一句話：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737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我想放進自己文章的一個畫面：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737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我想練習的一種視角或敘事方式：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737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十二、寫作任務：從一篇日本文學出發</w:t>
      </w:r>
    </w:p>
    <w:p>
      <w:pPr>
        <w:spacing w:before="0" w:after="80" w:line="269" w:lineRule="auto"/>
      </w:pPr>
      <w:r>
        <w:rPr>
          <w:rFonts w:ascii="Arial" w:hAnsi="Arial" w:eastAsia="PingFang TC"/>
          <w:b w:val="0"/>
          <w:i w:val="0"/>
          <w:color w:val="000000"/>
          <w:sz w:val="21"/>
        </w:rPr>
        <w:t>請從今天讀過的一篇作品出發，寫一段 200 到 350 字的短文。你可以選一種任務。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90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8"/>
              </w:rPr>
              <w:t>任務</w:t>
            </w:r>
          </w:p>
        </w:tc>
        <w:tc>
          <w:tcPr>
            <w:tcW w:type="dxa" w:w="315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8"/>
              </w:rPr>
              <w:t>題目</w:t>
            </w:r>
          </w:p>
        </w:tc>
        <w:tc>
          <w:tcPr>
            <w:tcW w:type="dxa" w:w="531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8"/>
              </w:rPr>
              <w:t>必須做到</w:t>
            </w:r>
          </w:p>
        </w:tc>
      </w:tr>
      <w:tr>
        <w:tc>
          <w:tcPr>
            <w:tcW w:type="dxa" w:w="9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315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羅生門下人的自白</w:t>
            </w:r>
          </w:p>
        </w:tc>
        <w:tc>
          <w:tcPr>
            <w:tcW w:type="dxa" w:w="531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寫出困境、理由、選擇與後果。</w:t>
            </w:r>
          </w:p>
        </w:tc>
      </w:tr>
      <w:tr>
        <w:tc>
          <w:tcPr>
            <w:tcW w:type="dxa" w:w="9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315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我是某個物品</w:t>
            </w:r>
          </w:p>
        </w:tc>
        <w:tc>
          <w:tcPr>
            <w:tcW w:type="dxa" w:w="531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用非人視角看一件日常小事。</w:t>
            </w:r>
          </w:p>
        </w:tc>
      </w:tr>
      <w:tr>
        <w:tc>
          <w:tcPr>
            <w:tcW w:type="dxa" w:w="9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315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奇怪的店</w:t>
            </w:r>
          </w:p>
        </w:tc>
        <w:tc>
          <w:tcPr>
            <w:tcW w:type="dxa" w:w="531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用三張告示牌或三個線索慢慢製造不對勁。</w:t>
            </w:r>
          </w:p>
        </w:tc>
      </w:tr>
      <w:tr>
        <w:tc>
          <w:tcPr>
            <w:tcW w:type="dxa" w:w="9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D</w:t>
            </w:r>
          </w:p>
        </w:tc>
        <w:tc>
          <w:tcPr>
            <w:tcW w:type="dxa" w:w="315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三行瞬間</w:t>
            </w:r>
          </w:p>
        </w:tc>
        <w:tc>
          <w:tcPr>
            <w:tcW w:type="dxa" w:w="531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像俳句一樣，寫一個地點、動作、聲音，再擴成短文。</w:t>
            </w:r>
          </w:p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我選的任務：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482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p>
      <w:pPr>
        <w:spacing w:before="0" w:after="4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我的構思：主角／地點／壓力或線索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964" w:hRule="atLeast"/>
        </w:trPr>
        <w:tc>
          <w:tcPr>
            <w:tcW w:type="dxa" w:w="10376"/>
            <w:tcBorders>
              <w:top w:val="single" w:sz="8" w:space="0" w:color="B8B8B8"/>
              <w:left w:val="single" w:sz="8" w:space="0" w:color="B8B8B8"/>
              <w:bottom w:val="single" w:sz="8" w:space="0" w:color="B8B8B8"/>
              <w:right w:val="single" w:sz="8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/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</w:tbl>
    <w:p>
      <w:r>
        <w:br w:type="page"/>
      </w:r>
    </w:p>
    <w:p>
      <w:pPr>
        <w:spacing w:before="0" w:after="120" w:line="269" w:lineRule="auto"/>
        <w:keepNext/>
      </w:pPr>
      <w:r>
        <w:rPr>
          <w:rFonts w:ascii="Arial" w:hAnsi="Arial" w:eastAsia="PingFang TC"/>
          <w:b/>
          <w:color w:val="000000"/>
          <w:sz w:val="36"/>
        </w:rPr>
        <w:t>十三、續寫與修改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  <w:gridCol w:w="519"/>
      </w:tblGrid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  <w:tr>
        <w:trPr>
          <w:trHeight w:val="397" w:hRule="exact"/>
        </w:trPr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  <w:tc>
          <w:tcPr>
            <w:tcW w:type="dxa" w:w="468"/>
            <w:vAlign w:val="center"/>
            <w:tcBorders>
              <w:top w:val="single" w:sz="4" w:space="0" w:color="B8B8B8"/>
              <w:left w:val="single" w:sz="4" w:space="0" w:color="B8B8B8"/>
              <w:bottom w:val="single" w:sz="4" w:space="0" w:color="B8B8B8"/>
              <w:right w:val="single" w:sz="4" w:space="0" w:color="B8B8B8"/>
            </w:tcBorders>
            <w:tcMar>
              <w:top w:w="18" w:type="dxa"/>
              <w:start w:w="18" w:type="dxa"/>
              <w:bottom w:w="18" w:type="dxa"/>
              <w:end w:w="18" w:type="dxa"/>
            </w:tcMar>
          </w:tcPr>
          <w:p>
            <w:r/>
          </w:p>
        </w:tc>
      </w:tr>
    </w:tbl>
    <w:p>
      <w:pPr>
        <w:spacing w:before="120" w:after="80" w:line="269" w:lineRule="auto"/>
      </w:pPr>
      <w:r>
        <w:rPr>
          <w:rFonts w:ascii="Arial" w:hAnsi="Arial" w:eastAsia="PingFang TC"/>
          <w:b/>
          <w:i w:val="0"/>
          <w:color w:val="000000"/>
          <w:sz w:val="21"/>
        </w:rPr>
        <w:t>寫完自我檢查：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480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8"/>
              </w:rPr>
              <w:t>檢查項目</w:t>
            </w:r>
          </w:p>
        </w:tc>
        <w:tc>
          <w:tcPr>
            <w:tcW w:type="dxa" w:w="150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8"/>
              </w:rPr>
              <w:t>做到請打勾</w:t>
            </w:r>
          </w:p>
        </w:tc>
        <w:tc>
          <w:tcPr>
            <w:tcW w:type="dxa" w:w="3060"/>
            <w:shd w:fill="E6E6E6"/>
            <w:tcBorders>
              <w:top w:val="single" w:sz="6" w:space="0" w:color="777777"/>
              <w:left w:val="single" w:sz="6" w:space="0" w:color="777777"/>
              <w:bottom w:val="single" w:sz="6" w:space="0" w:color="777777"/>
              <w:right w:val="single" w:sz="6" w:space="0" w:color="777777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Arial" w:hAnsi="Arial" w:eastAsia="PingFang TC"/>
                <w:b/>
                <w:color w:val="000000"/>
                <w:sz w:val="18"/>
              </w:rPr>
              <w:t>我想修改的地方</w:t>
            </w:r>
          </w:p>
        </w:tc>
      </w:tr>
      <w:tr>
        <w:tc>
          <w:tcPr>
            <w:tcW w:type="dxa" w:w="48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我有具體畫面，不只寫抽象感受。</w:t>
            </w:r>
          </w:p>
        </w:tc>
        <w:tc>
          <w:tcPr>
            <w:tcW w:type="dxa" w:w="15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□</w:t>
            </w:r>
          </w:p>
        </w:tc>
        <w:tc>
          <w:tcPr>
            <w:tcW w:type="dxa" w:w="30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8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人物或敘事者有清楚的壓力與理由。</w:t>
            </w:r>
          </w:p>
        </w:tc>
        <w:tc>
          <w:tcPr>
            <w:tcW w:type="dxa" w:w="15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□</w:t>
            </w:r>
          </w:p>
        </w:tc>
        <w:tc>
          <w:tcPr>
            <w:tcW w:type="dxa" w:w="30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8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結尾不是硬收，而是留下選擇、聲音或畫面。</w:t>
            </w:r>
          </w:p>
        </w:tc>
        <w:tc>
          <w:tcPr>
            <w:tcW w:type="dxa" w:w="150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  <w:t>□</w:t>
            </w:r>
          </w:p>
        </w:tc>
        <w:tc>
          <w:tcPr>
            <w:tcW w:type="dxa" w:w="3060"/>
            <w:tcBorders>
              <w:top w:val="single" w:sz="6" w:space="0" w:color="B8B8B8"/>
              <w:left w:val="single" w:sz="6" w:space="0" w:color="B8B8B8"/>
              <w:bottom w:val="single" w:sz="6" w:space="0" w:color="B8B8B8"/>
              <w:right w:val="single" w:sz="6" w:space="0" w:color="B8B8B8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4" w:lineRule="auto"/>
            </w:pPr>
            <w:r/>
            <w:r>
              <w:rPr>
                <w:rFonts w:ascii="Arial" w:hAnsi="Arial" w:eastAsia="PingFang TC"/>
                <w:b w:val="0"/>
                <w:color w:val="000000"/>
                <w:sz w:val="18"/>
              </w:rPr>
            </w:r>
          </w:p>
        </w:tc>
      </w:tr>
    </w:tbl>
    <w:sectPr w:rsidR="00FC693F" w:rsidRPr="0006063C" w:rsidSect="00034616">
      <w:pgSz w:w="11906" w:h="16838"/>
      <w:pgMar w:top="709" w:right="765" w:bottom="709" w:left="76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