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EBC7" w14:textId="77777777"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14:paraId="19141C71" w14:textId="77777777"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14:paraId="3393EB4D" w14:textId="77777777" w:rsidR="004F3A93" w:rsidRDefault="004F3A93">
      <w:pPr>
        <w:jc w:val="center"/>
        <w:rPr>
          <w:rFonts w:eastAsia="宋体"/>
        </w:rPr>
      </w:pP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4686ADB2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FD2BC7">
        <w:rPr>
          <w:rFonts w:asciiTheme="minorEastAsia" w:eastAsiaTheme="minorEastAsia" w:hAnsiTheme="minorEastAsia"/>
          <w:color w:val="000000" w:themeColor="text1"/>
        </w:rPr>
        <w:t>–</w:t>
      </w:r>
      <w:r w:rsidR="00A871C0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now</w:t>
      </w:r>
      <w:r w:rsidR="00FD2BC7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77777777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77777777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77777777"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14:paraId="1FD2A2E1" w14:textId="664DD541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10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>, Hang Di, Can Qin, Gan Sun,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Semi-supervised Dual Relation Learning for Multi-label Classification," </w:t>
      </w:r>
      <w:r>
        <w:rPr>
          <w:sz w:val="22"/>
        </w:rPr>
        <w:t>TIP 2021</w:t>
      </w:r>
    </w:p>
    <w:p w14:paraId="6EBF4968" w14:textId="28869F9A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Bo Zong,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>, Can Qin, Wei Cheng, Wenchao Yu, Xuchao Zhang, Haifeng Chen,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Aspect-based Sentiment Classification via Reinforcement Learning,"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</w:t>
      </w:r>
      <w:r>
        <w:rPr>
          <w:rFonts w:eastAsia="宋体"/>
          <w:color w:val="000000" w:themeColor="text1"/>
          <w:kern w:val="2"/>
          <w:szCs w:val="24"/>
        </w:rPr>
        <w:t>1</w:t>
      </w:r>
    </w:p>
    <w:p w14:paraId="70B2200B" w14:textId="5B08935E" w:rsidR="00543051" w:rsidRDefault="00543051" w:rsidP="00543051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Yanbang</w:t>
      </w:r>
      <w:r>
        <w:rPr>
          <w:rFonts w:eastAsia="宋体"/>
          <w:color w:val="000000" w:themeColor="text1"/>
          <w:kern w:val="2"/>
          <w:szCs w:val="24"/>
        </w:rPr>
        <w:t xml:space="preserve"> Wang</w:t>
      </w:r>
      <w:r>
        <w:rPr>
          <w:rFonts w:eastAsia="宋体"/>
          <w:color w:val="000000" w:themeColor="text1"/>
          <w:kern w:val="2"/>
          <w:szCs w:val="24"/>
        </w:rPr>
        <w:t xml:space="preserve">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3F7AA791" w14:textId="5E02A9DB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2020</w:t>
      </w:r>
    </w:p>
    <w:p w14:paraId="5F7B3BB1" w14:textId="1D579452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Zhengming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>,”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15ADE339" w14:textId="48F38607"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/>
          <w:color w:val="000000" w:themeColor="text1"/>
          <w:kern w:val="2"/>
          <w:szCs w:val="24"/>
        </w:rPr>
        <w:t>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</w:p>
    <w:p w14:paraId="4AF2C717" w14:textId="141968EA"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14:paraId="5ECC9ED6" w14:textId="3180404E"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/>
          <w:iCs/>
        </w:rPr>
        <w:t>TMM</w:t>
      </w:r>
      <w:r w:rsidR="00F16EF0">
        <w:rPr>
          <w:rFonts w:eastAsia="宋体"/>
          <w:iCs/>
        </w:rPr>
        <w:t xml:space="preserve"> 2019</w:t>
      </w:r>
    </w:p>
    <w:p w14:paraId="6AF65DA4" w14:textId="074AD05E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4CE93455" w14:textId="77777777"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05DCB17A" w14:textId="75D62A25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now</w:t>
      </w:r>
    </w:p>
    <w:p w14:paraId="7E915515" w14:textId="39323899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Pan Li</w:t>
      </w:r>
    </w:p>
    <w:p w14:paraId="2879F693" w14:textId="0A18A003" w:rsidR="0007336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>
        <w:rPr>
          <w:rFonts w:ascii="Times New Roman" w:hAnsi="Times New Roman"/>
          <w:bCs/>
          <w:i w:val="0"/>
          <w:iCs/>
          <w:color w:val="auto"/>
          <w:lang w:eastAsia="zh-CN"/>
        </w:rPr>
        <w:t>High-order pattern in the temporal network</w:t>
      </w:r>
    </w:p>
    <w:p w14:paraId="1DF9CB02" w14:textId="203C850B" w:rsidR="00CA4403" w:rsidRDefault="00CA4403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Define </w:t>
      </w:r>
      <w:r w:rsidR="001617F9">
        <w:rPr>
          <w:rFonts w:ascii="Times New Roman" w:hAnsi="Times New Roman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i</w:t>
      </w:r>
      <w:r w:rsidRPr="00CA4403">
        <w:rPr>
          <w:rFonts w:ascii="Times New Roman" w:hAnsi="Times New Roman"/>
          <w:lang w:eastAsia="zh-CN"/>
        </w:rPr>
        <w:t>nteraction expansio</w:t>
      </w:r>
      <w:r>
        <w:rPr>
          <w:rFonts w:ascii="Times New Roman" w:hAnsi="Times New Roman"/>
          <w:lang w:eastAsia="zh-CN"/>
        </w:rPr>
        <w:t xml:space="preserve">n </w:t>
      </w:r>
      <w:r w:rsidR="001617F9">
        <w:rPr>
          <w:rFonts w:ascii="Times New Roman" w:hAnsi="Times New Roman"/>
          <w:lang w:eastAsia="zh-CN"/>
        </w:rPr>
        <w:t xml:space="preserve">of three nodes(a triplet) </w:t>
      </w:r>
      <w:r>
        <w:rPr>
          <w:rFonts w:ascii="Times New Roman" w:hAnsi="Times New Roman"/>
          <w:lang w:eastAsia="zh-CN"/>
        </w:rPr>
        <w:t>in a temporal hypergraph</w:t>
      </w:r>
    </w:p>
    <w:p w14:paraId="5C5C6D5B" w14:textId="3CC863BC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Try to find what type of, when, and why the interaction happens among </w:t>
      </w:r>
      <w:r w:rsidR="00CA4403">
        <w:rPr>
          <w:rFonts w:ascii="Times New Roman" w:hAnsi="Times New Roman"/>
          <w:lang w:eastAsia="zh-CN"/>
        </w:rPr>
        <w:t>a triplet.</w:t>
      </w:r>
      <w:r>
        <w:rPr>
          <w:rFonts w:ascii="Times New Roman" w:hAnsi="Times New Roman"/>
          <w:lang w:eastAsia="zh-CN"/>
        </w:rPr>
        <w:t xml:space="preserve"> </w:t>
      </w:r>
    </w:p>
    <w:bookmarkEnd w:id="0"/>
    <w:p w14:paraId="09585053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24519D8B" w14:textId="56B2183A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6A15A700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14:paraId="5BB48C1B" w14:textId="77777777" w:rsidR="00073362" w:rsidRPr="00453F9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14:paraId="386FD13C" w14:textId="261CDC94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Fast Fourier Transform.</w:t>
      </w:r>
    </w:p>
    <w:p w14:paraId="34BAB414" w14:textId="77777777" w:rsidR="00073362" w:rsidRPr="00E14333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p w14:paraId="5F46E7E4" w14:textId="77777777"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3E3B0FB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lastRenderedPageBreak/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14:paraId="7AD78D70" w14:textId="77777777"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A5A0257" w14:textId="77777777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14:paraId="2A1898CD" w14:textId="77777777"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14:paraId="0CAAB81C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14:paraId="0C65B02A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14:paraId="3423F242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14:paraId="62118DE3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567D3B58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1" w:name="OLE_LINK4"/>
      <w:bookmarkStart w:id="2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1D5A7ECE" w14:textId="6EE7358A"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Xinbing Wang, </w:t>
      </w:r>
      <w:r w:rsidR="001227F3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Prof.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Luoyi Fu</w:t>
      </w:r>
    </w:p>
    <w:p w14:paraId="33BF6487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14:paraId="65C95FD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14:paraId="39D810F8" w14:textId="1860CEC4" w:rsidR="00942FE1" w:rsidRPr="00073362" w:rsidRDefault="00942FE1" w:rsidP="00BA030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073362">
        <w:rPr>
          <w:rFonts w:ascii="Times New Roman" w:hAnsi="Times New Roman" w:hint="eastAsia"/>
          <w:lang w:eastAsia="zh-CN"/>
        </w:rPr>
        <w:t>Used k-core algorithm, d-core algorithm to analyze the topics</w:t>
      </w:r>
      <w:r w:rsidR="00073362">
        <w:rPr>
          <w:rFonts w:ascii="Times New Roman" w:hAnsi="Times New Roman"/>
          <w:lang w:eastAsia="zh-CN"/>
        </w:rPr>
        <w:t xml:space="preserve"> </w:t>
      </w:r>
      <w:r w:rsidRPr="00073362">
        <w:rPr>
          <w:rFonts w:ascii="Times New Roman" w:hAnsi="Times New Roman" w:hint="eastAsia"/>
          <w:lang w:eastAsia="zh-CN"/>
        </w:rPr>
        <w:t>and authors</w:t>
      </w:r>
      <w:r w:rsidR="002F285E" w:rsidRPr="00073362">
        <w:rPr>
          <w:rFonts w:ascii="Times New Roman" w:hAnsi="Times New Roman"/>
          <w:lang w:eastAsia="zh-CN"/>
        </w:rPr>
        <w:t>.</w:t>
      </w:r>
    </w:p>
    <w:bookmarkEnd w:id="1"/>
    <w:bookmarkEnd w:id="2"/>
    <w:p w14:paraId="310FC0FA" w14:textId="77777777"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446B0A37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5973C030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48A0D3F8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14:paraId="3E3A0382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14:paraId="52A56B77" w14:textId="6F025A42" w:rsidR="004F3A93" w:rsidRDefault="0086265D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Design </w:t>
      </w:r>
      <w:r w:rsidR="00296032">
        <w:rPr>
          <w:rFonts w:ascii="Times New Roman" w:hAnsi="Times New Roman" w:hint="eastAsia"/>
          <w:lang w:eastAsia="zh-CN"/>
        </w:rPr>
        <w:t xml:space="preserve">GENPass </w:t>
      </w:r>
      <w:r>
        <w:rPr>
          <w:rFonts w:ascii="Times New Roman" w:hAnsi="Times New Roman"/>
          <w:lang w:eastAsia="zh-CN"/>
        </w:rPr>
        <w:t xml:space="preserve">which </w:t>
      </w:r>
      <w:r w:rsidR="00296032">
        <w:rPr>
          <w:rFonts w:ascii="Times New Roman" w:hAnsi="Times New Roman" w:hint="eastAsia"/>
          <w:lang w:eastAsia="zh-CN"/>
        </w:rPr>
        <w:t xml:space="preserve">learns from </w:t>
      </w:r>
      <w:r w:rsidR="00543051">
        <w:rPr>
          <w:rFonts w:ascii="Times New Roman" w:hAnsi="Times New Roman"/>
          <w:lang w:eastAsia="zh-CN"/>
        </w:rPr>
        <w:t>multisource</w:t>
      </w:r>
      <w:r w:rsidR="00296032">
        <w:rPr>
          <w:rFonts w:ascii="Times New Roman" w:hAnsi="Times New Roman" w:hint="eastAsia"/>
          <w:lang w:eastAsia="zh-CN"/>
        </w:rPr>
        <w:t xml:space="preserve"> datasets to generate a general wordlist</w:t>
      </w:r>
      <w:r w:rsidR="002F285E">
        <w:rPr>
          <w:rFonts w:ascii="Times New Roman" w:hAnsi="Times New Roman"/>
          <w:lang w:eastAsia="zh-CN"/>
        </w:rPr>
        <w:t>.</w:t>
      </w:r>
    </w:p>
    <w:p w14:paraId="2F189AE2" w14:textId="77777777" w:rsidR="004F3A93" w:rsidRDefault="004F3A93">
      <w:pPr>
        <w:rPr>
          <w:szCs w:val="21"/>
        </w:rPr>
      </w:pPr>
    </w:p>
    <w:p w14:paraId="5DFAA418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14:paraId="73761E4F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1575A4A1" w14:textId="77777777"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14:paraId="5D396591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14:paraId="7DFA448A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14:paraId="05244C4F" w14:textId="77777777"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14:paraId="5C903502" w14:textId="77777777"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14:paraId="234E846A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163AA58F" w14:textId="77777777"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14:paraId="62EE2AA0" w14:textId="77777777"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65E6277F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49861824" w14:textId="77777777"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14:paraId="7DDAD6C7" w14:textId="7ABE3CBC" w:rsidR="004F3A93" w:rsidRPr="000D32B2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0D32B2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1806" w14:textId="77777777" w:rsidR="000E4B1C" w:rsidRDefault="000E4B1C">
      <w:r>
        <w:separator/>
      </w:r>
    </w:p>
  </w:endnote>
  <w:endnote w:type="continuationSeparator" w:id="0">
    <w:p w14:paraId="7305B87D" w14:textId="77777777" w:rsidR="000E4B1C" w:rsidRDefault="000E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BBB03" w14:textId="77777777" w:rsidR="000E4B1C" w:rsidRDefault="000E4B1C">
      <w:r>
        <w:separator/>
      </w:r>
    </w:p>
  </w:footnote>
  <w:footnote w:type="continuationSeparator" w:id="0">
    <w:p w14:paraId="31573F0D" w14:textId="77777777" w:rsidR="000E4B1C" w:rsidRDefault="000E4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73362"/>
    <w:rsid w:val="000B0F7C"/>
    <w:rsid w:val="000D32B2"/>
    <w:rsid w:val="000E4B1C"/>
    <w:rsid w:val="001227F3"/>
    <w:rsid w:val="00150566"/>
    <w:rsid w:val="001617F9"/>
    <w:rsid w:val="00195813"/>
    <w:rsid w:val="00196F03"/>
    <w:rsid w:val="0019739C"/>
    <w:rsid w:val="001E085E"/>
    <w:rsid w:val="00207FF3"/>
    <w:rsid w:val="002374E3"/>
    <w:rsid w:val="00261C98"/>
    <w:rsid w:val="002725FC"/>
    <w:rsid w:val="00296032"/>
    <w:rsid w:val="002B2124"/>
    <w:rsid w:val="002C168B"/>
    <w:rsid w:val="002F285E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43051"/>
    <w:rsid w:val="00553667"/>
    <w:rsid w:val="00556A2E"/>
    <w:rsid w:val="00586034"/>
    <w:rsid w:val="006230C9"/>
    <w:rsid w:val="006829A6"/>
    <w:rsid w:val="00696614"/>
    <w:rsid w:val="00746C62"/>
    <w:rsid w:val="00762561"/>
    <w:rsid w:val="007732A6"/>
    <w:rsid w:val="00794D9E"/>
    <w:rsid w:val="00807A7E"/>
    <w:rsid w:val="00851C38"/>
    <w:rsid w:val="0086265D"/>
    <w:rsid w:val="008768B6"/>
    <w:rsid w:val="008875F3"/>
    <w:rsid w:val="009147EC"/>
    <w:rsid w:val="00920E24"/>
    <w:rsid w:val="00942FE1"/>
    <w:rsid w:val="0095089E"/>
    <w:rsid w:val="00985107"/>
    <w:rsid w:val="009F197A"/>
    <w:rsid w:val="00A022EE"/>
    <w:rsid w:val="00A82E47"/>
    <w:rsid w:val="00A871C0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4403"/>
    <w:rsid w:val="00CA671A"/>
    <w:rsid w:val="00CB4067"/>
    <w:rsid w:val="00D04AE5"/>
    <w:rsid w:val="00D15E2B"/>
    <w:rsid w:val="00D514DB"/>
    <w:rsid w:val="00D556A7"/>
    <w:rsid w:val="00D94054"/>
    <w:rsid w:val="00DD15D7"/>
    <w:rsid w:val="00DE4A86"/>
    <w:rsid w:val="00E11BEF"/>
    <w:rsid w:val="00E14333"/>
    <w:rsid w:val="00E3081C"/>
    <w:rsid w:val="00E40E41"/>
    <w:rsid w:val="00ED0766"/>
    <w:rsid w:val="00F16EF0"/>
    <w:rsid w:val="00F455F3"/>
    <w:rsid w:val="00FD2BC7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60</cp:revision>
  <cp:lastPrinted>2021-10-19T20:58:00Z</cp:lastPrinted>
  <dcterms:created xsi:type="dcterms:W3CDTF">2014-10-29T12:08:00Z</dcterms:created>
  <dcterms:modified xsi:type="dcterms:W3CDTF">2021-10-19T21:16:00Z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