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Smart Factory Equipment Monitoring and Maintenance Policy</w:t>
        <w:br/>
        <w:t>Document Type: Operational Policy</w:t>
      </w:r>
    </w:p>
    <w:p>
      <w:r>
        <w:t>Modern production environments increasingly rely on automated monitoring systems to ensure that machines operate reliably and safely. In the smart factory environment, each production machine is equipped with multiple sensors that continuously monitor its operational condition.</w:t>
      </w:r>
    </w:p>
    <w:p>
      <w:r>
        <w:t>The monitoring system collects sensor data at regular intervals and evaluates whether the machine is operating within acceptable parameters. The primary purpose of the monitoring process is to detect early signs of equipment malfunction and prevent unexpected production interruptions.</w:t>
      </w:r>
    </w:p>
    <w:p>
      <w:r>
        <w:t>Each machine in the factory is equipped with temperature sensors and vibration sensors. These sensors provide continuous measurements that allow the monitoring system to detect abnormal operating conditions.</w:t>
      </w:r>
    </w:p>
    <w:p>
      <w:r>
        <w:t>The monitoring system periodically retrieves sensor data from the machines. After the data has been collected, the system performs a series of evaluations to determine whether maintenance actions are required.</w:t>
      </w:r>
    </w:p>
    <w:p>
      <w:r>
        <w:t>The temperature measurement is evaluated first because excessive heat may indicate severe equipment problems that could damage the machine. If the temperature value exceeds the predefined threshold, the system immediately stops the machine in order to prevent further damage.</w:t>
      </w:r>
    </w:p>
    <w:p>
      <w:r>
        <w:t>When the machine is stopped due to overheating, the maintenance team must be informed so that technicians can inspect the equipment and determine the cause of the problem.</w:t>
      </w:r>
    </w:p>
    <w:p>
      <w:r>
        <w:t>If the temperature measurement remains within the acceptable range, the monitoring system continues the analysis by evaluating the vibration data. Abnormal vibration patterns often indicate mechanical wear or component misalignment.</w:t>
      </w:r>
    </w:p>
    <w:p>
      <w:r>
        <w:t>When abnormal vibration is detected, the system generates a maintenance ticket so that the issue can be inspected by technicians during the next maintenance cycle.</w:t>
      </w:r>
    </w:p>
    <w:p>
      <w:r>
        <w:t>If neither temperature nor vibration levels indicate abnormal conditions, the monitoring system records the machine status in the monitoring database for future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