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Title: Incident Response and Rollback Note</w:t>
        <w:br/>
        <w:t>Document Type: Operations Note</w:t>
      </w:r>
    </w:p>
    <w:p>
      <w:r>
        <w:t>In rare situations, a newly deployed release may introduce unexpected issues in the production environment.</w:t>
      </w:r>
    </w:p>
    <w:p>
      <w:r>
        <w:t>If critical problems are detected after deployment, the operations team may initiate a rollback procedure.</w:t>
      </w:r>
    </w:p>
    <w:p>
      <w:r>
        <w:t>Rollback restores the system to the previously stable version of the software using artifacts stored in the artifact repository.</w:t>
      </w:r>
    </w:p>
    <w:p>
      <w:r>
        <w:t>After rollback, the engineering team investigates the issue and determines whether the release requires fixes before another deployment attempt.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