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Feature Specification – Payment Workflow Update (Enhanced Release Process)</w:t>
      </w:r>
    </w:p>
    <w:p>
      <w:pPr>
        <w:pStyle w:val="Heading1"/>
      </w:pPr>
      <w:r>
        <w:t>1. Feature Overview</w:t>
      </w:r>
    </w:p>
    <w:p>
      <w:r>
        <w:t>This feature introduces enhancements to the payment workflow to improve transaction reliability and user feedback during checkout. The update focuses on authorization handling, retry behavior, and consistency of user notifications across different transaction outcomes.</w:t>
      </w:r>
    </w:p>
    <w:p>
      <w:pPr>
        <w:pStyle w:val="Heading1"/>
      </w:pPr>
      <w:r>
        <w:t>2. Scope of Changes</w:t>
      </w:r>
    </w:p>
    <w:p>
      <w:r>
        <w:t>The update includes:</w:t>
      </w:r>
    </w:p>
    <w:p>
      <w:r>
        <w:t>- Improvements to payment authorization handling</w:t>
      </w:r>
    </w:p>
    <w:p>
      <w:r>
        <w:t>- Retry mechanisms for recoverable transaction failures</w:t>
      </w:r>
    </w:p>
    <w:p>
      <w:r>
        <w:t>- Updated notification logic for transaction states</w:t>
      </w:r>
    </w:p>
    <w:p>
      <w:pPr>
        <w:pStyle w:val="Heading1"/>
      </w:pPr>
      <w:r>
        <w:t>3. Validation and Release Preparation</w:t>
      </w:r>
    </w:p>
    <w:p>
      <w:r>
        <w:t>Before release, the payment workflow update must undergo validation across multiple aspects of the system.</w:t>
      </w:r>
    </w:p>
    <w:p>
      <w:r>
        <w:t>Validation activities are carried out by different roles:</w:t>
      </w:r>
    </w:p>
    <w:p>
      <w:r>
        <w:t>- The QA team validates functional correctness of payment processing and retry behavior</w:t>
      </w:r>
    </w:p>
    <w:p>
      <w:r>
        <w:t>- The product owner verifies that user-facing behavior aligns with business expectations</w:t>
      </w:r>
    </w:p>
    <w:p>
      <w:r>
        <w:t>- The operations team confirms deployment readiness and system stability</w:t>
      </w:r>
    </w:p>
    <w:p>
      <w:r>
        <w:t>These validation activities may be performed independently but must all be completed before proceeding.</w:t>
      </w:r>
    </w:p>
    <w:p>
      <w:pPr>
        <w:pStyle w:val="Heading1"/>
      </w:pPr>
      <w:r>
        <w:t>4. Validation Scope</w:t>
      </w:r>
    </w:p>
    <w:p>
      <w:r>
        <w:t>Validation focuses on core transaction flows and typical variations observed during normal operation.</w:t>
      </w:r>
    </w:p>
    <w:p>
      <w:r>
        <w:t>Detailed coverage of environment-specific variations and rare edge cases may be handled separately.</w:t>
      </w:r>
    </w:p>
    <w:p>
      <w:pPr>
        <w:pStyle w:val="Heading1"/>
      </w:pPr>
      <w:r>
        <w:t>5. Validation Outcome Handling</w:t>
      </w:r>
    </w:p>
    <w:p>
      <w:r>
        <w:t>After validation activities are completed, the results are reviewed collectively.</w:t>
      </w:r>
    </w:p>
    <w:p>
      <w:r>
        <w:t>If issues are identified, they are classified as:</w:t>
      </w:r>
    </w:p>
    <w:p>
      <w:r>
        <w:t>- Blocking issues, which affect transaction correctness or system stability</w:t>
      </w:r>
    </w:p>
    <w:p>
      <w:r>
        <w:t>- Non-blocking issues, which do not affect core functionality</w:t>
      </w:r>
    </w:p>
    <w:p>
      <w:r>
        <w:t>Blocking issues must be resolved before release.</w:t>
      </w:r>
    </w:p>
    <w:p>
      <w:r>
        <w:t>After resolution, the affected validation activities must be performed again to confirm that the issues have been addressed.</w:t>
      </w:r>
    </w:p>
    <w:p>
      <w:r>
        <w:t>Non-blocking issues may be documented and do not prevent further progress.</w:t>
      </w:r>
    </w:p>
    <w:p>
      <w:pPr>
        <w:pStyle w:val="Heading1"/>
      </w:pPr>
      <w:r>
        <w:t>6. Release Readiness Criteria</w:t>
      </w:r>
    </w:p>
    <w:p>
      <w:r>
        <w:t>The release is considered ready only when:</w:t>
      </w:r>
    </w:p>
    <w:p>
      <w:r>
        <w:t>- All required validation activities have been completed</w:t>
      </w:r>
    </w:p>
    <w:p>
      <w:r>
        <w:t>- No blocking issues remain</w:t>
      </w:r>
    </w:p>
    <w:p>
      <w:pPr>
        <w:pStyle w:val="Heading1"/>
      </w:pPr>
      <w:r>
        <w:t>7. Release Decision</w:t>
      </w:r>
    </w:p>
    <w:p>
      <w:r>
        <w:t>The release decision is based on the overall validation outcome and readiness status.</w:t>
      </w:r>
    </w:p>
    <w:p>
      <w:r>
        <w:t>- If readiness criteria are satisfied, the release is approved</w:t>
      </w:r>
    </w:p>
    <w:p>
      <w:r>
        <w:t>- If blocking issues remain, the release is postponed until resolution and re-validation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