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61881" w14:textId="7079F976" w:rsidR="00DA0B8D" w:rsidRPr="00DA0B8D" w:rsidRDefault="00DA0B8D">
      <w:pPr>
        <w:rPr>
          <w:rFonts w:hint="eastAsia"/>
        </w:rPr>
      </w:pPr>
      <w:r>
        <w:fldChar w:fldCharType="begin"/>
      </w:r>
      <w:r>
        <w:instrText xml:space="preserve"> INCLUDEPICTURE "/Users/wenxin/Library/Group Containers/UBF8T346G9.ms/WebArchiveCopyPasteTempFiles/com.microsoft.Word/347230904092757668.png" \* MERGEFORMATINET </w:instrText>
      </w:r>
      <w:r>
        <w:fldChar w:fldCharType="separate"/>
      </w:r>
      <w:r>
        <w:rPr>
          <w:noProof/>
        </w:rPr>
        <w:drawing>
          <wp:inline distT="0" distB="0" distL="0" distR="0" wp14:anchorId="5453F456" wp14:editId="30CAE4FC">
            <wp:extent cx="5400040" cy="1350010"/>
            <wp:effectExtent l="0" t="0" r="0" b="0"/>
            <wp:docPr id="1460540537"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0537" name="图片 1" descr="图片包含 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r>
        <w:fldChar w:fldCharType="end"/>
      </w:r>
    </w:p>
    <w:p w14:paraId="5C4E1DD2" w14:textId="77777777" w:rsidR="00DA0B8D" w:rsidRDefault="00DA0B8D" w:rsidP="00D1377F">
      <w:pPr>
        <w:pStyle w:val="a8"/>
        <w:shd w:val="clear" w:color="auto" w:fill="FFFFFF"/>
        <w:spacing w:before="0" w:beforeAutospacing="0" w:after="0" w:afterAutospacing="0" w:line="288" w:lineRule="auto"/>
        <w:ind w:firstLineChars="550" w:firstLine="1682"/>
        <w:rPr>
          <w:rStyle w:val="a9"/>
          <w:rFonts w:ascii="SourceHanSansCN" w:hAnsi="SourceHanSansCN"/>
          <w:color w:val="000000" w:themeColor="text1"/>
          <w:sz w:val="30"/>
          <w:szCs w:val="30"/>
        </w:rPr>
      </w:pPr>
      <w:bookmarkStart w:id="0" w:name="OLE_LINK8"/>
      <w:bookmarkStart w:id="1" w:name="OLE_LINK9"/>
      <w:bookmarkStart w:id="2" w:name="OLE_LINK5"/>
      <w:bookmarkStart w:id="3" w:name="OLE_LINK6"/>
      <w:bookmarkStart w:id="4" w:name="OLE_LINK7"/>
      <w:bookmarkStart w:id="5" w:name="OLE_LINK10"/>
    </w:p>
    <w:p w14:paraId="30564522" w14:textId="15E0634C" w:rsidR="00AA08EE" w:rsidRPr="00CF40E8" w:rsidRDefault="00AA08EE" w:rsidP="00D1377F">
      <w:pPr>
        <w:pStyle w:val="a8"/>
        <w:shd w:val="clear" w:color="auto" w:fill="FFFFFF"/>
        <w:spacing w:before="0" w:beforeAutospacing="0" w:after="0" w:afterAutospacing="0" w:line="288" w:lineRule="auto"/>
        <w:ind w:firstLineChars="550" w:firstLine="1682"/>
        <w:rPr>
          <w:rFonts w:ascii="Times New Roman" w:hAnsi="Times New Roman" w:cs="Times New Roman"/>
          <w:color w:val="000000" w:themeColor="text1"/>
          <w:sz w:val="21"/>
          <w:szCs w:val="21"/>
        </w:rPr>
      </w:pPr>
      <w:r w:rsidRPr="00D53902">
        <w:rPr>
          <w:rStyle w:val="a9"/>
          <w:rFonts w:ascii="SourceHanSansCN" w:hAnsi="SourceHanSansCN"/>
          <w:color w:val="000000" w:themeColor="text1"/>
          <w:sz w:val="30"/>
          <w:szCs w:val="30"/>
        </w:rPr>
        <w:t>2024 3</w:t>
      </w:r>
      <w:r w:rsidRPr="00CF40E8">
        <w:rPr>
          <w:rStyle w:val="a9"/>
          <w:rFonts w:ascii="Times New Roman" w:hAnsi="Times New Roman" w:cs="Times New Roman"/>
          <w:color w:val="000000" w:themeColor="text1"/>
          <w:sz w:val="30"/>
          <w:szCs w:val="30"/>
          <w:vertAlign w:val="superscript"/>
        </w:rPr>
        <w:t>rd</w:t>
      </w:r>
      <w:r w:rsidRPr="00D53902">
        <w:rPr>
          <w:rStyle w:val="apple-converted-space"/>
          <w:rFonts w:ascii="SourceHanSansCN" w:hAnsi="SourceHanSansCN"/>
          <w:b/>
          <w:bCs/>
          <w:color w:val="000000" w:themeColor="text1"/>
          <w:sz w:val="30"/>
          <w:szCs w:val="30"/>
        </w:rPr>
        <w:t> </w:t>
      </w:r>
      <w:r w:rsidRPr="00CF40E8">
        <w:rPr>
          <w:rStyle w:val="a9"/>
          <w:rFonts w:ascii="Times New Roman" w:hAnsi="Times New Roman" w:cs="Times New Roman"/>
          <w:color w:val="000000" w:themeColor="text1"/>
          <w:sz w:val="30"/>
          <w:szCs w:val="30"/>
        </w:rPr>
        <w:t>International Conference on</w:t>
      </w:r>
      <w:bookmarkEnd w:id="0"/>
      <w:bookmarkEnd w:id="1"/>
    </w:p>
    <w:p w14:paraId="78A703C9" w14:textId="77777777" w:rsidR="00AA08EE" w:rsidRPr="00D53902" w:rsidRDefault="00AA08EE" w:rsidP="00D1377F">
      <w:pPr>
        <w:pStyle w:val="a8"/>
        <w:shd w:val="clear" w:color="auto" w:fill="FFFFFF"/>
        <w:spacing w:before="0" w:beforeAutospacing="0" w:after="0" w:afterAutospacing="0" w:line="288" w:lineRule="auto"/>
        <w:jc w:val="center"/>
        <w:rPr>
          <w:rFonts w:ascii="SourceHanSansCN" w:hAnsi="SourceHanSansCN" w:hint="eastAsia"/>
          <w:color w:val="000000" w:themeColor="text1"/>
          <w:sz w:val="21"/>
          <w:szCs w:val="21"/>
        </w:rPr>
      </w:pPr>
      <w:r w:rsidRPr="00CF40E8">
        <w:rPr>
          <w:rStyle w:val="a9"/>
          <w:rFonts w:ascii="Times New Roman" w:hAnsi="Times New Roman" w:cs="Times New Roman"/>
          <w:color w:val="000000" w:themeColor="text1"/>
          <w:sz w:val="30"/>
          <w:szCs w:val="30"/>
        </w:rPr>
        <w:t>Big Data Economy and Digital Management</w:t>
      </w:r>
    </w:p>
    <w:p w14:paraId="2FC69FF1" w14:textId="23528BD3" w:rsidR="00DA0B8D" w:rsidRPr="00DA0B8D" w:rsidRDefault="00AA08EE" w:rsidP="00DA0B8D">
      <w:pPr>
        <w:pStyle w:val="a8"/>
        <w:shd w:val="clear" w:color="auto" w:fill="FFFFFF"/>
        <w:spacing w:before="0" w:beforeAutospacing="0" w:after="0" w:afterAutospacing="0" w:line="288" w:lineRule="auto"/>
        <w:jc w:val="center"/>
        <w:rPr>
          <w:rFonts w:ascii="SourceHanSansCN" w:hAnsi="SourceHanSansCN" w:hint="eastAsia"/>
          <w:b/>
          <w:bCs/>
          <w:color w:val="000000" w:themeColor="text1"/>
          <w:sz w:val="30"/>
          <w:szCs w:val="30"/>
        </w:rPr>
      </w:pPr>
      <w:r w:rsidRPr="00D53902">
        <w:rPr>
          <w:rStyle w:val="a9"/>
          <w:rFonts w:ascii="SourceHanSansCN" w:hAnsi="SourceHanSansCN"/>
          <w:color w:val="000000" w:themeColor="text1"/>
          <w:sz w:val="30"/>
          <w:szCs w:val="30"/>
        </w:rPr>
        <w:t>第三届大数据经济与数字化管理国际学术会议（</w:t>
      </w:r>
      <w:r w:rsidRPr="00CF40E8">
        <w:rPr>
          <w:rStyle w:val="a9"/>
          <w:rFonts w:ascii="Times New Roman" w:hAnsi="Times New Roman" w:cs="Times New Roman"/>
          <w:color w:val="000000" w:themeColor="text1"/>
          <w:sz w:val="30"/>
          <w:szCs w:val="30"/>
        </w:rPr>
        <w:t>BDEDM</w:t>
      </w:r>
      <w:r w:rsidRPr="00D53902">
        <w:rPr>
          <w:rStyle w:val="a9"/>
          <w:rFonts w:ascii="SourceHanSansCN" w:hAnsi="SourceHanSansCN"/>
          <w:color w:val="000000" w:themeColor="text1"/>
          <w:sz w:val="30"/>
          <w:szCs w:val="30"/>
        </w:rPr>
        <w:t xml:space="preserve"> 2024</w:t>
      </w:r>
      <w:r w:rsidRPr="00D53902">
        <w:rPr>
          <w:rStyle w:val="a9"/>
          <w:rFonts w:ascii="SourceHanSansCN" w:hAnsi="SourceHanSansCN"/>
          <w:color w:val="000000" w:themeColor="text1"/>
          <w:sz w:val="30"/>
          <w:szCs w:val="30"/>
        </w:rPr>
        <w:t>）</w:t>
      </w:r>
    </w:p>
    <w:bookmarkEnd w:id="2"/>
    <w:bookmarkEnd w:id="3"/>
    <w:bookmarkEnd w:id="4"/>
    <w:bookmarkEnd w:id="5"/>
    <w:p w14:paraId="4A82F4D3" w14:textId="0099A548" w:rsidR="008D77E9" w:rsidRPr="00AA08EE" w:rsidRDefault="008D77E9" w:rsidP="00F558CC">
      <w:pPr>
        <w:spacing w:line="360" w:lineRule="auto"/>
        <w:ind w:rightChars="400" w:right="840"/>
        <w:jc w:val="right"/>
        <w:rPr>
          <w:rFonts w:ascii="仿宋_GB2312" w:eastAsia="仿宋_GB2312" w:hAnsi="华文仿宋"/>
          <w:b/>
          <w:bCs/>
          <w:sz w:val="32"/>
          <w:szCs w:val="32"/>
        </w:rPr>
      </w:pPr>
    </w:p>
    <w:p w14:paraId="6107BAE4" w14:textId="77777777" w:rsidR="00AA08EE" w:rsidRDefault="00AA08EE" w:rsidP="00AA08EE">
      <w:pPr>
        <w:spacing w:line="360" w:lineRule="auto"/>
        <w:ind w:rightChars="400" w:right="840"/>
        <w:jc w:val="right"/>
        <w:rPr>
          <w:rFonts w:ascii="仿宋_GB2312" w:eastAsia="仿宋_GB2312" w:hAnsi="华文仿宋"/>
          <w:b/>
          <w:bCs/>
          <w:sz w:val="32"/>
          <w:szCs w:val="32"/>
        </w:rPr>
      </w:pPr>
    </w:p>
    <w:p w14:paraId="5F9184D1" w14:textId="7473E503" w:rsidR="00F558CC" w:rsidRPr="004F65D8" w:rsidRDefault="00F558CC" w:rsidP="00031962">
      <w:pPr>
        <w:spacing w:line="288" w:lineRule="auto"/>
        <w:ind w:rightChars="400" w:right="840"/>
        <w:jc w:val="center"/>
        <w:rPr>
          <w:rFonts w:ascii="宋体" w:eastAsia="宋体" w:hAnsi="宋体"/>
          <w:b/>
          <w:bCs/>
          <w:spacing w:val="10"/>
          <w:sz w:val="48"/>
          <w:szCs w:val="48"/>
        </w:rPr>
      </w:pPr>
      <w:bookmarkStart w:id="6" w:name="OLE_LINK3"/>
      <w:bookmarkStart w:id="7" w:name="OLE_LINK4"/>
      <w:r w:rsidRPr="004F65D8">
        <w:rPr>
          <w:rFonts w:ascii="宋体" w:eastAsia="宋体" w:hAnsi="宋体" w:cs="Times New Roman (正文 CS 字体)" w:hint="eastAsia"/>
          <w:b/>
          <w:bCs/>
          <w:spacing w:val="10"/>
          <w:sz w:val="48"/>
          <w:szCs w:val="48"/>
        </w:rPr>
        <w:t>基于面信息</w:t>
      </w:r>
      <w:r w:rsidRPr="004F65D8">
        <w:rPr>
          <w:rFonts w:ascii="宋体" w:eastAsia="宋体" w:hAnsi="宋体" w:cs="Times New Roman (正文 CS 字体)"/>
          <w:b/>
          <w:bCs/>
          <w:spacing w:val="10"/>
          <w:sz w:val="48"/>
          <w:szCs w:val="48"/>
        </w:rPr>
        <w:t>、</w:t>
      </w:r>
      <w:r w:rsidRPr="004F65D8">
        <w:rPr>
          <w:rFonts w:ascii="宋体" w:eastAsia="宋体" w:hAnsi="宋体" w:cs="Times New Roman (正文 CS 字体)" w:hint="eastAsia"/>
          <w:b/>
          <w:bCs/>
          <w:spacing w:val="10"/>
          <w:sz w:val="48"/>
          <w:szCs w:val="48"/>
        </w:rPr>
        <w:t>历史走势与市场情绪相结合的股价涨跌关联因子探究</w:t>
      </w:r>
    </w:p>
    <w:p w14:paraId="37F440A1" w14:textId="77777777" w:rsidR="00AA08EE" w:rsidRPr="00F558CC" w:rsidRDefault="00AA08EE" w:rsidP="00F558CC">
      <w:pPr>
        <w:spacing w:line="360" w:lineRule="auto"/>
        <w:ind w:rightChars="400" w:right="840"/>
        <w:jc w:val="center"/>
        <w:rPr>
          <w:rFonts w:ascii="仿宋_GB2312" w:eastAsia="仿宋_GB2312" w:hAnsi="华文仿宋"/>
          <w:b/>
          <w:bCs/>
          <w:sz w:val="48"/>
          <w:szCs w:val="48"/>
        </w:rPr>
      </w:pPr>
    </w:p>
    <w:p w14:paraId="1C91F997" w14:textId="7C27A4DD" w:rsidR="00F558CC" w:rsidRPr="0016127D" w:rsidRDefault="00AD21A6" w:rsidP="00F558CC">
      <w:pPr>
        <w:spacing w:line="360" w:lineRule="auto"/>
        <w:ind w:rightChars="400" w:right="840"/>
        <w:jc w:val="center"/>
        <w:rPr>
          <w:rFonts w:ascii="宋体" w:eastAsia="宋体" w:hAnsi="宋体"/>
          <w:b/>
          <w:bCs/>
          <w:sz w:val="32"/>
          <w:szCs w:val="32"/>
        </w:rPr>
      </w:pPr>
      <w:r w:rsidRPr="0016127D">
        <w:rPr>
          <w:rFonts w:ascii="宋体" w:eastAsia="宋体" w:hAnsi="宋体" w:hint="eastAsia"/>
          <w:b/>
          <w:bCs/>
          <w:sz w:val="32"/>
          <w:szCs w:val="32"/>
        </w:rPr>
        <w:t>通讯单位</w:t>
      </w:r>
      <w:r w:rsidRPr="0016127D">
        <w:rPr>
          <w:rFonts w:ascii="宋体" w:eastAsia="宋体" w:hAnsi="宋体"/>
          <w:b/>
          <w:bCs/>
          <w:sz w:val="32"/>
          <w:szCs w:val="32"/>
        </w:rPr>
        <w:t>:</w:t>
      </w:r>
      <w:r w:rsidRPr="0016127D">
        <w:rPr>
          <w:rFonts w:ascii="宋体" w:eastAsia="宋体" w:hAnsi="宋体" w:hint="eastAsia"/>
          <w:b/>
          <w:bCs/>
          <w:sz w:val="32"/>
          <w:szCs w:val="32"/>
        </w:rPr>
        <w:t>香港大学</w:t>
      </w:r>
      <w:r w:rsidRPr="0016127D">
        <w:rPr>
          <w:rFonts w:ascii="宋体" w:eastAsia="宋体" w:hAnsi="宋体"/>
          <w:b/>
          <w:bCs/>
          <w:sz w:val="32"/>
          <w:szCs w:val="32"/>
        </w:rPr>
        <w:t xml:space="preserve">  </w:t>
      </w:r>
      <w:r w:rsidR="00F558CC" w:rsidRPr="0016127D">
        <w:rPr>
          <w:rFonts w:ascii="宋体" w:eastAsia="宋体" w:hAnsi="宋体" w:hint="eastAsia"/>
          <w:b/>
          <w:bCs/>
          <w:sz w:val="32"/>
          <w:szCs w:val="32"/>
        </w:rPr>
        <w:t>作者</w:t>
      </w:r>
      <w:r w:rsidR="00F558CC" w:rsidRPr="0016127D">
        <w:rPr>
          <w:rFonts w:ascii="宋体" w:eastAsia="宋体" w:hAnsi="宋体"/>
          <w:b/>
          <w:bCs/>
          <w:sz w:val="32"/>
          <w:szCs w:val="32"/>
        </w:rPr>
        <w:t>:</w:t>
      </w:r>
      <w:r w:rsidR="00F558CC" w:rsidRPr="0016127D">
        <w:rPr>
          <w:rFonts w:ascii="宋体" w:eastAsia="宋体" w:hAnsi="宋体" w:hint="eastAsia"/>
          <w:b/>
          <w:bCs/>
          <w:sz w:val="32"/>
          <w:szCs w:val="32"/>
        </w:rPr>
        <w:t>文鑫</w:t>
      </w:r>
      <w:r w:rsidRPr="0016127D">
        <w:rPr>
          <w:rFonts w:ascii="宋体" w:eastAsia="宋体" w:hAnsi="宋体"/>
          <w:b/>
          <w:bCs/>
          <w:sz w:val="32"/>
          <w:szCs w:val="32"/>
        </w:rPr>
        <w:t xml:space="preserve">  </w:t>
      </w:r>
      <w:r w:rsidR="00F558CC" w:rsidRPr="0016127D">
        <w:rPr>
          <w:rFonts w:ascii="宋体" w:eastAsia="宋体" w:hAnsi="宋体" w:hint="eastAsia"/>
          <w:b/>
          <w:bCs/>
          <w:sz w:val="32"/>
          <w:szCs w:val="32"/>
        </w:rPr>
        <w:t>指导老师</w:t>
      </w:r>
      <w:r w:rsidR="00F558CC" w:rsidRPr="0016127D">
        <w:rPr>
          <w:rFonts w:ascii="宋体" w:eastAsia="宋体" w:hAnsi="宋体"/>
          <w:b/>
          <w:bCs/>
          <w:sz w:val="32"/>
          <w:szCs w:val="32"/>
        </w:rPr>
        <w:t>:</w:t>
      </w:r>
      <w:r w:rsidR="00F558CC" w:rsidRPr="0016127D">
        <w:rPr>
          <w:rFonts w:ascii="宋体" w:eastAsia="宋体" w:hAnsi="宋体" w:hint="eastAsia"/>
          <w:b/>
          <w:bCs/>
          <w:sz w:val="32"/>
          <w:szCs w:val="32"/>
        </w:rPr>
        <w:t>刘凌</w:t>
      </w:r>
    </w:p>
    <w:p w14:paraId="2CBB7693" w14:textId="06F6E393" w:rsidR="00AA08EE" w:rsidRPr="0016127D" w:rsidRDefault="00AA08EE" w:rsidP="00F558CC">
      <w:pPr>
        <w:spacing w:line="360" w:lineRule="auto"/>
        <w:ind w:rightChars="400" w:right="840"/>
        <w:jc w:val="center"/>
        <w:rPr>
          <w:rFonts w:ascii="宋体" w:eastAsia="宋体" w:hAnsi="宋体"/>
          <w:b/>
          <w:bCs/>
          <w:sz w:val="32"/>
          <w:szCs w:val="32"/>
        </w:rPr>
      </w:pPr>
      <w:r w:rsidRPr="0016127D">
        <w:rPr>
          <w:rFonts w:ascii="宋体" w:eastAsia="宋体" w:hAnsi="宋体" w:hint="eastAsia"/>
          <w:b/>
          <w:bCs/>
          <w:sz w:val="32"/>
          <w:szCs w:val="32"/>
        </w:rPr>
        <w:t>2</w:t>
      </w:r>
      <w:r w:rsidRPr="0016127D">
        <w:rPr>
          <w:rFonts w:ascii="宋体" w:eastAsia="宋体" w:hAnsi="宋体"/>
          <w:b/>
          <w:bCs/>
          <w:sz w:val="32"/>
          <w:szCs w:val="32"/>
        </w:rPr>
        <w:t>024</w:t>
      </w:r>
      <w:r w:rsidRPr="0016127D">
        <w:rPr>
          <w:rFonts w:ascii="宋体" w:eastAsia="宋体" w:hAnsi="宋体" w:hint="eastAsia"/>
          <w:b/>
          <w:bCs/>
          <w:sz w:val="32"/>
          <w:szCs w:val="32"/>
        </w:rPr>
        <w:t>年1月</w:t>
      </w:r>
    </w:p>
    <w:bookmarkEnd w:id="6"/>
    <w:bookmarkEnd w:id="7"/>
    <w:p w14:paraId="75A0971E" w14:textId="3A535108" w:rsidR="008D77E9" w:rsidRDefault="008D77E9">
      <w:pPr>
        <w:wordWrap w:val="0"/>
        <w:spacing w:line="336" w:lineRule="auto"/>
        <w:jc w:val="right"/>
        <w:rPr>
          <w:rFonts w:ascii="等线 Light" w:eastAsia="等线 Light" w:hAnsi="等线 Light"/>
        </w:rPr>
      </w:pPr>
    </w:p>
    <w:p w14:paraId="1E1F1A74" w14:textId="77777777" w:rsidR="008D77E9" w:rsidRDefault="008D77E9">
      <w:pPr>
        <w:spacing w:beforeLines="300" w:before="720" w:afterLines="200" w:after="480" w:line="360" w:lineRule="auto"/>
        <w:jc w:val="center"/>
        <w:rPr>
          <w:rFonts w:ascii="华文中宋" w:eastAsia="华文中宋" w:hAnsi="华文中宋" w:cs="宋体"/>
          <w:b/>
          <w:sz w:val="44"/>
          <w:szCs w:val="44"/>
        </w:rPr>
        <w:sectPr w:rsidR="008D77E9">
          <w:footerReference w:type="default" r:id="rId9"/>
          <w:pgSz w:w="11906" w:h="16838"/>
          <w:pgMar w:top="1701" w:right="1701" w:bottom="1701" w:left="1701" w:header="720" w:footer="720" w:gutter="0"/>
          <w:cols w:space="720" w:equalWidth="0">
            <w:col w:w="8765"/>
          </w:cols>
          <w:docGrid w:linePitch="360"/>
        </w:sectPr>
      </w:pPr>
    </w:p>
    <w:p w14:paraId="2A4684B2" w14:textId="77777777" w:rsidR="008D77E9" w:rsidRDefault="00261955">
      <w:pPr>
        <w:spacing w:beforeLines="300" w:before="720" w:afterLines="200" w:after="480" w:line="360" w:lineRule="auto"/>
        <w:jc w:val="center"/>
        <w:rPr>
          <w:rFonts w:ascii="华文中宋" w:eastAsia="华文中宋" w:hAnsi="华文中宋" w:cs="宋体"/>
          <w:b/>
          <w:sz w:val="44"/>
          <w:szCs w:val="44"/>
        </w:rPr>
      </w:pPr>
      <w:r>
        <w:rPr>
          <w:rFonts w:ascii="华文中宋" w:eastAsia="华文中宋" w:hAnsi="华文中宋" w:cs="宋体"/>
          <w:b/>
          <w:sz w:val="44"/>
          <w:szCs w:val="44"/>
        </w:rPr>
        <w:lastRenderedPageBreak/>
        <w:t>摘要</w:t>
      </w:r>
    </w:p>
    <w:p w14:paraId="6E5D6F1D" w14:textId="77777777" w:rsidR="008D77E9" w:rsidRDefault="00261955">
      <w:pPr>
        <w:spacing w:line="360" w:lineRule="auto"/>
        <w:ind w:firstLineChars="200" w:firstLine="489"/>
        <w:rPr>
          <w:rFonts w:ascii="Times New Roman" w:eastAsia="宋体" w:hAnsi="Times New Roman" w:cs="宋体"/>
          <w:b/>
          <w:bCs/>
          <w:sz w:val="24"/>
          <w:szCs w:val="24"/>
        </w:rPr>
      </w:pPr>
      <w:r>
        <w:rPr>
          <w:rFonts w:ascii="Times New Roman" w:eastAsia="宋体" w:hAnsi="Times New Roman" w:cs="宋体"/>
          <w:b/>
          <w:bCs/>
          <w:sz w:val="24"/>
          <w:szCs w:val="24"/>
        </w:rPr>
        <w:t>股票市场作为金融市场的重要组成部分，对其</w:t>
      </w:r>
      <w:r>
        <w:rPr>
          <w:rFonts w:ascii="Times New Roman" w:eastAsia="宋体" w:hAnsi="Times New Roman" w:cs="宋体" w:hint="eastAsia"/>
          <w:b/>
          <w:bCs/>
          <w:sz w:val="24"/>
          <w:szCs w:val="24"/>
        </w:rPr>
        <w:t>价格涨跌</w:t>
      </w:r>
      <w:r>
        <w:rPr>
          <w:rFonts w:ascii="Times New Roman" w:eastAsia="宋体" w:hAnsi="Times New Roman" w:cs="宋体"/>
          <w:b/>
          <w:bCs/>
          <w:sz w:val="24"/>
          <w:szCs w:val="24"/>
        </w:rPr>
        <w:t>的研究是学术界的热点。随着信息化时代的到来，基本面分析、技术分析等传统方法在探究</w:t>
      </w:r>
      <w:r>
        <w:rPr>
          <w:rFonts w:ascii="Times New Roman" w:eastAsia="宋体" w:hAnsi="Times New Roman" w:cs="宋体" w:hint="eastAsia"/>
          <w:b/>
          <w:bCs/>
          <w:sz w:val="24"/>
          <w:szCs w:val="24"/>
        </w:rPr>
        <w:t>股价涨跌关联</w:t>
      </w:r>
      <w:r>
        <w:rPr>
          <w:rFonts w:ascii="Times New Roman" w:eastAsia="宋体" w:hAnsi="Times New Roman" w:cs="宋体"/>
          <w:b/>
          <w:bCs/>
          <w:sz w:val="24"/>
          <w:szCs w:val="24"/>
        </w:rPr>
        <w:t>因子方面暴露出了一定的局限性</w:t>
      </w:r>
      <w:r>
        <w:rPr>
          <w:rFonts w:ascii="Times New Roman" w:eastAsia="宋体" w:hAnsi="Times New Roman" w:cs="宋体" w:hint="eastAsia"/>
          <w:b/>
          <w:bCs/>
          <w:sz w:val="24"/>
          <w:szCs w:val="24"/>
        </w:rPr>
        <w:t>。因此，本文结合股票基本面、历史走势与市场情绪数据，研究对于股价涨跌的影响，以挖掘股价涨跌的关联因子。本研究运用统计词频和深度学习文本情感分类的方法，加入市场情绪因子，并提出有监督二分类机器学习模型算法。以股价涨跌为因变量，并运用</w:t>
      </w:r>
      <w:r>
        <w:rPr>
          <w:rFonts w:ascii="Times New Roman" w:eastAsia="宋体" w:hAnsi="Times New Roman" w:cs="宋体" w:hint="eastAsia"/>
          <w:b/>
          <w:bCs/>
          <w:sz w:val="24"/>
          <w:szCs w:val="24"/>
        </w:rPr>
        <w:t>Python</w:t>
      </w:r>
      <w:r>
        <w:rPr>
          <w:rFonts w:ascii="Times New Roman" w:eastAsia="宋体" w:hAnsi="Times New Roman" w:cs="宋体" w:hint="eastAsia"/>
          <w:b/>
          <w:bCs/>
          <w:sz w:val="24"/>
          <w:szCs w:val="24"/>
        </w:rPr>
        <w:t>对模型进行建模。结果显示：</w:t>
      </w:r>
      <w:r>
        <w:rPr>
          <w:rFonts w:ascii="Times New Roman" w:eastAsia="宋体" w:hAnsi="Times New Roman" w:cs="宋体"/>
          <w:b/>
          <w:bCs/>
          <w:sz w:val="24"/>
          <w:szCs w:val="24"/>
        </w:rPr>
        <w:t>历史股价最高价、</w:t>
      </w:r>
      <w:r>
        <w:rPr>
          <w:rFonts w:ascii="Times New Roman" w:eastAsia="宋体" w:hAnsi="Times New Roman" w:cs="宋体" w:hint="eastAsia"/>
          <w:b/>
          <w:bCs/>
          <w:sz w:val="24"/>
          <w:szCs w:val="24"/>
        </w:rPr>
        <w:t>股票交易额、</w:t>
      </w:r>
      <w:r>
        <w:rPr>
          <w:rFonts w:ascii="Times New Roman" w:eastAsia="宋体" w:hAnsi="Times New Roman" w:cs="宋体"/>
          <w:b/>
          <w:bCs/>
          <w:sz w:val="24"/>
          <w:szCs w:val="24"/>
        </w:rPr>
        <w:t>股票所在行业因子</w:t>
      </w:r>
      <w:r>
        <w:rPr>
          <w:rFonts w:ascii="Times New Roman" w:eastAsia="宋体" w:hAnsi="Times New Roman" w:cs="宋体" w:hint="eastAsia"/>
          <w:b/>
          <w:bCs/>
          <w:sz w:val="24"/>
          <w:szCs w:val="24"/>
        </w:rPr>
        <w:t>、股价波动率与股价涨跌有</w:t>
      </w:r>
      <w:r>
        <w:rPr>
          <w:rFonts w:ascii="Times New Roman" w:eastAsia="宋体" w:hAnsi="Times New Roman" w:cs="宋体"/>
          <w:b/>
          <w:bCs/>
          <w:sz w:val="24"/>
          <w:szCs w:val="24"/>
        </w:rPr>
        <w:t>着强的联系</w:t>
      </w:r>
      <w:r>
        <w:rPr>
          <w:rFonts w:ascii="Times New Roman" w:eastAsia="宋体" w:hAnsi="Times New Roman" w:cs="宋体" w:hint="eastAsia"/>
          <w:b/>
          <w:bCs/>
          <w:sz w:val="24"/>
          <w:szCs w:val="24"/>
        </w:rPr>
        <w:t>。根据研究结论，本文对投资者和企业经营者提出以下建议：对于股票投资者而言</w:t>
      </w:r>
      <w:r>
        <w:rPr>
          <w:rFonts w:ascii="Times New Roman" w:eastAsia="宋体" w:hAnsi="Times New Roman" w:cs="宋体" w:hint="eastAsia"/>
          <w:b/>
          <w:bCs/>
          <w:sz w:val="24"/>
          <w:szCs w:val="24"/>
        </w:rPr>
        <w:t>,</w:t>
      </w:r>
      <w:r>
        <w:rPr>
          <w:rFonts w:ascii="Times New Roman" w:eastAsia="宋体" w:hAnsi="Times New Roman" w:cs="宋体" w:hint="eastAsia"/>
          <w:b/>
          <w:bCs/>
          <w:sz w:val="24"/>
          <w:szCs w:val="24"/>
        </w:rPr>
        <w:t>在分析股票市场行情和做出投资决策时，可以重点关注上述指标变化情况；对于股票公司经营者而言，在日常企业经营过程中，需要监控上述指标变化情况并分析深层原因，以保持企业健康持续运营。</w:t>
      </w:r>
    </w:p>
    <w:p w14:paraId="117C8C32" w14:textId="77777777" w:rsidR="008D77E9" w:rsidRDefault="00261955">
      <w:pPr>
        <w:spacing w:line="360" w:lineRule="auto"/>
        <w:rPr>
          <w:rFonts w:ascii="Times New Roman" w:eastAsia="宋体" w:hAnsi="Times New Roman" w:cs="宋体"/>
          <w:b/>
          <w:bCs/>
          <w:sz w:val="24"/>
          <w:szCs w:val="24"/>
        </w:rPr>
        <w:sectPr w:rsidR="008D77E9">
          <w:footerReference w:type="default" r:id="rId10"/>
          <w:pgSz w:w="11906" w:h="16838"/>
          <w:pgMar w:top="1701" w:right="1701" w:bottom="1701" w:left="1701" w:header="720" w:footer="720" w:gutter="0"/>
          <w:pgNumType w:start="1"/>
          <w:cols w:space="720" w:equalWidth="0">
            <w:col w:w="8765"/>
          </w:cols>
          <w:docGrid w:linePitch="360"/>
        </w:sectPr>
      </w:pPr>
      <w:r>
        <w:rPr>
          <w:rFonts w:ascii="Times New Roman" w:eastAsia="宋体" w:hAnsi="Times New Roman" w:cs="宋体" w:hint="eastAsia"/>
          <w:b/>
          <w:bCs/>
          <w:sz w:val="24"/>
          <w:szCs w:val="24"/>
        </w:rPr>
        <w:t>关键词：股价涨跌；关联因子；市场情绪；二分类模型</w:t>
      </w:r>
      <w:bookmarkStart w:id="8" w:name="_Hlk99064618"/>
    </w:p>
    <w:p w14:paraId="721B19ED" w14:textId="77777777" w:rsidR="008D77E9" w:rsidRDefault="008D77E9">
      <w:pPr>
        <w:spacing w:line="360" w:lineRule="auto"/>
        <w:rPr>
          <w:rFonts w:ascii="Times New Roman" w:eastAsia="宋体" w:hAnsi="Times New Roman" w:cs="宋体"/>
          <w:b/>
          <w:bCs/>
          <w:sz w:val="24"/>
          <w:szCs w:val="24"/>
        </w:rPr>
      </w:pPr>
    </w:p>
    <w:p w14:paraId="14BE890B" w14:textId="77777777" w:rsidR="008D77E9" w:rsidRDefault="00261955">
      <w:pPr>
        <w:widowControl/>
        <w:spacing w:beforeLines="300" w:before="720" w:afterLines="200" w:after="480" w:line="360" w:lineRule="auto"/>
        <w:jc w:val="center"/>
        <w:rPr>
          <w:rFonts w:ascii="Times New Roman" w:eastAsia="宋体" w:hAnsi="Times New Roman" w:cs="宋体"/>
          <w:b/>
          <w:sz w:val="44"/>
          <w:szCs w:val="44"/>
        </w:rPr>
      </w:pPr>
      <w:r>
        <w:rPr>
          <w:rFonts w:ascii="Times New Roman" w:eastAsia="宋体" w:hAnsi="Times New Roman" w:cs="宋体"/>
          <w:b/>
          <w:sz w:val="44"/>
          <w:szCs w:val="44"/>
        </w:rPr>
        <w:t>Abstract</w:t>
      </w:r>
    </w:p>
    <w:bookmarkEnd w:id="8"/>
    <w:p w14:paraId="6C9C2CDB" w14:textId="77777777" w:rsidR="008D77E9" w:rsidRDefault="00261955">
      <w:pPr>
        <w:spacing w:line="360" w:lineRule="auto"/>
        <w:ind w:firstLine="420"/>
        <w:rPr>
          <w:rFonts w:ascii="Times New Roman" w:eastAsia="华文中宋" w:hAnsi="Times New Roman" w:cs="Times New Roman"/>
          <w:b/>
          <w:bCs/>
          <w:kern w:val="44"/>
          <w:sz w:val="24"/>
          <w:szCs w:val="24"/>
        </w:rPr>
      </w:pPr>
      <w:r>
        <w:rPr>
          <w:rFonts w:ascii="Times New Roman" w:eastAsia="华文中宋" w:hAnsi="Times New Roman" w:cs="Times New Roman" w:hint="eastAsia"/>
          <w:b/>
          <w:bCs/>
          <w:kern w:val="44"/>
          <w:sz w:val="24"/>
          <w:szCs w:val="24"/>
        </w:rPr>
        <w:t xml:space="preserve">As an important part of the financial market, the stock market is a hot spot in academia for the study of its price rise and fall. With the advent of the information age, traditional methods such as fundamental analysis and technical analysis have exposed certain limitations in exploring the correlation factors of stock prices. Therefore, this paper combines stock fundamentals, historical </w:t>
      </w:r>
      <w:proofErr w:type="gramStart"/>
      <w:r>
        <w:rPr>
          <w:rFonts w:ascii="Times New Roman" w:eastAsia="华文中宋" w:hAnsi="Times New Roman" w:cs="Times New Roman" w:hint="eastAsia"/>
          <w:b/>
          <w:bCs/>
          <w:kern w:val="44"/>
          <w:sz w:val="24"/>
          <w:szCs w:val="24"/>
        </w:rPr>
        <w:t>trends</w:t>
      </w:r>
      <w:proofErr w:type="gramEnd"/>
      <w:r>
        <w:rPr>
          <w:rFonts w:ascii="Times New Roman" w:eastAsia="华文中宋" w:hAnsi="Times New Roman" w:cs="Times New Roman" w:hint="eastAsia"/>
          <w:b/>
          <w:bCs/>
          <w:kern w:val="44"/>
          <w:sz w:val="24"/>
          <w:szCs w:val="24"/>
        </w:rPr>
        <w:t xml:space="preserve"> and market sentiment data to study the impact on stock price fluctuations to explore the correlation factors of stock price fluctuations. In this study, statistical word frequency and deep learning text sentiment classification methods are used to add market sentiment factors, and a supervised dichotomous machine learning model algorithm is proposed. Take the rise and fall of stock prices as the dependent variable, and use Python to model it. The results show that there is a strong correlation between the historical stock price high, the stock trading volume, the industry factor of the stock, and the stock price volatility and the rise and fall of the stock price. According to the research conclusion, this paper puts forward the following suggestions for investors and business operators: for stock investors, when analyzing the stock market and making investment decisions, they can focus on the changes of the above indicators; For stock company operators, in the daily business operation process, it is necessary to monitor the changes of the above indicators and analyze the underlying reasons to maintain the healthy and continuous operation of the enterprise.</w:t>
      </w:r>
    </w:p>
    <w:p w14:paraId="3E71C0CC" w14:textId="77777777" w:rsidR="008D77E9" w:rsidRDefault="00261955">
      <w:pPr>
        <w:spacing w:line="360" w:lineRule="auto"/>
        <w:rPr>
          <w:rFonts w:ascii="Times New Roman" w:eastAsia="华文中宋" w:hAnsi="Times New Roman" w:cs="Times New Roman"/>
          <w:b/>
          <w:bCs/>
          <w:kern w:val="44"/>
          <w:sz w:val="24"/>
          <w:szCs w:val="24"/>
        </w:rPr>
        <w:sectPr w:rsidR="008D77E9">
          <w:footerReference w:type="default" r:id="rId11"/>
          <w:pgSz w:w="11906" w:h="16838"/>
          <w:pgMar w:top="1701" w:right="1701" w:bottom="1701" w:left="1701" w:header="720" w:footer="720" w:gutter="0"/>
          <w:pgNumType w:start="1"/>
          <w:cols w:space="720" w:equalWidth="0">
            <w:col w:w="8765"/>
          </w:cols>
          <w:docGrid w:linePitch="360"/>
        </w:sectPr>
      </w:pPr>
      <w:r>
        <w:rPr>
          <w:rFonts w:ascii="Times New Roman" w:eastAsia="华文中宋" w:hAnsi="Times New Roman" w:cs="Times New Roman"/>
          <w:b/>
          <w:bCs/>
          <w:kern w:val="44"/>
          <w:sz w:val="24"/>
          <w:szCs w:val="24"/>
        </w:rPr>
        <w:t>Keywords: stock price rise and fall; correlation factors; market sentiment; dichotomous models</w:t>
      </w:r>
    </w:p>
    <w:p w14:paraId="2CFE3A09" w14:textId="77777777" w:rsidR="008D77E9" w:rsidRDefault="008D77E9">
      <w:pPr>
        <w:spacing w:line="360" w:lineRule="auto"/>
        <w:rPr>
          <w:rFonts w:ascii="Times New Roman" w:eastAsia="华文中宋" w:hAnsi="Times New Roman" w:cs="Times New Roman"/>
          <w:b/>
          <w:bCs/>
          <w:kern w:val="44"/>
          <w:sz w:val="24"/>
          <w:szCs w:val="24"/>
        </w:rPr>
      </w:pPr>
    </w:p>
    <w:sdt>
      <w:sdtPr>
        <w:rPr>
          <w:rFonts w:asciiTheme="minorHAnsi" w:eastAsiaTheme="minorEastAsia" w:hAnsiTheme="minorHAnsi" w:cstheme="minorBidi"/>
          <w:color w:val="auto"/>
          <w:kern w:val="2"/>
          <w:sz w:val="21"/>
          <w:szCs w:val="22"/>
          <w:lang w:val="zh-CN"/>
        </w:rPr>
        <w:id w:val="-1454164403"/>
        <w:docPartObj>
          <w:docPartGallery w:val="Table of Contents"/>
          <w:docPartUnique/>
        </w:docPartObj>
      </w:sdtPr>
      <w:sdtEndPr>
        <w:rPr>
          <w:rFonts w:ascii="宋体" w:eastAsia="宋体" w:hAnsi="宋体"/>
          <w:b/>
          <w:bCs/>
          <w:sz w:val="24"/>
          <w:szCs w:val="24"/>
        </w:rPr>
      </w:sdtEndPr>
      <w:sdtContent>
        <w:p w14:paraId="300542A3" w14:textId="77777777" w:rsidR="008D77E9" w:rsidRDefault="00261955">
          <w:pPr>
            <w:pStyle w:val="TOC10"/>
            <w:spacing w:beforeLines="300" w:before="720" w:afterLines="200" w:after="480" w:line="360" w:lineRule="auto"/>
            <w:jc w:val="center"/>
            <w:rPr>
              <w:rFonts w:ascii="华文中宋" w:eastAsia="华文中宋" w:hAnsi="华文中宋"/>
              <w:b/>
              <w:color w:val="auto"/>
              <w:sz w:val="44"/>
              <w:szCs w:val="44"/>
            </w:rPr>
          </w:pPr>
          <w:r>
            <w:rPr>
              <w:rFonts w:ascii="华文中宋" w:eastAsia="华文中宋" w:hAnsi="华文中宋"/>
              <w:b/>
              <w:color w:val="auto"/>
              <w:sz w:val="44"/>
              <w:szCs w:val="44"/>
              <w:lang w:val="zh-CN"/>
            </w:rPr>
            <w:t>目录</w:t>
          </w:r>
        </w:p>
        <w:p w14:paraId="54DA391C" w14:textId="103BCA8A" w:rsidR="008D77E9" w:rsidRDefault="00261955">
          <w:pPr>
            <w:pStyle w:val="TOC1"/>
            <w:rPr>
              <w:rFonts w:ascii="宋体" w:eastAsia="宋体" w:hAnsi="宋体"/>
              <w:noProof/>
              <w:sz w:val="24"/>
              <w:szCs w:val="24"/>
            </w:rPr>
          </w:pPr>
          <w:r>
            <w:rPr>
              <w:rFonts w:ascii="宋体" w:eastAsia="宋体" w:hAnsi="宋体"/>
              <w:sz w:val="24"/>
              <w:szCs w:val="24"/>
            </w:rPr>
            <w:fldChar w:fldCharType="begin"/>
          </w:r>
          <w:r>
            <w:rPr>
              <w:rFonts w:ascii="宋体" w:eastAsia="宋体" w:hAnsi="宋体"/>
              <w:sz w:val="24"/>
              <w:szCs w:val="24"/>
            </w:rPr>
            <w:instrText xml:space="preserve"> TOC \o "1-3" \h \z \u </w:instrText>
          </w:r>
          <w:r>
            <w:rPr>
              <w:rFonts w:ascii="宋体" w:eastAsia="宋体" w:hAnsi="宋体"/>
              <w:sz w:val="24"/>
              <w:szCs w:val="24"/>
            </w:rPr>
            <w:fldChar w:fldCharType="separate"/>
          </w:r>
          <w:hyperlink w:anchor="_Toc128581569" w:history="1">
            <w:r>
              <w:rPr>
                <w:rStyle w:val="aa"/>
                <w:rFonts w:ascii="宋体" w:eastAsia="宋体" w:hAnsi="宋体"/>
                <w:noProof/>
                <w:sz w:val="24"/>
                <w:szCs w:val="24"/>
              </w:rPr>
              <w:t>1.绪论</w:t>
            </w:r>
            <w:r>
              <w:rPr>
                <w:rFonts w:ascii="宋体" w:eastAsia="宋体" w:hAnsi="宋体"/>
                <w:noProof/>
                <w:sz w:val="24"/>
                <w:szCs w:val="24"/>
              </w:rPr>
              <w:tab/>
            </w:r>
            <w:r>
              <w:rPr>
                <w:rFonts w:ascii="宋体" w:eastAsia="宋体" w:hAnsi="宋体"/>
                <w:noProof/>
                <w:sz w:val="24"/>
                <w:szCs w:val="24"/>
              </w:rPr>
              <w:fldChar w:fldCharType="begin"/>
            </w:r>
            <w:r>
              <w:rPr>
                <w:rFonts w:ascii="宋体" w:eastAsia="宋体" w:hAnsi="宋体"/>
                <w:noProof/>
                <w:sz w:val="24"/>
                <w:szCs w:val="24"/>
              </w:rPr>
              <w:instrText xml:space="preserve"> PAGEREF _Toc128581569 \h </w:instrText>
            </w:r>
            <w:r>
              <w:rPr>
                <w:rFonts w:ascii="宋体" w:eastAsia="宋体" w:hAnsi="宋体"/>
                <w:noProof/>
                <w:sz w:val="24"/>
                <w:szCs w:val="24"/>
              </w:rPr>
            </w:r>
            <w:r>
              <w:rPr>
                <w:rFonts w:ascii="宋体" w:eastAsia="宋体" w:hAnsi="宋体"/>
                <w:noProof/>
                <w:sz w:val="24"/>
                <w:szCs w:val="24"/>
              </w:rPr>
              <w:fldChar w:fldCharType="separate"/>
            </w:r>
            <w:r w:rsidR="00AF64BA">
              <w:rPr>
                <w:rFonts w:ascii="宋体" w:eastAsia="宋体" w:hAnsi="宋体"/>
                <w:noProof/>
                <w:sz w:val="24"/>
                <w:szCs w:val="24"/>
              </w:rPr>
              <w:t>1</w:t>
            </w:r>
            <w:r>
              <w:rPr>
                <w:rFonts w:ascii="宋体" w:eastAsia="宋体" w:hAnsi="宋体"/>
                <w:noProof/>
                <w:sz w:val="24"/>
                <w:szCs w:val="24"/>
              </w:rPr>
              <w:fldChar w:fldCharType="end"/>
            </w:r>
          </w:hyperlink>
        </w:p>
        <w:p w14:paraId="52CDD577" w14:textId="035175F4" w:rsidR="008D77E9" w:rsidRDefault="00000000">
          <w:pPr>
            <w:pStyle w:val="TOC2"/>
            <w:rPr>
              <w:noProof/>
            </w:rPr>
          </w:pPr>
          <w:hyperlink w:anchor="_Toc128581570" w:history="1">
            <w:r w:rsidR="00261955">
              <w:rPr>
                <w:rStyle w:val="aa"/>
                <w:rFonts w:ascii="宋体" w:eastAsia="宋体" w:hAnsi="宋体"/>
                <w:noProof/>
                <w:sz w:val="24"/>
                <w:szCs w:val="24"/>
              </w:rPr>
              <w:t>1.1研究背景</w:t>
            </w:r>
            <w:r w:rsidR="00261955">
              <w:rPr>
                <w:noProof/>
              </w:rPr>
              <w:tab/>
            </w:r>
            <w:r w:rsidR="00261955">
              <w:rPr>
                <w:noProof/>
              </w:rPr>
              <w:fldChar w:fldCharType="begin"/>
            </w:r>
            <w:r w:rsidR="00261955">
              <w:rPr>
                <w:noProof/>
              </w:rPr>
              <w:instrText xml:space="preserve"> PAGEREF _Toc128581570 \h </w:instrText>
            </w:r>
            <w:r w:rsidR="00261955">
              <w:rPr>
                <w:noProof/>
              </w:rPr>
            </w:r>
            <w:r w:rsidR="00261955">
              <w:rPr>
                <w:noProof/>
              </w:rPr>
              <w:fldChar w:fldCharType="separate"/>
            </w:r>
            <w:r w:rsidR="00AF64BA">
              <w:rPr>
                <w:noProof/>
              </w:rPr>
              <w:t>1</w:t>
            </w:r>
            <w:r w:rsidR="00261955">
              <w:rPr>
                <w:noProof/>
              </w:rPr>
              <w:fldChar w:fldCharType="end"/>
            </w:r>
          </w:hyperlink>
        </w:p>
        <w:p w14:paraId="3D831E75" w14:textId="180B32A3" w:rsidR="008D77E9" w:rsidRDefault="00000000">
          <w:pPr>
            <w:pStyle w:val="TOC2"/>
            <w:rPr>
              <w:noProof/>
            </w:rPr>
          </w:pPr>
          <w:hyperlink w:anchor="_Toc128581571" w:history="1">
            <w:r w:rsidR="00261955">
              <w:rPr>
                <w:rStyle w:val="aa"/>
                <w:rFonts w:ascii="宋体" w:eastAsia="宋体" w:hAnsi="宋体"/>
                <w:noProof/>
                <w:sz w:val="24"/>
                <w:szCs w:val="24"/>
              </w:rPr>
              <w:t>1.2研究内容</w:t>
            </w:r>
            <w:r w:rsidR="00261955">
              <w:rPr>
                <w:noProof/>
              </w:rPr>
              <w:tab/>
            </w:r>
            <w:r w:rsidR="00261955">
              <w:rPr>
                <w:noProof/>
              </w:rPr>
              <w:fldChar w:fldCharType="begin"/>
            </w:r>
            <w:r w:rsidR="00261955">
              <w:rPr>
                <w:noProof/>
              </w:rPr>
              <w:instrText xml:space="preserve"> PAGEREF _Toc128581571 \h </w:instrText>
            </w:r>
            <w:r w:rsidR="00261955">
              <w:rPr>
                <w:noProof/>
              </w:rPr>
            </w:r>
            <w:r w:rsidR="00261955">
              <w:rPr>
                <w:noProof/>
              </w:rPr>
              <w:fldChar w:fldCharType="separate"/>
            </w:r>
            <w:r w:rsidR="00AF64BA">
              <w:rPr>
                <w:noProof/>
              </w:rPr>
              <w:t>2</w:t>
            </w:r>
            <w:r w:rsidR="00261955">
              <w:rPr>
                <w:noProof/>
              </w:rPr>
              <w:fldChar w:fldCharType="end"/>
            </w:r>
          </w:hyperlink>
        </w:p>
        <w:p w14:paraId="6A343B61" w14:textId="0A252CC0" w:rsidR="008D77E9" w:rsidRDefault="00000000">
          <w:pPr>
            <w:pStyle w:val="TOC2"/>
            <w:rPr>
              <w:noProof/>
            </w:rPr>
          </w:pPr>
          <w:hyperlink w:anchor="_Toc128581572" w:history="1">
            <w:r w:rsidR="00261955">
              <w:rPr>
                <w:rStyle w:val="aa"/>
                <w:rFonts w:ascii="宋体" w:eastAsia="宋体" w:hAnsi="宋体"/>
                <w:noProof/>
                <w:sz w:val="24"/>
                <w:szCs w:val="24"/>
              </w:rPr>
              <w:t>1.3研究意义</w:t>
            </w:r>
            <w:r w:rsidR="00261955">
              <w:rPr>
                <w:noProof/>
              </w:rPr>
              <w:tab/>
            </w:r>
            <w:r w:rsidR="00261955">
              <w:rPr>
                <w:noProof/>
              </w:rPr>
              <w:fldChar w:fldCharType="begin"/>
            </w:r>
            <w:r w:rsidR="00261955">
              <w:rPr>
                <w:noProof/>
              </w:rPr>
              <w:instrText xml:space="preserve"> PAGEREF _Toc128581572 \h </w:instrText>
            </w:r>
            <w:r w:rsidR="00261955">
              <w:rPr>
                <w:noProof/>
              </w:rPr>
            </w:r>
            <w:r w:rsidR="00261955">
              <w:rPr>
                <w:noProof/>
              </w:rPr>
              <w:fldChar w:fldCharType="separate"/>
            </w:r>
            <w:r w:rsidR="00AF64BA">
              <w:rPr>
                <w:noProof/>
              </w:rPr>
              <w:t>2</w:t>
            </w:r>
            <w:r w:rsidR="00261955">
              <w:rPr>
                <w:noProof/>
              </w:rPr>
              <w:fldChar w:fldCharType="end"/>
            </w:r>
          </w:hyperlink>
        </w:p>
        <w:p w14:paraId="70D6E003" w14:textId="5CC7F4FC" w:rsidR="008D77E9" w:rsidRDefault="00000000">
          <w:pPr>
            <w:pStyle w:val="TOC3"/>
            <w:tabs>
              <w:tab w:val="right" w:leader="dot" w:pos="8755"/>
            </w:tabs>
            <w:spacing w:line="360" w:lineRule="auto"/>
            <w:rPr>
              <w:rFonts w:ascii="宋体" w:eastAsia="宋体" w:hAnsi="宋体"/>
              <w:noProof/>
              <w:sz w:val="24"/>
              <w:szCs w:val="24"/>
            </w:rPr>
          </w:pPr>
          <w:hyperlink w:anchor="_Toc128581573" w:history="1">
            <w:r w:rsidR="00261955">
              <w:rPr>
                <w:rStyle w:val="aa"/>
                <w:rFonts w:ascii="宋体" w:eastAsia="宋体" w:hAnsi="宋体"/>
                <w:noProof/>
                <w:sz w:val="24"/>
                <w:szCs w:val="24"/>
              </w:rPr>
              <w:t>1.3.1理论意义</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_Toc128581573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2</w:t>
            </w:r>
            <w:r w:rsidR="00261955">
              <w:rPr>
                <w:rFonts w:ascii="宋体" w:eastAsia="宋体" w:hAnsi="宋体"/>
                <w:noProof/>
                <w:sz w:val="24"/>
                <w:szCs w:val="24"/>
              </w:rPr>
              <w:fldChar w:fldCharType="end"/>
            </w:r>
          </w:hyperlink>
        </w:p>
        <w:p w14:paraId="7E5CC2E1" w14:textId="2C710773" w:rsidR="008D77E9" w:rsidRDefault="00000000">
          <w:pPr>
            <w:pStyle w:val="TOC3"/>
            <w:tabs>
              <w:tab w:val="right" w:leader="dot" w:pos="8755"/>
            </w:tabs>
            <w:spacing w:line="360" w:lineRule="auto"/>
            <w:rPr>
              <w:rFonts w:ascii="宋体" w:eastAsia="宋体" w:hAnsi="宋体"/>
              <w:noProof/>
              <w:sz w:val="24"/>
              <w:szCs w:val="24"/>
            </w:rPr>
          </w:pPr>
          <w:hyperlink w:anchor="_Toc128581574" w:history="1">
            <w:r w:rsidR="00261955">
              <w:rPr>
                <w:rStyle w:val="aa"/>
                <w:rFonts w:ascii="宋体" w:eastAsia="宋体" w:hAnsi="宋体"/>
                <w:noProof/>
                <w:sz w:val="24"/>
                <w:szCs w:val="24"/>
              </w:rPr>
              <w:t>1.3.2实践意义</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_Toc128581574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3</w:t>
            </w:r>
            <w:r w:rsidR="00261955">
              <w:rPr>
                <w:rFonts w:ascii="宋体" w:eastAsia="宋体" w:hAnsi="宋体"/>
                <w:noProof/>
                <w:sz w:val="24"/>
                <w:szCs w:val="24"/>
              </w:rPr>
              <w:fldChar w:fldCharType="end"/>
            </w:r>
          </w:hyperlink>
        </w:p>
        <w:p w14:paraId="47AD323D" w14:textId="587F218A" w:rsidR="008D77E9" w:rsidRDefault="00000000">
          <w:pPr>
            <w:pStyle w:val="TOC2"/>
            <w:rPr>
              <w:noProof/>
            </w:rPr>
          </w:pPr>
          <w:hyperlink w:anchor="_Toc128581575" w:history="1">
            <w:r w:rsidR="00261955">
              <w:rPr>
                <w:rStyle w:val="aa"/>
                <w:rFonts w:ascii="宋体" w:eastAsia="宋体" w:hAnsi="宋体"/>
                <w:noProof/>
                <w:sz w:val="24"/>
                <w:szCs w:val="24"/>
              </w:rPr>
              <w:t>1.4 研究方法</w:t>
            </w:r>
            <w:r w:rsidR="00261955">
              <w:rPr>
                <w:noProof/>
              </w:rPr>
              <w:tab/>
            </w:r>
            <w:r w:rsidR="00261955">
              <w:rPr>
                <w:noProof/>
              </w:rPr>
              <w:fldChar w:fldCharType="begin"/>
            </w:r>
            <w:r w:rsidR="00261955">
              <w:rPr>
                <w:noProof/>
              </w:rPr>
              <w:instrText xml:space="preserve"> PAGEREF _Toc128581575 \h </w:instrText>
            </w:r>
            <w:r w:rsidR="00261955">
              <w:rPr>
                <w:noProof/>
              </w:rPr>
            </w:r>
            <w:r w:rsidR="00261955">
              <w:rPr>
                <w:noProof/>
              </w:rPr>
              <w:fldChar w:fldCharType="separate"/>
            </w:r>
            <w:r w:rsidR="00AF64BA">
              <w:rPr>
                <w:noProof/>
              </w:rPr>
              <w:t>3</w:t>
            </w:r>
            <w:r w:rsidR="00261955">
              <w:rPr>
                <w:noProof/>
              </w:rPr>
              <w:fldChar w:fldCharType="end"/>
            </w:r>
          </w:hyperlink>
        </w:p>
        <w:p w14:paraId="5A6D3BC7" w14:textId="7395C960" w:rsidR="008D77E9" w:rsidRDefault="00000000">
          <w:pPr>
            <w:pStyle w:val="TOC3"/>
            <w:tabs>
              <w:tab w:val="right" w:leader="dot" w:pos="8755"/>
            </w:tabs>
            <w:spacing w:line="360" w:lineRule="auto"/>
            <w:rPr>
              <w:rFonts w:ascii="宋体" w:eastAsia="宋体" w:hAnsi="宋体"/>
              <w:noProof/>
              <w:sz w:val="24"/>
              <w:szCs w:val="24"/>
            </w:rPr>
          </w:pPr>
          <w:hyperlink w:anchor="_Toc128581576" w:history="1">
            <w:r w:rsidR="00261955">
              <w:rPr>
                <w:rStyle w:val="aa"/>
                <w:rFonts w:ascii="宋体" w:eastAsia="宋体" w:hAnsi="宋体"/>
                <w:noProof/>
                <w:sz w:val="24"/>
                <w:szCs w:val="24"/>
              </w:rPr>
              <w:t>1.4.1文献研究法</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_Toc128581576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3</w:t>
            </w:r>
            <w:r w:rsidR="00261955">
              <w:rPr>
                <w:rFonts w:ascii="宋体" w:eastAsia="宋体" w:hAnsi="宋体"/>
                <w:noProof/>
                <w:sz w:val="24"/>
                <w:szCs w:val="24"/>
              </w:rPr>
              <w:fldChar w:fldCharType="end"/>
            </w:r>
          </w:hyperlink>
        </w:p>
        <w:p w14:paraId="2B9B3788" w14:textId="53B9EB86" w:rsidR="008D77E9" w:rsidRDefault="00000000">
          <w:pPr>
            <w:pStyle w:val="TOC3"/>
            <w:tabs>
              <w:tab w:val="right" w:leader="dot" w:pos="8755"/>
            </w:tabs>
            <w:spacing w:line="360" w:lineRule="auto"/>
            <w:rPr>
              <w:rFonts w:ascii="宋体" w:eastAsia="宋体" w:hAnsi="宋体"/>
              <w:noProof/>
              <w:sz w:val="24"/>
              <w:szCs w:val="24"/>
            </w:rPr>
          </w:pPr>
          <w:hyperlink w:anchor="_Toc128581577" w:history="1">
            <w:r w:rsidR="00261955">
              <w:rPr>
                <w:rStyle w:val="aa"/>
                <w:rFonts w:ascii="宋体" w:eastAsia="宋体" w:hAnsi="宋体"/>
                <w:noProof/>
                <w:sz w:val="24"/>
                <w:szCs w:val="24"/>
              </w:rPr>
              <w:t>1.4.2模型分析法</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_Toc128581577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4</w:t>
            </w:r>
            <w:r w:rsidR="00261955">
              <w:rPr>
                <w:rFonts w:ascii="宋体" w:eastAsia="宋体" w:hAnsi="宋体"/>
                <w:noProof/>
                <w:sz w:val="24"/>
                <w:szCs w:val="24"/>
              </w:rPr>
              <w:fldChar w:fldCharType="end"/>
            </w:r>
          </w:hyperlink>
        </w:p>
        <w:p w14:paraId="7CAE2801" w14:textId="12177D06" w:rsidR="008D77E9" w:rsidRDefault="00000000">
          <w:pPr>
            <w:pStyle w:val="TOC2"/>
            <w:rPr>
              <w:noProof/>
            </w:rPr>
          </w:pPr>
          <w:hyperlink w:anchor="_Toc128581578" w:history="1">
            <w:r w:rsidR="00261955">
              <w:rPr>
                <w:rStyle w:val="aa"/>
                <w:rFonts w:ascii="宋体" w:eastAsia="宋体" w:hAnsi="宋体"/>
                <w:noProof/>
                <w:sz w:val="24"/>
                <w:szCs w:val="24"/>
              </w:rPr>
              <w:t>1.5技术路线</w:t>
            </w:r>
            <w:r w:rsidR="00261955">
              <w:rPr>
                <w:noProof/>
              </w:rPr>
              <w:tab/>
            </w:r>
            <w:r w:rsidR="00261955">
              <w:rPr>
                <w:noProof/>
              </w:rPr>
              <w:fldChar w:fldCharType="begin"/>
            </w:r>
            <w:r w:rsidR="00261955">
              <w:rPr>
                <w:noProof/>
              </w:rPr>
              <w:instrText xml:space="preserve"> PAGEREF _Toc128581578 \h </w:instrText>
            </w:r>
            <w:r w:rsidR="00261955">
              <w:rPr>
                <w:noProof/>
              </w:rPr>
            </w:r>
            <w:r w:rsidR="00261955">
              <w:rPr>
                <w:noProof/>
              </w:rPr>
              <w:fldChar w:fldCharType="separate"/>
            </w:r>
            <w:r w:rsidR="00AF64BA">
              <w:rPr>
                <w:noProof/>
              </w:rPr>
              <w:t>4</w:t>
            </w:r>
            <w:r w:rsidR="00261955">
              <w:rPr>
                <w:noProof/>
              </w:rPr>
              <w:fldChar w:fldCharType="end"/>
            </w:r>
          </w:hyperlink>
        </w:p>
        <w:p w14:paraId="4041B921" w14:textId="760CF656" w:rsidR="008D77E9" w:rsidRDefault="00000000">
          <w:pPr>
            <w:pStyle w:val="TOC1"/>
            <w:rPr>
              <w:rFonts w:ascii="宋体" w:eastAsia="宋体" w:hAnsi="宋体"/>
              <w:noProof/>
              <w:sz w:val="24"/>
              <w:szCs w:val="24"/>
            </w:rPr>
          </w:pPr>
          <w:hyperlink w:anchor="_Toc128581579" w:history="1">
            <w:r w:rsidR="00261955">
              <w:rPr>
                <w:rStyle w:val="aa"/>
                <w:rFonts w:ascii="宋体" w:eastAsia="宋体" w:hAnsi="宋体"/>
                <w:noProof/>
                <w:sz w:val="24"/>
                <w:szCs w:val="24"/>
              </w:rPr>
              <w:t>2.文献综述与理论支撑</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_Toc128581579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5</w:t>
            </w:r>
            <w:r w:rsidR="00261955">
              <w:rPr>
                <w:rFonts w:ascii="宋体" w:eastAsia="宋体" w:hAnsi="宋体"/>
                <w:noProof/>
                <w:sz w:val="24"/>
                <w:szCs w:val="24"/>
              </w:rPr>
              <w:fldChar w:fldCharType="end"/>
            </w:r>
          </w:hyperlink>
        </w:p>
        <w:p w14:paraId="3468101D" w14:textId="5EACFDEF" w:rsidR="008D77E9" w:rsidRDefault="00000000">
          <w:pPr>
            <w:pStyle w:val="TOC2"/>
            <w:rPr>
              <w:noProof/>
            </w:rPr>
          </w:pPr>
          <w:hyperlink w:anchor="_Toc128581580" w:history="1">
            <w:r w:rsidR="00261955">
              <w:rPr>
                <w:rStyle w:val="aa"/>
                <w:rFonts w:ascii="宋体" w:eastAsia="宋体" w:hAnsi="宋体"/>
                <w:noProof/>
                <w:sz w:val="24"/>
                <w:szCs w:val="24"/>
              </w:rPr>
              <w:t>2.1 股价涨跌相关研究</w:t>
            </w:r>
            <w:r w:rsidR="00261955">
              <w:rPr>
                <w:noProof/>
              </w:rPr>
              <w:tab/>
            </w:r>
            <w:r w:rsidR="00261955">
              <w:rPr>
                <w:noProof/>
              </w:rPr>
              <w:fldChar w:fldCharType="begin"/>
            </w:r>
            <w:r w:rsidR="00261955">
              <w:rPr>
                <w:noProof/>
              </w:rPr>
              <w:instrText xml:space="preserve"> PAGEREF _Toc128581580 \h </w:instrText>
            </w:r>
            <w:r w:rsidR="00261955">
              <w:rPr>
                <w:noProof/>
              </w:rPr>
            </w:r>
            <w:r w:rsidR="00261955">
              <w:rPr>
                <w:noProof/>
              </w:rPr>
              <w:fldChar w:fldCharType="separate"/>
            </w:r>
            <w:r w:rsidR="00AF64BA">
              <w:rPr>
                <w:noProof/>
              </w:rPr>
              <w:t>5</w:t>
            </w:r>
            <w:r w:rsidR="00261955">
              <w:rPr>
                <w:noProof/>
              </w:rPr>
              <w:fldChar w:fldCharType="end"/>
            </w:r>
          </w:hyperlink>
        </w:p>
        <w:p w14:paraId="173EFC4F" w14:textId="1645C9C5" w:rsidR="008D77E9" w:rsidRDefault="00000000">
          <w:pPr>
            <w:pStyle w:val="TOC2"/>
            <w:rPr>
              <w:noProof/>
            </w:rPr>
          </w:pPr>
          <w:hyperlink w:anchor="_Toc128581581" w:history="1">
            <w:r w:rsidR="00261955">
              <w:rPr>
                <w:rStyle w:val="aa"/>
                <w:rFonts w:ascii="宋体" w:eastAsia="宋体" w:hAnsi="宋体"/>
                <w:noProof/>
                <w:sz w:val="24"/>
                <w:szCs w:val="24"/>
              </w:rPr>
              <w:t>2.2文本情感分类相关研究</w:t>
            </w:r>
            <w:r w:rsidR="00261955">
              <w:rPr>
                <w:noProof/>
              </w:rPr>
              <w:tab/>
            </w:r>
            <w:r w:rsidR="00261955">
              <w:rPr>
                <w:noProof/>
              </w:rPr>
              <w:fldChar w:fldCharType="begin"/>
            </w:r>
            <w:r w:rsidR="00261955">
              <w:rPr>
                <w:noProof/>
              </w:rPr>
              <w:instrText xml:space="preserve"> PAGEREF _Toc128581581 \h </w:instrText>
            </w:r>
            <w:r w:rsidR="00261955">
              <w:rPr>
                <w:noProof/>
              </w:rPr>
            </w:r>
            <w:r w:rsidR="00261955">
              <w:rPr>
                <w:noProof/>
              </w:rPr>
              <w:fldChar w:fldCharType="separate"/>
            </w:r>
            <w:r w:rsidR="00AF64BA">
              <w:rPr>
                <w:noProof/>
              </w:rPr>
              <w:t>7</w:t>
            </w:r>
            <w:r w:rsidR="00261955">
              <w:rPr>
                <w:noProof/>
              </w:rPr>
              <w:fldChar w:fldCharType="end"/>
            </w:r>
          </w:hyperlink>
        </w:p>
        <w:p w14:paraId="66621905" w14:textId="5B38A97E" w:rsidR="008D77E9" w:rsidRDefault="00000000">
          <w:pPr>
            <w:pStyle w:val="TOC2"/>
            <w:rPr>
              <w:noProof/>
            </w:rPr>
          </w:pPr>
          <w:hyperlink w:anchor="_Toc128581582" w:history="1">
            <w:r w:rsidR="00261955">
              <w:rPr>
                <w:rStyle w:val="aa"/>
                <w:rFonts w:ascii="宋体" w:eastAsia="宋体" w:hAnsi="宋体"/>
                <w:noProof/>
                <w:sz w:val="24"/>
                <w:szCs w:val="24"/>
              </w:rPr>
              <w:t>2.3 技术理论支撑</w:t>
            </w:r>
            <w:r w:rsidR="00261955">
              <w:rPr>
                <w:noProof/>
              </w:rPr>
              <w:tab/>
            </w:r>
            <w:r w:rsidR="00261955">
              <w:rPr>
                <w:noProof/>
              </w:rPr>
              <w:fldChar w:fldCharType="begin"/>
            </w:r>
            <w:r w:rsidR="00261955">
              <w:rPr>
                <w:noProof/>
              </w:rPr>
              <w:instrText xml:space="preserve"> PAGEREF _Toc128581582 \h </w:instrText>
            </w:r>
            <w:r w:rsidR="00261955">
              <w:rPr>
                <w:noProof/>
              </w:rPr>
            </w:r>
            <w:r w:rsidR="00261955">
              <w:rPr>
                <w:noProof/>
              </w:rPr>
              <w:fldChar w:fldCharType="separate"/>
            </w:r>
            <w:r w:rsidR="00AF64BA">
              <w:rPr>
                <w:noProof/>
              </w:rPr>
              <w:t>7</w:t>
            </w:r>
            <w:r w:rsidR="00261955">
              <w:rPr>
                <w:noProof/>
              </w:rPr>
              <w:fldChar w:fldCharType="end"/>
            </w:r>
          </w:hyperlink>
        </w:p>
        <w:p w14:paraId="5C66C91B" w14:textId="57591F07" w:rsidR="008D77E9" w:rsidRDefault="00000000">
          <w:pPr>
            <w:pStyle w:val="TOC1"/>
            <w:rPr>
              <w:rFonts w:ascii="宋体" w:eastAsia="宋体" w:hAnsi="宋体"/>
              <w:noProof/>
              <w:sz w:val="24"/>
              <w:szCs w:val="24"/>
            </w:rPr>
          </w:pPr>
          <w:hyperlink w:anchor="_Toc128581583" w:history="1">
            <w:r w:rsidR="00261955">
              <w:rPr>
                <w:rStyle w:val="aa"/>
                <w:rFonts w:ascii="宋体" w:eastAsia="宋体" w:hAnsi="宋体"/>
                <w:noProof/>
                <w:sz w:val="24"/>
                <w:szCs w:val="24"/>
              </w:rPr>
              <w:t>3. 数据收集与描述</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_Toc128581583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9</w:t>
            </w:r>
            <w:r w:rsidR="00261955">
              <w:rPr>
                <w:rFonts w:ascii="宋体" w:eastAsia="宋体" w:hAnsi="宋体"/>
                <w:noProof/>
                <w:sz w:val="24"/>
                <w:szCs w:val="24"/>
              </w:rPr>
              <w:fldChar w:fldCharType="end"/>
            </w:r>
          </w:hyperlink>
        </w:p>
        <w:p w14:paraId="6E3DE70C" w14:textId="24B3FD2A" w:rsidR="008D77E9" w:rsidRDefault="00000000">
          <w:pPr>
            <w:pStyle w:val="TOC2"/>
            <w:rPr>
              <w:noProof/>
            </w:rPr>
          </w:pPr>
          <w:hyperlink w:anchor="_Toc128581584" w:history="1">
            <w:r w:rsidR="00261955">
              <w:rPr>
                <w:rStyle w:val="aa"/>
                <w:rFonts w:ascii="宋体" w:eastAsia="宋体" w:hAnsi="宋体"/>
                <w:noProof/>
                <w:sz w:val="24"/>
                <w:szCs w:val="24"/>
              </w:rPr>
              <w:t>3.1数据收集</w:t>
            </w:r>
            <w:r w:rsidR="00261955">
              <w:rPr>
                <w:noProof/>
              </w:rPr>
              <w:tab/>
            </w:r>
            <w:r w:rsidR="00261955">
              <w:rPr>
                <w:noProof/>
              </w:rPr>
              <w:fldChar w:fldCharType="begin"/>
            </w:r>
            <w:r w:rsidR="00261955">
              <w:rPr>
                <w:noProof/>
              </w:rPr>
              <w:instrText xml:space="preserve"> PAGEREF _Toc128581584 \h </w:instrText>
            </w:r>
            <w:r w:rsidR="00261955">
              <w:rPr>
                <w:noProof/>
              </w:rPr>
            </w:r>
            <w:r w:rsidR="00261955">
              <w:rPr>
                <w:noProof/>
              </w:rPr>
              <w:fldChar w:fldCharType="separate"/>
            </w:r>
            <w:r w:rsidR="00AF64BA">
              <w:rPr>
                <w:noProof/>
              </w:rPr>
              <w:t>9</w:t>
            </w:r>
            <w:r w:rsidR="00261955">
              <w:rPr>
                <w:noProof/>
              </w:rPr>
              <w:fldChar w:fldCharType="end"/>
            </w:r>
          </w:hyperlink>
        </w:p>
        <w:p w14:paraId="57D5BA2F" w14:textId="631BD015" w:rsidR="008D77E9" w:rsidRDefault="00000000">
          <w:pPr>
            <w:pStyle w:val="TOC3"/>
            <w:tabs>
              <w:tab w:val="right" w:leader="dot" w:pos="8755"/>
            </w:tabs>
            <w:spacing w:line="360" w:lineRule="auto"/>
            <w:rPr>
              <w:rFonts w:ascii="宋体" w:eastAsia="宋体" w:hAnsi="宋体"/>
              <w:noProof/>
              <w:sz w:val="24"/>
              <w:szCs w:val="24"/>
            </w:rPr>
          </w:pPr>
          <w:hyperlink w:anchor="_Toc128581585" w:history="1">
            <w:r w:rsidR="00261955">
              <w:rPr>
                <w:rStyle w:val="aa"/>
                <w:rFonts w:ascii="宋体" w:eastAsia="宋体" w:hAnsi="宋体"/>
                <w:noProof/>
                <w:sz w:val="24"/>
                <w:szCs w:val="24"/>
              </w:rPr>
              <w:t>3.1.1基本面信息（财务数据）</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_Toc128581585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9</w:t>
            </w:r>
            <w:r w:rsidR="00261955">
              <w:rPr>
                <w:rFonts w:ascii="宋体" w:eastAsia="宋体" w:hAnsi="宋体"/>
                <w:noProof/>
                <w:sz w:val="24"/>
                <w:szCs w:val="24"/>
              </w:rPr>
              <w:fldChar w:fldCharType="end"/>
            </w:r>
          </w:hyperlink>
        </w:p>
        <w:p w14:paraId="3D547C9C" w14:textId="0A6B7C09" w:rsidR="008D77E9" w:rsidRDefault="00000000">
          <w:pPr>
            <w:pStyle w:val="TOC3"/>
            <w:tabs>
              <w:tab w:val="right" w:leader="dot" w:pos="8755"/>
            </w:tabs>
            <w:spacing w:line="360" w:lineRule="auto"/>
            <w:rPr>
              <w:rFonts w:ascii="宋体" w:eastAsia="宋体" w:hAnsi="宋体"/>
              <w:noProof/>
              <w:sz w:val="24"/>
              <w:szCs w:val="24"/>
            </w:rPr>
          </w:pPr>
          <w:hyperlink w:anchor="_Toc128581586" w:history="1">
            <w:r w:rsidR="00261955">
              <w:rPr>
                <w:rStyle w:val="aa"/>
                <w:rFonts w:ascii="宋体" w:eastAsia="宋体" w:hAnsi="宋体"/>
                <w:noProof/>
                <w:sz w:val="24"/>
                <w:szCs w:val="24"/>
              </w:rPr>
              <w:t>3.1.2历史走势（股价数据）</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_Toc128581586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13</w:t>
            </w:r>
            <w:r w:rsidR="00261955">
              <w:rPr>
                <w:rFonts w:ascii="宋体" w:eastAsia="宋体" w:hAnsi="宋体"/>
                <w:noProof/>
                <w:sz w:val="24"/>
                <w:szCs w:val="24"/>
              </w:rPr>
              <w:fldChar w:fldCharType="end"/>
            </w:r>
          </w:hyperlink>
        </w:p>
        <w:p w14:paraId="6D3D36D9" w14:textId="160A3A66" w:rsidR="008D77E9" w:rsidRDefault="00000000">
          <w:pPr>
            <w:pStyle w:val="TOC3"/>
            <w:tabs>
              <w:tab w:val="right" w:leader="dot" w:pos="8755"/>
            </w:tabs>
            <w:spacing w:line="360" w:lineRule="auto"/>
            <w:rPr>
              <w:rFonts w:ascii="宋体" w:eastAsia="宋体" w:hAnsi="宋体"/>
              <w:noProof/>
              <w:sz w:val="24"/>
              <w:szCs w:val="24"/>
            </w:rPr>
          </w:pPr>
          <w:hyperlink w:anchor="_Toc128581587" w:history="1">
            <w:r w:rsidR="00261955">
              <w:rPr>
                <w:rStyle w:val="aa"/>
                <w:rFonts w:ascii="宋体" w:eastAsia="宋体" w:hAnsi="宋体"/>
                <w:noProof/>
                <w:sz w:val="24"/>
                <w:szCs w:val="24"/>
              </w:rPr>
              <w:t>3.1.3市场情绪（股吧评论）</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_Toc128581587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14</w:t>
            </w:r>
            <w:r w:rsidR="00261955">
              <w:rPr>
                <w:rFonts w:ascii="宋体" w:eastAsia="宋体" w:hAnsi="宋体"/>
                <w:noProof/>
                <w:sz w:val="24"/>
                <w:szCs w:val="24"/>
              </w:rPr>
              <w:fldChar w:fldCharType="end"/>
            </w:r>
          </w:hyperlink>
        </w:p>
        <w:p w14:paraId="606E1C4A" w14:textId="7DB1FF6A" w:rsidR="008D77E9" w:rsidRDefault="00000000">
          <w:pPr>
            <w:pStyle w:val="TOC2"/>
            <w:rPr>
              <w:noProof/>
            </w:rPr>
          </w:pPr>
          <w:hyperlink w:anchor="_Toc128581588" w:history="1">
            <w:r w:rsidR="00261955">
              <w:rPr>
                <w:rStyle w:val="aa"/>
                <w:rFonts w:ascii="宋体" w:eastAsia="宋体" w:hAnsi="宋体"/>
                <w:noProof/>
                <w:sz w:val="24"/>
                <w:szCs w:val="24"/>
              </w:rPr>
              <w:t>3.2数据描述性分析</w:t>
            </w:r>
            <w:r w:rsidR="00261955">
              <w:rPr>
                <w:noProof/>
              </w:rPr>
              <w:tab/>
            </w:r>
            <w:r w:rsidR="00261955">
              <w:rPr>
                <w:noProof/>
              </w:rPr>
              <w:fldChar w:fldCharType="begin"/>
            </w:r>
            <w:r w:rsidR="00261955">
              <w:rPr>
                <w:noProof/>
              </w:rPr>
              <w:instrText xml:space="preserve"> PAGEREF _Toc128581588 \h </w:instrText>
            </w:r>
            <w:r w:rsidR="00261955">
              <w:rPr>
                <w:noProof/>
              </w:rPr>
            </w:r>
            <w:r w:rsidR="00261955">
              <w:rPr>
                <w:noProof/>
              </w:rPr>
              <w:fldChar w:fldCharType="separate"/>
            </w:r>
            <w:r w:rsidR="00AF64BA">
              <w:rPr>
                <w:noProof/>
              </w:rPr>
              <w:t>16</w:t>
            </w:r>
            <w:r w:rsidR="00261955">
              <w:rPr>
                <w:noProof/>
              </w:rPr>
              <w:fldChar w:fldCharType="end"/>
            </w:r>
          </w:hyperlink>
        </w:p>
        <w:p w14:paraId="7B402DA7" w14:textId="33EE9A6D" w:rsidR="008D77E9" w:rsidRDefault="00000000">
          <w:pPr>
            <w:pStyle w:val="TOC3"/>
            <w:tabs>
              <w:tab w:val="right" w:leader="dot" w:pos="8755"/>
            </w:tabs>
            <w:spacing w:line="360" w:lineRule="auto"/>
            <w:rPr>
              <w:rFonts w:ascii="宋体" w:eastAsia="宋体" w:hAnsi="宋体"/>
              <w:noProof/>
              <w:sz w:val="24"/>
              <w:szCs w:val="24"/>
            </w:rPr>
          </w:pPr>
          <w:hyperlink w:anchor="_Toc128581589" w:history="1">
            <w:r w:rsidR="00261955">
              <w:rPr>
                <w:rStyle w:val="aa"/>
                <w:rFonts w:ascii="宋体" w:eastAsia="宋体" w:hAnsi="宋体"/>
                <w:noProof/>
                <w:sz w:val="24"/>
                <w:szCs w:val="24"/>
              </w:rPr>
              <w:t>3.2.1数据整合</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_Toc128581589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16</w:t>
            </w:r>
            <w:r w:rsidR="00261955">
              <w:rPr>
                <w:rFonts w:ascii="宋体" w:eastAsia="宋体" w:hAnsi="宋体"/>
                <w:noProof/>
                <w:sz w:val="24"/>
                <w:szCs w:val="24"/>
              </w:rPr>
              <w:fldChar w:fldCharType="end"/>
            </w:r>
          </w:hyperlink>
        </w:p>
        <w:p w14:paraId="682459A6" w14:textId="734AC3AD" w:rsidR="008D77E9" w:rsidRDefault="00000000">
          <w:pPr>
            <w:pStyle w:val="TOC3"/>
            <w:tabs>
              <w:tab w:val="right" w:leader="dot" w:pos="8755"/>
            </w:tabs>
            <w:spacing w:line="360" w:lineRule="auto"/>
            <w:rPr>
              <w:rFonts w:ascii="宋体" w:eastAsia="宋体" w:hAnsi="宋体"/>
              <w:noProof/>
              <w:sz w:val="24"/>
              <w:szCs w:val="24"/>
            </w:rPr>
          </w:pPr>
          <w:hyperlink w:anchor="_Toc128581590" w:history="1">
            <w:r w:rsidR="00261955">
              <w:rPr>
                <w:rStyle w:val="aa"/>
                <w:rFonts w:ascii="宋体" w:eastAsia="宋体" w:hAnsi="宋体"/>
                <w:noProof/>
                <w:sz w:val="24"/>
                <w:szCs w:val="24"/>
              </w:rPr>
              <w:t>3.2.2数据总体探索</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_Toc128581590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17</w:t>
            </w:r>
            <w:r w:rsidR="00261955">
              <w:rPr>
                <w:rFonts w:ascii="宋体" w:eastAsia="宋体" w:hAnsi="宋体"/>
                <w:noProof/>
                <w:sz w:val="24"/>
                <w:szCs w:val="24"/>
              </w:rPr>
              <w:fldChar w:fldCharType="end"/>
            </w:r>
          </w:hyperlink>
        </w:p>
        <w:p w14:paraId="55902A6B" w14:textId="75DFE467" w:rsidR="008D77E9" w:rsidRDefault="00000000">
          <w:pPr>
            <w:pStyle w:val="TOC3"/>
            <w:tabs>
              <w:tab w:val="right" w:leader="dot" w:pos="8755"/>
            </w:tabs>
            <w:spacing w:line="360" w:lineRule="auto"/>
            <w:rPr>
              <w:rFonts w:ascii="宋体" w:eastAsia="宋体" w:hAnsi="宋体"/>
              <w:noProof/>
              <w:sz w:val="24"/>
              <w:szCs w:val="24"/>
            </w:rPr>
          </w:pPr>
          <w:hyperlink w:anchor="_Toc128581591" w:history="1">
            <w:r w:rsidR="00261955">
              <w:rPr>
                <w:rStyle w:val="aa"/>
                <w:rFonts w:ascii="宋体" w:eastAsia="宋体" w:hAnsi="宋体"/>
                <w:noProof/>
                <w:sz w:val="24"/>
                <w:szCs w:val="24"/>
              </w:rPr>
              <w:t>3.2.3代表变量探索</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_Toc128581591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19</w:t>
            </w:r>
            <w:r w:rsidR="00261955">
              <w:rPr>
                <w:rFonts w:ascii="宋体" w:eastAsia="宋体" w:hAnsi="宋体"/>
                <w:noProof/>
                <w:sz w:val="24"/>
                <w:szCs w:val="24"/>
              </w:rPr>
              <w:fldChar w:fldCharType="end"/>
            </w:r>
          </w:hyperlink>
        </w:p>
        <w:p w14:paraId="16B8210B" w14:textId="224977F3" w:rsidR="008D77E9" w:rsidRDefault="00000000">
          <w:pPr>
            <w:pStyle w:val="TOC2"/>
            <w:rPr>
              <w:noProof/>
            </w:rPr>
          </w:pPr>
          <w:hyperlink w:anchor="_Toc128581592" w:history="1">
            <w:r w:rsidR="00261955">
              <w:rPr>
                <w:rStyle w:val="aa"/>
                <w:rFonts w:ascii="宋体" w:eastAsia="宋体" w:hAnsi="宋体"/>
                <w:noProof/>
                <w:sz w:val="24"/>
                <w:szCs w:val="24"/>
              </w:rPr>
              <w:t>3.3特征工程</w:t>
            </w:r>
            <w:r w:rsidR="00261955">
              <w:rPr>
                <w:noProof/>
              </w:rPr>
              <w:tab/>
            </w:r>
            <w:r w:rsidR="00261955">
              <w:rPr>
                <w:noProof/>
              </w:rPr>
              <w:fldChar w:fldCharType="begin"/>
            </w:r>
            <w:r w:rsidR="00261955">
              <w:rPr>
                <w:noProof/>
              </w:rPr>
              <w:instrText xml:space="preserve"> PAGEREF _Toc128581592 \h </w:instrText>
            </w:r>
            <w:r w:rsidR="00261955">
              <w:rPr>
                <w:noProof/>
              </w:rPr>
            </w:r>
            <w:r w:rsidR="00261955">
              <w:rPr>
                <w:noProof/>
              </w:rPr>
              <w:fldChar w:fldCharType="separate"/>
            </w:r>
            <w:r w:rsidR="00AF64BA">
              <w:rPr>
                <w:noProof/>
              </w:rPr>
              <w:t>21</w:t>
            </w:r>
            <w:r w:rsidR="00261955">
              <w:rPr>
                <w:noProof/>
              </w:rPr>
              <w:fldChar w:fldCharType="end"/>
            </w:r>
          </w:hyperlink>
        </w:p>
        <w:p w14:paraId="30D85221" w14:textId="463ACE44" w:rsidR="008D77E9" w:rsidRDefault="00000000">
          <w:pPr>
            <w:pStyle w:val="TOC3"/>
            <w:tabs>
              <w:tab w:val="right" w:leader="dot" w:pos="8755"/>
            </w:tabs>
            <w:spacing w:line="360" w:lineRule="auto"/>
            <w:rPr>
              <w:rFonts w:ascii="宋体" w:eastAsia="宋体" w:hAnsi="宋体"/>
              <w:noProof/>
              <w:sz w:val="24"/>
              <w:szCs w:val="24"/>
            </w:rPr>
          </w:pPr>
          <w:hyperlink w:anchor="_Toc128581593" w:history="1">
            <w:r w:rsidR="00261955">
              <w:rPr>
                <w:rStyle w:val="aa"/>
                <w:rFonts w:ascii="宋体" w:eastAsia="宋体" w:hAnsi="宋体"/>
                <w:noProof/>
                <w:sz w:val="24"/>
                <w:szCs w:val="24"/>
              </w:rPr>
              <w:t>3.3.1类别型变量转换：WOE 编码</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_Toc128581593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21</w:t>
            </w:r>
            <w:r w:rsidR="00261955">
              <w:rPr>
                <w:rFonts w:ascii="宋体" w:eastAsia="宋体" w:hAnsi="宋体"/>
                <w:noProof/>
                <w:sz w:val="24"/>
                <w:szCs w:val="24"/>
              </w:rPr>
              <w:fldChar w:fldCharType="end"/>
            </w:r>
          </w:hyperlink>
        </w:p>
        <w:p w14:paraId="75D37920" w14:textId="71BA6C2F" w:rsidR="008D77E9" w:rsidRDefault="00000000">
          <w:pPr>
            <w:pStyle w:val="TOC3"/>
            <w:tabs>
              <w:tab w:val="right" w:leader="dot" w:pos="8755"/>
            </w:tabs>
            <w:spacing w:line="360" w:lineRule="auto"/>
            <w:rPr>
              <w:rFonts w:ascii="宋体" w:eastAsia="宋体" w:hAnsi="宋体"/>
              <w:noProof/>
              <w:sz w:val="24"/>
              <w:szCs w:val="24"/>
            </w:rPr>
          </w:pPr>
          <w:hyperlink w:anchor="_Toc128581594" w:history="1">
            <w:r w:rsidR="00261955">
              <w:rPr>
                <w:rStyle w:val="aa"/>
                <w:rFonts w:ascii="宋体" w:eastAsia="宋体" w:hAnsi="宋体"/>
                <w:noProof/>
                <w:sz w:val="24"/>
                <w:szCs w:val="24"/>
              </w:rPr>
              <w:t>3.3.2特征衍生之聚类分箱</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_Toc128581594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22</w:t>
            </w:r>
            <w:r w:rsidR="00261955">
              <w:rPr>
                <w:rFonts w:ascii="宋体" w:eastAsia="宋体" w:hAnsi="宋体"/>
                <w:noProof/>
                <w:sz w:val="24"/>
                <w:szCs w:val="24"/>
              </w:rPr>
              <w:fldChar w:fldCharType="end"/>
            </w:r>
          </w:hyperlink>
        </w:p>
        <w:p w14:paraId="4CDAC938" w14:textId="7B95A94B" w:rsidR="008D77E9" w:rsidRDefault="00000000">
          <w:pPr>
            <w:pStyle w:val="TOC1"/>
            <w:rPr>
              <w:rFonts w:ascii="宋体" w:eastAsia="宋体" w:hAnsi="宋体"/>
              <w:noProof/>
              <w:sz w:val="24"/>
              <w:szCs w:val="24"/>
            </w:rPr>
          </w:pPr>
          <w:hyperlink w:anchor="_Toc128581595" w:history="1">
            <w:r w:rsidR="00261955">
              <w:rPr>
                <w:rStyle w:val="aa"/>
                <w:rFonts w:ascii="宋体" w:eastAsia="宋体" w:hAnsi="宋体"/>
                <w:noProof/>
                <w:sz w:val="24"/>
                <w:szCs w:val="24"/>
              </w:rPr>
              <w:t>4. 模型应用</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_Toc128581595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23</w:t>
            </w:r>
            <w:r w:rsidR="00261955">
              <w:rPr>
                <w:rFonts w:ascii="宋体" w:eastAsia="宋体" w:hAnsi="宋体"/>
                <w:noProof/>
                <w:sz w:val="24"/>
                <w:szCs w:val="24"/>
              </w:rPr>
              <w:fldChar w:fldCharType="end"/>
            </w:r>
          </w:hyperlink>
        </w:p>
        <w:p w14:paraId="00664848" w14:textId="6957D911" w:rsidR="008D77E9" w:rsidRDefault="00000000">
          <w:pPr>
            <w:pStyle w:val="TOC2"/>
            <w:rPr>
              <w:noProof/>
            </w:rPr>
          </w:pPr>
          <w:hyperlink w:anchor="_Toc128581596" w:history="1">
            <w:r w:rsidR="00261955">
              <w:rPr>
                <w:rStyle w:val="aa"/>
                <w:rFonts w:ascii="宋体" w:eastAsia="宋体" w:hAnsi="宋体"/>
                <w:noProof/>
                <w:sz w:val="24"/>
                <w:szCs w:val="24"/>
              </w:rPr>
              <w:t>4.1 建模思路</w:t>
            </w:r>
            <w:r w:rsidR="00261955">
              <w:rPr>
                <w:noProof/>
              </w:rPr>
              <w:tab/>
            </w:r>
            <w:r w:rsidR="00261955">
              <w:rPr>
                <w:noProof/>
              </w:rPr>
              <w:fldChar w:fldCharType="begin"/>
            </w:r>
            <w:r w:rsidR="00261955">
              <w:rPr>
                <w:noProof/>
              </w:rPr>
              <w:instrText xml:space="preserve"> PAGEREF _Toc128581596 \h </w:instrText>
            </w:r>
            <w:r w:rsidR="00261955">
              <w:rPr>
                <w:noProof/>
              </w:rPr>
            </w:r>
            <w:r w:rsidR="00261955">
              <w:rPr>
                <w:noProof/>
              </w:rPr>
              <w:fldChar w:fldCharType="separate"/>
            </w:r>
            <w:r w:rsidR="00AF64BA">
              <w:rPr>
                <w:noProof/>
              </w:rPr>
              <w:t>23</w:t>
            </w:r>
            <w:r w:rsidR="00261955">
              <w:rPr>
                <w:noProof/>
              </w:rPr>
              <w:fldChar w:fldCharType="end"/>
            </w:r>
          </w:hyperlink>
        </w:p>
        <w:p w14:paraId="6EEFAAF3" w14:textId="33459F25" w:rsidR="008D77E9" w:rsidRDefault="00000000">
          <w:pPr>
            <w:pStyle w:val="TOC2"/>
            <w:rPr>
              <w:noProof/>
            </w:rPr>
          </w:pPr>
          <w:hyperlink w:anchor="_Toc128581597" w:history="1">
            <w:r w:rsidR="00261955">
              <w:rPr>
                <w:rStyle w:val="aa"/>
                <w:rFonts w:ascii="宋体" w:eastAsia="宋体" w:hAnsi="宋体"/>
                <w:noProof/>
                <w:sz w:val="24"/>
                <w:szCs w:val="24"/>
              </w:rPr>
              <w:t>4.2模型应用及优化</w:t>
            </w:r>
            <w:r w:rsidR="00261955">
              <w:rPr>
                <w:noProof/>
              </w:rPr>
              <w:tab/>
            </w:r>
            <w:r w:rsidR="00261955">
              <w:rPr>
                <w:noProof/>
              </w:rPr>
              <w:fldChar w:fldCharType="begin"/>
            </w:r>
            <w:r w:rsidR="00261955">
              <w:rPr>
                <w:noProof/>
              </w:rPr>
              <w:instrText xml:space="preserve"> PAGEREF _Toc128581597 \h </w:instrText>
            </w:r>
            <w:r w:rsidR="00261955">
              <w:rPr>
                <w:noProof/>
              </w:rPr>
            </w:r>
            <w:r w:rsidR="00261955">
              <w:rPr>
                <w:noProof/>
              </w:rPr>
              <w:fldChar w:fldCharType="separate"/>
            </w:r>
            <w:r w:rsidR="00AF64BA">
              <w:rPr>
                <w:noProof/>
              </w:rPr>
              <w:t>23</w:t>
            </w:r>
            <w:r w:rsidR="00261955">
              <w:rPr>
                <w:noProof/>
              </w:rPr>
              <w:fldChar w:fldCharType="end"/>
            </w:r>
          </w:hyperlink>
        </w:p>
        <w:p w14:paraId="7B7E2057" w14:textId="57E758F8" w:rsidR="008D77E9" w:rsidRDefault="00000000">
          <w:pPr>
            <w:pStyle w:val="TOC2"/>
            <w:rPr>
              <w:noProof/>
            </w:rPr>
          </w:pPr>
          <w:hyperlink w:anchor="_Toc128581598" w:history="1">
            <w:r w:rsidR="00261955">
              <w:rPr>
                <w:rStyle w:val="aa"/>
                <w:rFonts w:ascii="宋体" w:eastAsia="宋体" w:hAnsi="宋体"/>
                <w:noProof/>
                <w:sz w:val="24"/>
                <w:szCs w:val="24"/>
              </w:rPr>
              <w:t>4.3模型结果</w:t>
            </w:r>
            <w:r w:rsidR="00261955">
              <w:rPr>
                <w:noProof/>
              </w:rPr>
              <w:tab/>
            </w:r>
            <w:r w:rsidR="00261955">
              <w:rPr>
                <w:noProof/>
              </w:rPr>
              <w:fldChar w:fldCharType="begin"/>
            </w:r>
            <w:r w:rsidR="00261955">
              <w:rPr>
                <w:noProof/>
              </w:rPr>
              <w:instrText xml:space="preserve"> PAGEREF _Toc128581598 \h </w:instrText>
            </w:r>
            <w:r w:rsidR="00261955">
              <w:rPr>
                <w:noProof/>
              </w:rPr>
            </w:r>
            <w:r w:rsidR="00261955">
              <w:rPr>
                <w:noProof/>
              </w:rPr>
              <w:fldChar w:fldCharType="separate"/>
            </w:r>
            <w:r w:rsidR="00AF64BA">
              <w:rPr>
                <w:noProof/>
              </w:rPr>
              <w:t>27</w:t>
            </w:r>
            <w:r w:rsidR="00261955">
              <w:rPr>
                <w:noProof/>
              </w:rPr>
              <w:fldChar w:fldCharType="end"/>
            </w:r>
          </w:hyperlink>
        </w:p>
        <w:p w14:paraId="30AB9FC5" w14:textId="469BB72A" w:rsidR="008D77E9" w:rsidRDefault="00000000">
          <w:pPr>
            <w:pStyle w:val="TOC1"/>
            <w:rPr>
              <w:rFonts w:ascii="宋体" w:eastAsia="宋体" w:hAnsi="宋体"/>
              <w:noProof/>
              <w:sz w:val="24"/>
              <w:szCs w:val="24"/>
            </w:rPr>
          </w:pPr>
          <w:hyperlink w:anchor="_Toc128581599" w:history="1">
            <w:r w:rsidR="00261955">
              <w:rPr>
                <w:rStyle w:val="aa"/>
                <w:rFonts w:ascii="宋体" w:eastAsia="宋体" w:hAnsi="宋体"/>
                <w:noProof/>
                <w:sz w:val="24"/>
                <w:szCs w:val="24"/>
              </w:rPr>
              <w:t>5.结论与启示</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_Toc128581599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31</w:t>
            </w:r>
            <w:r w:rsidR="00261955">
              <w:rPr>
                <w:rFonts w:ascii="宋体" w:eastAsia="宋体" w:hAnsi="宋体"/>
                <w:noProof/>
                <w:sz w:val="24"/>
                <w:szCs w:val="24"/>
              </w:rPr>
              <w:fldChar w:fldCharType="end"/>
            </w:r>
          </w:hyperlink>
        </w:p>
        <w:p w14:paraId="431D0D47" w14:textId="35E4CB96" w:rsidR="008D77E9" w:rsidRDefault="00000000">
          <w:pPr>
            <w:pStyle w:val="TOC2"/>
            <w:rPr>
              <w:noProof/>
            </w:rPr>
          </w:pPr>
          <w:hyperlink w:anchor="_Toc128581600" w:history="1">
            <w:r w:rsidR="00261955">
              <w:rPr>
                <w:rStyle w:val="aa"/>
                <w:rFonts w:ascii="宋体" w:eastAsia="宋体" w:hAnsi="宋体"/>
                <w:noProof/>
                <w:sz w:val="24"/>
                <w:szCs w:val="24"/>
              </w:rPr>
              <w:t>5.1研究结论</w:t>
            </w:r>
            <w:r w:rsidR="00261955">
              <w:rPr>
                <w:noProof/>
              </w:rPr>
              <w:tab/>
            </w:r>
            <w:r w:rsidR="00261955">
              <w:rPr>
                <w:noProof/>
              </w:rPr>
              <w:fldChar w:fldCharType="begin"/>
            </w:r>
            <w:r w:rsidR="00261955">
              <w:rPr>
                <w:noProof/>
              </w:rPr>
              <w:instrText xml:space="preserve"> PAGEREF _Toc128581600 \h </w:instrText>
            </w:r>
            <w:r w:rsidR="00261955">
              <w:rPr>
                <w:noProof/>
              </w:rPr>
            </w:r>
            <w:r w:rsidR="00261955">
              <w:rPr>
                <w:noProof/>
              </w:rPr>
              <w:fldChar w:fldCharType="separate"/>
            </w:r>
            <w:r w:rsidR="00AF64BA">
              <w:rPr>
                <w:noProof/>
              </w:rPr>
              <w:t>31</w:t>
            </w:r>
            <w:r w:rsidR="00261955">
              <w:rPr>
                <w:noProof/>
              </w:rPr>
              <w:fldChar w:fldCharType="end"/>
            </w:r>
          </w:hyperlink>
        </w:p>
        <w:p w14:paraId="4C9325EC" w14:textId="5DC104F3" w:rsidR="008D77E9" w:rsidRDefault="00000000">
          <w:pPr>
            <w:pStyle w:val="TOC2"/>
            <w:rPr>
              <w:noProof/>
            </w:rPr>
          </w:pPr>
          <w:hyperlink w:anchor="_Toc128581601" w:history="1">
            <w:r w:rsidR="00261955">
              <w:rPr>
                <w:rStyle w:val="aa"/>
                <w:rFonts w:ascii="宋体" w:eastAsia="宋体" w:hAnsi="宋体"/>
                <w:noProof/>
                <w:sz w:val="24"/>
                <w:szCs w:val="24"/>
              </w:rPr>
              <w:t>5.2 研究启示</w:t>
            </w:r>
            <w:r w:rsidR="00261955">
              <w:rPr>
                <w:noProof/>
              </w:rPr>
              <w:tab/>
            </w:r>
            <w:r w:rsidR="00261955">
              <w:rPr>
                <w:noProof/>
              </w:rPr>
              <w:fldChar w:fldCharType="begin"/>
            </w:r>
            <w:r w:rsidR="00261955">
              <w:rPr>
                <w:noProof/>
              </w:rPr>
              <w:instrText xml:space="preserve"> PAGEREF _Toc128581601 \h </w:instrText>
            </w:r>
            <w:r w:rsidR="00261955">
              <w:rPr>
                <w:noProof/>
              </w:rPr>
            </w:r>
            <w:r w:rsidR="00261955">
              <w:rPr>
                <w:noProof/>
              </w:rPr>
              <w:fldChar w:fldCharType="separate"/>
            </w:r>
            <w:r w:rsidR="00AF64BA">
              <w:rPr>
                <w:noProof/>
              </w:rPr>
              <w:t>32</w:t>
            </w:r>
            <w:r w:rsidR="00261955">
              <w:rPr>
                <w:noProof/>
              </w:rPr>
              <w:fldChar w:fldCharType="end"/>
            </w:r>
          </w:hyperlink>
        </w:p>
        <w:p w14:paraId="4422B35D" w14:textId="7451641B" w:rsidR="008D77E9" w:rsidRDefault="00000000">
          <w:pPr>
            <w:pStyle w:val="TOC2"/>
            <w:rPr>
              <w:noProof/>
            </w:rPr>
          </w:pPr>
          <w:hyperlink w:anchor="_Toc128581602" w:history="1">
            <w:r w:rsidR="00261955">
              <w:rPr>
                <w:rStyle w:val="aa"/>
                <w:rFonts w:ascii="宋体" w:eastAsia="宋体" w:hAnsi="宋体"/>
                <w:noProof/>
                <w:sz w:val="24"/>
                <w:szCs w:val="24"/>
              </w:rPr>
              <w:t>5.3 研究展望</w:t>
            </w:r>
            <w:r w:rsidR="00261955">
              <w:rPr>
                <w:noProof/>
              </w:rPr>
              <w:tab/>
            </w:r>
            <w:r w:rsidR="00261955">
              <w:rPr>
                <w:noProof/>
              </w:rPr>
              <w:fldChar w:fldCharType="begin"/>
            </w:r>
            <w:r w:rsidR="00261955">
              <w:rPr>
                <w:noProof/>
              </w:rPr>
              <w:instrText xml:space="preserve"> PAGEREF _Toc128581602 \h </w:instrText>
            </w:r>
            <w:r w:rsidR="00261955">
              <w:rPr>
                <w:noProof/>
              </w:rPr>
            </w:r>
            <w:r w:rsidR="00261955">
              <w:rPr>
                <w:noProof/>
              </w:rPr>
              <w:fldChar w:fldCharType="separate"/>
            </w:r>
            <w:r w:rsidR="00AF64BA">
              <w:rPr>
                <w:noProof/>
              </w:rPr>
              <w:t>33</w:t>
            </w:r>
            <w:r w:rsidR="00261955">
              <w:rPr>
                <w:noProof/>
              </w:rPr>
              <w:fldChar w:fldCharType="end"/>
            </w:r>
          </w:hyperlink>
        </w:p>
        <w:p w14:paraId="0247CE75" w14:textId="70F4017D" w:rsidR="008D77E9" w:rsidRDefault="00000000">
          <w:pPr>
            <w:pStyle w:val="TOC1"/>
            <w:rPr>
              <w:rFonts w:ascii="宋体" w:eastAsia="宋体" w:hAnsi="宋体"/>
              <w:noProof/>
              <w:sz w:val="24"/>
              <w:szCs w:val="24"/>
            </w:rPr>
          </w:pPr>
          <w:hyperlink w:anchor="_Toc128581603" w:history="1">
            <w:r w:rsidR="00261955">
              <w:rPr>
                <w:rStyle w:val="aa"/>
                <w:rFonts w:ascii="宋体" w:eastAsia="宋体" w:hAnsi="宋体"/>
                <w:noProof/>
                <w:sz w:val="24"/>
                <w:szCs w:val="24"/>
              </w:rPr>
              <w:t>参考文献</w:t>
            </w:r>
            <w:r w:rsidR="00261955">
              <w:rPr>
                <w:rFonts w:ascii="宋体" w:eastAsia="宋体" w:hAnsi="宋体"/>
                <w:noProof/>
                <w:sz w:val="24"/>
                <w:szCs w:val="24"/>
              </w:rPr>
              <w:tab/>
            </w:r>
            <w:r w:rsidR="00261955">
              <w:rPr>
                <w:rFonts w:ascii="宋体" w:eastAsia="宋体" w:hAnsi="宋体"/>
                <w:noProof/>
                <w:sz w:val="24"/>
                <w:szCs w:val="24"/>
              </w:rPr>
              <w:fldChar w:fldCharType="begin"/>
            </w:r>
            <w:r w:rsidR="00261955">
              <w:rPr>
                <w:rFonts w:ascii="宋体" w:eastAsia="宋体" w:hAnsi="宋体"/>
                <w:noProof/>
                <w:sz w:val="24"/>
                <w:szCs w:val="24"/>
              </w:rPr>
              <w:instrText xml:space="preserve"> PAGEREF _Toc128581603 \h </w:instrText>
            </w:r>
            <w:r w:rsidR="00261955">
              <w:rPr>
                <w:rFonts w:ascii="宋体" w:eastAsia="宋体" w:hAnsi="宋体"/>
                <w:noProof/>
                <w:sz w:val="24"/>
                <w:szCs w:val="24"/>
              </w:rPr>
            </w:r>
            <w:r w:rsidR="00261955">
              <w:rPr>
                <w:rFonts w:ascii="宋体" w:eastAsia="宋体" w:hAnsi="宋体"/>
                <w:noProof/>
                <w:sz w:val="24"/>
                <w:szCs w:val="24"/>
              </w:rPr>
              <w:fldChar w:fldCharType="separate"/>
            </w:r>
            <w:r w:rsidR="00AF64BA">
              <w:rPr>
                <w:rFonts w:ascii="宋体" w:eastAsia="宋体" w:hAnsi="宋体"/>
                <w:noProof/>
                <w:sz w:val="24"/>
                <w:szCs w:val="24"/>
              </w:rPr>
              <w:t>34</w:t>
            </w:r>
            <w:r w:rsidR="00261955">
              <w:rPr>
                <w:rFonts w:ascii="宋体" w:eastAsia="宋体" w:hAnsi="宋体"/>
                <w:noProof/>
                <w:sz w:val="24"/>
                <w:szCs w:val="24"/>
              </w:rPr>
              <w:fldChar w:fldCharType="end"/>
            </w:r>
          </w:hyperlink>
        </w:p>
        <w:p w14:paraId="6EA37BAB" w14:textId="77777777" w:rsidR="008D77E9" w:rsidRDefault="00261955">
          <w:pPr>
            <w:spacing w:line="360" w:lineRule="auto"/>
            <w:rPr>
              <w:rFonts w:ascii="宋体" w:eastAsia="宋体" w:hAnsi="宋体"/>
              <w:sz w:val="24"/>
              <w:szCs w:val="24"/>
            </w:rPr>
            <w:sectPr w:rsidR="008D77E9">
              <w:footerReference w:type="default" r:id="rId12"/>
              <w:pgSz w:w="11906" w:h="16838"/>
              <w:pgMar w:top="1701" w:right="1701" w:bottom="1701" w:left="1701" w:header="720" w:footer="720" w:gutter="0"/>
              <w:pgNumType w:start="1"/>
              <w:cols w:space="720" w:equalWidth="0">
                <w:col w:w="8765"/>
              </w:cols>
              <w:docGrid w:linePitch="360"/>
            </w:sectPr>
          </w:pPr>
          <w:r>
            <w:rPr>
              <w:rFonts w:ascii="宋体" w:eastAsia="宋体" w:hAnsi="宋体"/>
              <w:b/>
              <w:bCs/>
              <w:sz w:val="24"/>
              <w:szCs w:val="24"/>
              <w:lang w:val="zh-CN"/>
            </w:rPr>
            <w:fldChar w:fldCharType="end"/>
          </w:r>
        </w:p>
      </w:sdtContent>
    </w:sdt>
    <w:p w14:paraId="10CC4FDA" w14:textId="77777777" w:rsidR="008D77E9" w:rsidRDefault="00261955">
      <w:pPr>
        <w:pStyle w:val="1"/>
        <w:spacing w:before="720" w:after="480"/>
      </w:pPr>
      <w:bookmarkStart w:id="9" w:name="_Toc99045828"/>
      <w:bookmarkStart w:id="10" w:name="_Toc128581569"/>
      <w:r>
        <w:lastRenderedPageBreak/>
        <w:t>1.</w:t>
      </w:r>
      <w:bookmarkEnd w:id="9"/>
      <w:r>
        <w:rPr>
          <w:rFonts w:hint="eastAsia"/>
        </w:rPr>
        <w:t>绪论</w:t>
      </w:r>
      <w:bookmarkEnd w:id="10"/>
    </w:p>
    <w:p w14:paraId="09201413" w14:textId="77777777" w:rsidR="008D77E9" w:rsidRDefault="00261955">
      <w:pPr>
        <w:pStyle w:val="2"/>
        <w:spacing w:beforeLines="100" w:before="240" w:afterLines="100" w:after="240" w:line="360" w:lineRule="auto"/>
        <w:rPr>
          <w:rFonts w:ascii="黑体" w:eastAsia="黑体" w:hAnsi="黑体"/>
          <w:sz w:val="30"/>
          <w:szCs w:val="30"/>
        </w:rPr>
      </w:pPr>
      <w:bookmarkStart w:id="11" w:name="_Toc128581570"/>
      <w:r>
        <w:rPr>
          <w:rFonts w:ascii="黑体" w:eastAsia="黑体" w:hAnsi="黑体" w:hint="eastAsia"/>
          <w:sz w:val="30"/>
          <w:szCs w:val="30"/>
        </w:rPr>
        <w:t>1</w:t>
      </w:r>
      <w:r>
        <w:rPr>
          <w:rFonts w:ascii="黑体" w:eastAsia="黑体" w:hAnsi="黑体"/>
          <w:sz w:val="30"/>
          <w:szCs w:val="30"/>
        </w:rPr>
        <w:t>.1</w:t>
      </w:r>
      <w:r>
        <w:rPr>
          <w:rFonts w:ascii="黑体" w:eastAsia="黑体" w:hAnsi="黑体" w:hint="eastAsia"/>
          <w:sz w:val="30"/>
          <w:szCs w:val="30"/>
        </w:rPr>
        <w:t>研究背景</w:t>
      </w:r>
      <w:bookmarkEnd w:id="11"/>
    </w:p>
    <w:p w14:paraId="2EAEC105" w14:textId="77777777" w:rsidR="008D77E9" w:rsidRDefault="00261955">
      <w:pPr>
        <w:spacing w:line="360" w:lineRule="auto"/>
        <w:ind w:firstLine="420"/>
        <w:rPr>
          <w:rFonts w:ascii="宋体" w:eastAsia="宋体" w:hAnsi="宋体"/>
          <w:sz w:val="24"/>
          <w:szCs w:val="24"/>
        </w:rPr>
      </w:pPr>
      <w:r>
        <w:rPr>
          <w:rFonts w:ascii="宋体" w:eastAsia="宋体" w:hAnsi="宋体"/>
          <w:sz w:val="24"/>
          <w:szCs w:val="24"/>
        </w:rPr>
        <w:t>近年来，我国数字经济正以快速的态势持续发展着，许多科研机构也在持续推进数字产业化的进程。借助数字技术，国内各行业全面改革不断进行。在大数据，人工智能和云计算落地大环境中，传统产业科技化和数字化程度显着提升。其中金融产业的科技化和数字化越来越发达，一系列前沿科学技术被创新应用到金融领域中已经成为业界普遍关注的</w:t>
      </w:r>
      <w:r>
        <w:rPr>
          <w:rFonts w:ascii="宋体" w:eastAsia="宋体" w:hAnsi="宋体" w:hint="eastAsia"/>
          <w:sz w:val="24"/>
          <w:szCs w:val="24"/>
        </w:rPr>
        <w:t>话题</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w:instrText>
      </w:r>
      <w:r>
        <w:rPr>
          <w:rFonts w:ascii="宋体" w:eastAsia="宋体" w:hAnsi="宋体" w:hint="eastAsia"/>
          <w:sz w:val="24"/>
          <w:szCs w:val="24"/>
          <w:vertAlign w:val="superscript"/>
        </w:rPr>
        <w:instrText>REF _Ref128526501 \r \h</w:instrText>
      </w:r>
      <w:r>
        <w:rPr>
          <w:rFonts w:ascii="宋体" w:eastAsia="宋体" w:hAnsi="宋体"/>
          <w:sz w:val="24"/>
          <w:szCs w:val="24"/>
          <w:vertAlign w:val="superscript"/>
        </w:rPr>
        <w:instrText xml:space="preserve">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w:t>
      </w:r>
      <w:r>
        <w:rPr>
          <w:rFonts w:ascii="宋体" w:eastAsia="宋体" w:hAnsi="宋体"/>
          <w:sz w:val="24"/>
          <w:szCs w:val="24"/>
          <w:vertAlign w:val="superscript"/>
        </w:rPr>
        <w:fldChar w:fldCharType="end"/>
      </w:r>
      <w:r>
        <w:rPr>
          <w:rFonts w:ascii="宋体" w:eastAsia="宋体" w:hAnsi="宋体"/>
          <w:sz w:val="24"/>
          <w:szCs w:val="24"/>
        </w:rPr>
        <w:t>。</w:t>
      </w:r>
    </w:p>
    <w:p w14:paraId="012FA56D" w14:textId="5564E84E" w:rsidR="008D77E9" w:rsidRDefault="00261955">
      <w:pPr>
        <w:spacing w:line="360" w:lineRule="auto"/>
        <w:ind w:firstLine="420"/>
        <w:rPr>
          <w:rFonts w:ascii="宋体" w:eastAsia="宋体" w:hAnsi="宋体"/>
          <w:sz w:val="24"/>
          <w:szCs w:val="24"/>
        </w:rPr>
      </w:pPr>
      <w:r>
        <w:rPr>
          <w:rFonts w:ascii="宋体" w:eastAsia="宋体" w:hAnsi="宋体"/>
          <w:sz w:val="24"/>
          <w:szCs w:val="24"/>
        </w:rPr>
        <w:t>数字经济与人工智能背景下，自然语言处理技术NLP受到学术界与工业界的普遍重视，文本数据情感分析量化是自然语言处理技术NLP的一个主要研究领域，有着非凡的研究价值与应用价值。金融领域债券，股票和基金的中文文本数据日益增多，其生成速度很快，所含信息数量级也较大，如何能够快速准确的挖掘出金融文本数据深层次的信息，这是当前学术界，工业界亟待解决的课题之一</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_Ref128526524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[2]</w:t>
      </w:r>
      <w:r>
        <w:rPr>
          <w:rFonts w:ascii="宋体" w:eastAsia="宋体" w:hAnsi="宋体"/>
          <w:sz w:val="24"/>
          <w:szCs w:val="24"/>
          <w:vertAlign w:val="superscript"/>
        </w:rPr>
        <w:fldChar w:fldCharType="end"/>
      </w:r>
      <w:r>
        <w:rPr>
          <w:rFonts w:ascii="宋体" w:eastAsia="宋体" w:hAnsi="宋体" w:hint="eastAsia"/>
          <w:sz w:val="24"/>
          <w:szCs w:val="24"/>
        </w:rPr>
        <w:t>。</w:t>
      </w:r>
    </w:p>
    <w:p w14:paraId="1BE9FA73" w14:textId="43E1390C" w:rsidR="008D77E9" w:rsidRDefault="00261955">
      <w:pPr>
        <w:spacing w:line="360" w:lineRule="auto"/>
        <w:ind w:firstLine="420"/>
        <w:rPr>
          <w:rFonts w:ascii="宋体" w:eastAsia="宋体" w:hAnsi="宋体"/>
          <w:sz w:val="24"/>
          <w:szCs w:val="24"/>
        </w:rPr>
      </w:pPr>
      <w:bookmarkStart w:id="12" w:name="_Hlk128356443"/>
      <w:r>
        <w:rPr>
          <w:rFonts w:ascii="宋体" w:eastAsia="宋体" w:hAnsi="宋体"/>
          <w:sz w:val="24"/>
          <w:szCs w:val="24"/>
        </w:rPr>
        <w:t>寻找股票收益率的有效关联因子，并将其用于股价涨跌的分析与预测中，是资产定价和量化投资领域经久不衰的话题。传统的股票投资研究多基于经典的经济金融框架，包括马科维茨的投资组合理论</w:t>
      </w:r>
      <w:bookmarkStart w:id="13" w:name="OLE_LINK1"/>
      <w:bookmarkStart w:id="14" w:name="OLE_LINK2"/>
      <w:r>
        <w:rPr>
          <w:rFonts w:ascii="宋体" w:eastAsia="宋体" w:hAnsi="宋体"/>
          <w:sz w:val="24"/>
          <w:szCs w:val="24"/>
        </w:rPr>
        <w:t>、</w:t>
      </w:r>
      <w:bookmarkEnd w:id="13"/>
      <w:bookmarkEnd w:id="14"/>
      <w:r>
        <w:rPr>
          <w:rFonts w:ascii="宋体" w:eastAsia="宋体" w:hAnsi="宋体"/>
          <w:sz w:val="24"/>
          <w:szCs w:val="24"/>
        </w:rPr>
        <w:t>CAPM模型、套利定价理论、</w:t>
      </w:r>
      <w:proofErr w:type="spellStart"/>
      <w:r>
        <w:rPr>
          <w:rFonts w:ascii="宋体" w:eastAsia="宋体" w:hAnsi="宋体"/>
          <w:sz w:val="24"/>
          <w:szCs w:val="24"/>
        </w:rPr>
        <w:t>Fama</w:t>
      </w:r>
      <w:proofErr w:type="spellEnd"/>
      <w:r>
        <w:rPr>
          <w:rFonts w:ascii="宋体" w:eastAsia="宋体" w:hAnsi="宋体"/>
          <w:sz w:val="24"/>
          <w:szCs w:val="24"/>
        </w:rPr>
        <w:t>-French因子模型等，国内外学者对此开展了大量且深入的研究，从中发掘出了市值、账面市值比、盈利能力等解释性强的因子。然而，随着经济高速发展和信息化时代的到来，基本面分析、技术分析等传统方法在探究股票收益率影响因子方面似乎暴露出了一定的局限性。例如，几乎只能从广义线性的角度来挖掘因子，并且初始因子的选取由于主要依赖于人工搜集而维度较少。在此背景下，引入机器学习和深度学习方法、借助海量数据资源和新兴的模型算法来进一步探究股价关联因子，逐渐成为了热点议题</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_Ref128526552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[3]</w:t>
      </w:r>
      <w:r>
        <w:rPr>
          <w:rFonts w:ascii="宋体" w:eastAsia="宋体" w:hAnsi="宋体"/>
          <w:sz w:val="24"/>
          <w:szCs w:val="24"/>
          <w:vertAlign w:val="superscript"/>
        </w:rPr>
        <w:fldChar w:fldCharType="end"/>
      </w:r>
      <w:r>
        <w:rPr>
          <w:rFonts w:ascii="宋体" w:eastAsia="宋体" w:hAnsi="宋体"/>
          <w:sz w:val="24"/>
          <w:szCs w:val="24"/>
        </w:rPr>
        <w:t>。</w:t>
      </w:r>
      <w:bookmarkEnd w:id="12"/>
    </w:p>
    <w:p w14:paraId="7A39DBED" w14:textId="77777777"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众所周知，股票市场上的投资者会聚在微博，社区，论坛，贴吧这些网络空间里表达他们对于股票市场的观点</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_Ref128526728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[4]</w:t>
      </w:r>
      <w:r>
        <w:rPr>
          <w:rFonts w:ascii="宋体" w:eastAsia="宋体" w:hAnsi="宋体"/>
          <w:sz w:val="24"/>
          <w:szCs w:val="24"/>
          <w:vertAlign w:val="superscript"/>
        </w:rPr>
        <w:fldChar w:fldCharType="end"/>
      </w:r>
      <w:r>
        <w:rPr>
          <w:rFonts w:ascii="宋体" w:eastAsia="宋体" w:hAnsi="宋体"/>
          <w:sz w:val="24"/>
          <w:szCs w:val="24"/>
        </w:rPr>
        <w:t>。这些文字信息不仅能够表达投资者目前的心情，它能否探讨股票市场量化指标数据如股价涨跌等也是一个值得关注的问题。财经网站</w:t>
      </w:r>
      <w:r>
        <w:rPr>
          <w:rFonts w:ascii="宋体" w:eastAsia="宋体" w:hAnsi="宋体"/>
          <w:sz w:val="24"/>
          <w:szCs w:val="24"/>
        </w:rPr>
        <w:lastRenderedPageBreak/>
        <w:t>上的股民评论往往被看作是含有大量市场情绪信息的，这是因为这些情绪信息将成为影响股民投资决策的主要因素，同时对于股票价格</w:t>
      </w:r>
      <w:r>
        <w:rPr>
          <w:rFonts w:ascii="宋体" w:eastAsia="宋体" w:hAnsi="宋体" w:hint="eastAsia"/>
          <w:sz w:val="24"/>
          <w:szCs w:val="24"/>
        </w:rPr>
        <w:t>涨跌</w:t>
      </w:r>
      <w:r>
        <w:rPr>
          <w:rFonts w:ascii="宋体" w:eastAsia="宋体" w:hAnsi="宋体"/>
          <w:sz w:val="24"/>
          <w:szCs w:val="24"/>
        </w:rPr>
        <w:t>都有影响。</w:t>
      </w:r>
    </w:p>
    <w:p w14:paraId="18B709C0" w14:textId="325650A2"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从这一视角出发，研究者可以利用自然语言处理、文本分析、情感量化技术来衡量市场参与各方的情绪或态度、从而构建新的因子，可以建立高阶深入的分类或预测模型来提高因子评价的准确度和效率，还可以通过高维数据训练和模拟来提升方案的稳健性和适用性。</w:t>
      </w:r>
    </w:p>
    <w:p w14:paraId="40FDC32C" w14:textId="77777777" w:rsidR="008D77E9" w:rsidRDefault="00261955">
      <w:pPr>
        <w:pStyle w:val="2"/>
        <w:spacing w:beforeLines="100" w:before="240" w:afterLines="100" w:after="240" w:line="360" w:lineRule="auto"/>
        <w:rPr>
          <w:rFonts w:ascii="黑体" w:eastAsia="黑体" w:hAnsi="黑体"/>
          <w:sz w:val="30"/>
          <w:szCs w:val="30"/>
        </w:rPr>
      </w:pPr>
      <w:bookmarkStart w:id="15" w:name="_Toc128581571"/>
      <w:r>
        <w:rPr>
          <w:rFonts w:ascii="黑体" w:eastAsia="黑体" w:hAnsi="黑体" w:hint="eastAsia"/>
          <w:sz w:val="30"/>
          <w:szCs w:val="30"/>
        </w:rPr>
        <w:t>1</w:t>
      </w:r>
      <w:r>
        <w:rPr>
          <w:rFonts w:ascii="黑体" w:eastAsia="黑体" w:hAnsi="黑体"/>
          <w:sz w:val="30"/>
          <w:szCs w:val="30"/>
        </w:rPr>
        <w:t>.2</w:t>
      </w:r>
      <w:r>
        <w:rPr>
          <w:rFonts w:ascii="黑体" w:eastAsia="黑体" w:hAnsi="黑体" w:hint="eastAsia"/>
          <w:sz w:val="30"/>
          <w:szCs w:val="30"/>
        </w:rPr>
        <w:t>研究内容</w:t>
      </w:r>
      <w:bookmarkEnd w:id="15"/>
    </w:p>
    <w:p w14:paraId="62354034" w14:textId="2EEBC045" w:rsidR="008D77E9" w:rsidRDefault="00261955">
      <w:pPr>
        <w:spacing w:line="360" w:lineRule="auto"/>
        <w:ind w:firstLine="420"/>
        <w:rPr>
          <w:rFonts w:ascii="宋体" w:eastAsia="宋体" w:hAnsi="宋体"/>
          <w:sz w:val="24"/>
          <w:szCs w:val="24"/>
        </w:rPr>
      </w:pPr>
      <w:r>
        <w:rPr>
          <w:rFonts w:ascii="宋体" w:eastAsia="宋体" w:hAnsi="宋体" w:hint="eastAsia"/>
          <w:sz w:val="24"/>
          <w:szCs w:val="24"/>
        </w:rPr>
        <w:t>本文以研究背景和研究意义为引导，从梳理国内外相关研究文献开始，对基于面信息、历史走势与市场情绪相结合的股价涨跌关联因子进行研究。建立文本情感分类与有监督机器学习分类模型来探讨股票面信息、历史走势与市场情绪对股价涨跌的影响，通过Python3</w:t>
      </w:r>
      <w:r>
        <w:rPr>
          <w:rFonts w:ascii="宋体" w:eastAsia="宋体" w:hAnsi="宋体"/>
          <w:sz w:val="24"/>
          <w:szCs w:val="24"/>
        </w:rPr>
        <w:t>.0</w:t>
      </w:r>
      <w:r>
        <w:rPr>
          <w:rFonts w:ascii="宋体" w:eastAsia="宋体" w:hAnsi="宋体" w:hint="eastAsia"/>
          <w:sz w:val="24"/>
          <w:szCs w:val="24"/>
        </w:rPr>
        <w:t>软件来验证包括股票公司</w:t>
      </w:r>
      <w:r>
        <w:rPr>
          <w:rFonts w:ascii="宋体" w:eastAsia="宋体" w:hAnsi="宋体"/>
          <w:sz w:val="24"/>
          <w:szCs w:val="24"/>
        </w:rPr>
        <w:t>注册信息</w:t>
      </w:r>
      <w:r>
        <w:rPr>
          <w:rFonts w:ascii="宋体" w:eastAsia="宋体" w:hAnsi="宋体" w:hint="eastAsia"/>
          <w:sz w:val="24"/>
          <w:szCs w:val="24"/>
        </w:rPr>
        <w:t>、</w:t>
      </w:r>
      <w:r>
        <w:rPr>
          <w:rFonts w:ascii="宋体" w:eastAsia="宋体" w:hAnsi="宋体"/>
          <w:sz w:val="24"/>
          <w:szCs w:val="24"/>
        </w:rPr>
        <w:t>业绩报告</w:t>
      </w:r>
      <w:r>
        <w:rPr>
          <w:rFonts w:ascii="宋体" w:eastAsia="宋体" w:hAnsi="宋体" w:hint="eastAsia"/>
          <w:sz w:val="24"/>
          <w:szCs w:val="24"/>
        </w:rPr>
        <w:t>、股价开盘价、股价收盘价和市</w:t>
      </w:r>
      <w:r>
        <w:rPr>
          <w:rFonts w:ascii="宋体" w:eastAsia="宋体" w:hAnsi="宋体"/>
          <w:sz w:val="24"/>
          <w:szCs w:val="24"/>
        </w:rPr>
        <w:t>场情绪</w:t>
      </w:r>
      <w:r w:rsidR="00940CAE">
        <w:rPr>
          <w:rFonts w:ascii="宋体" w:eastAsia="宋体" w:hAnsi="宋体" w:hint="eastAsia"/>
          <w:sz w:val="24"/>
          <w:szCs w:val="24"/>
        </w:rPr>
        <w:t>2</w:t>
      </w:r>
      <w:r>
        <w:rPr>
          <w:rFonts w:ascii="宋体" w:eastAsia="宋体" w:hAnsi="宋体"/>
          <w:sz w:val="24"/>
          <w:szCs w:val="24"/>
        </w:rPr>
        <w:t>因子</w:t>
      </w:r>
      <w:r>
        <w:rPr>
          <w:rFonts w:ascii="宋体" w:eastAsia="宋体" w:hAnsi="宋体" w:hint="eastAsia"/>
          <w:sz w:val="24"/>
          <w:szCs w:val="24"/>
        </w:rPr>
        <w:t>对股价涨跌的作用。本文研究数据来源于Python中</w:t>
      </w:r>
      <w:proofErr w:type="spellStart"/>
      <w:r>
        <w:rPr>
          <w:rFonts w:ascii="宋体" w:eastAsia="宋体" w:hAnsi="宋体" w:hint="eastAsia"/>
          <w:sz w:val="24"/>
          <w:szCs w:val="24"/>
        </w:rPr>
        <w:t>Tushare</w:t>
      </w:r>
      <w:proofErr w:type="spellEnd"/>
      <w:r>
        <w:rPr>
          <w:rFonts w:ascii="宋体" w:eastAsia="宋体" w:hAnsi="宋体" w:hint="eastAsia"/>
          <w:sz w:val="24"/>
          <w:szCs w:val="24"/>
        </w:rPr>
        <w:t>接口提供的数值型数据和网络爬虫的东方财富网股吧评论文本型数据，采用客观数据验证研究模型，为股价涨跌关联因子相关研究提供新思路。最后对研究结果进行总结，并反思研究的不足之处与改进方向。</w:t>
      </w:r>
    </w:p>
    <w:p w14:paraId="2FED0733" w14:textId="77777777" w:rsidR="008D77E9" w:rsidRDefault="00261955">
      <w:pPr>
        <w:pStyle w:val="2"/>
        <w:spacing w:beforeLines="100" w:before="240" w:afterLines="100" w:after="240" w:line="360" w:lineRule="auto"/>
        <w:rPr>
          <w:rFonts w:ascii="黑体" w:eastAsia="黑体" w:hAnsi="黑体"/>
          <w:sz w:val="30"/>
          <w:szCs w:val="30"/>
        </w:rPr>
      </w:pPr>
      <w:bookmarkStart w:id="16" w:name="_Toc128581572"/>
      <w:r>
        <w:rPr>
          <w:rFonts w:ascii="黑体" w:eastAsia="黑体" w:hAnsi="黑体" w:hint="eastAsia"/>
          <w:sz w:val="30"/>
          <w:szCs w:val="30"/>
        </w:rPr>
        <w:t>1</w:t>
      </w:r>
      <w:r>
        <w:rPr>
          <w:rFonts w:ascii="黑体" w:eastAsia="黑体" w:hAnsi="黑体"/>
          <w:sz w:val="30"/>
          <w:szCs w:val="30"/>
        </w:rPr>
        <w:t>.3</w:t>
      </w:r>
      <w:r>
        <w:rPr>
          <w:rFonts w:ascii="黑体" w:eastAsia="黑体" w:hAnsi="黑体" w:hint="eastAsia"/>
          <w:sz w:val="30"/>
          <w:szCs w:val="30"/>
        </w:rPr>
        <w:t>研究意义</w:t>
      </w:r>
      <w:bookmarkEnd w:id="16"/>
    </w:p>
    <w:p w14:paraId="3339F01E" w14:textId="77777777" w:rsidR="008D77E9" w:rsidRDefault="00261955">
      <w:pPr>
        <w:pStyle w:val="3"/>
        <w:spacing w:beforeLines="100" w:before="240" w:afterLines="100" w:after="240" w:line="360" w:lineRule="auto"/>
        <w:rPr>
          <w:rFonts w:ascii="黑体" w:eastAsia="黑体" w:hAnsi="黑体"/>
          <w:sz w:val="24"/>
          <w:szCs w:val="24"/>
        </w:rPr>
      </w:pPr>
      <w:bookmarkStart w:id="17" w:name="_Toc128581573"/>
      <w:r>
        <w:rPr>
          <w:rFonts w:ascii="黑体" w:eastAsia="黑体" w:hAnsi="黑体" w:hint="eastAsia"/>
          <w:sz w:val="24"/>
          <w:szCs w:val="24"/>
        </w:rPr>
        <w:t>1</w:t>
      </w:r>
      <w:r>
        <w:rPr>
          <w:rFonts w:ascii="黑体" w:eastAsia="黑体" w:hAnsi="黑体"/>
          <w:sz w:val="24"/>
          <w:szCs w:val="24"/>
        </w:rPr>
        <w:t>.3.1</w:t>
      </w:r>
      <w:r>
        <w:rPr>
          <w:rFonts w:ascii="黑体" w:eastAsia="黑体" w:hAnsi="黑体" w:hint="eastAsia"/>
          <w:sz w:val="24"/>
          <w:szCs w:val="24"/>
        </w:rPr>
        <w:t>理论意义</w:t>
      </w:r>
      <w:bookmarkEnd w:id="17"/>
    </w:p>
    <w:p w14:paraId="50BD7867" w14:textId="77777777" w:rsidR="008D77E9" w:rsidRDefault="00261955">
      <w:pPr>
        <w:spacing w:line="360" w:lineRule="auto"/>
        <w:ind w:firstLineChars="200" w:firstLine="480"/>
        <w:rPr>
          <w:rFonts w:ascii="宋体" w:eastAsia="宋体" w:hAnsi="宋体"/>
          <w:sz w:val="24"/>
          <w:szCs w:val="24"/>
        </w:rPr>
      </w:pPr>
      <w:r>
        <w:rPr>
          <w:rFonts w:ascii="宋体" w:eastAsia="宋体" w:hAnsi="宋体" w:hint="eastAsia"/>
          <w:sz w:val="24"/>
          <w:szCs w:val="24"/>
        </w:rPr>
        <w:t>本研究丰富了股价涨跌关联因子相关研究。本研究以东方财富网股吧评论作为股票市场情绪的来源，将股票市场情绪即股民评论文本型数据引入股价涨跌关联因子探究中。在原有股票公司基本面财务数据、历史走势股价数据的基础上，加入市场情绪数据，研究数据更加充分完整，研究范围更加广泛。因为</w:t>
      </w:r>
      <w:r>
        <w:rPr>
          <w:rFonts w:ascii="宋体" w:eastAsia="宋体" w:hAnsi="宋体"/>
          <w:sz w:val="24"/>
          <w:szCs w:val="24"/>
        </w:rPr>
        <w:t>这些文字信息</w:t>
      </w:r>
      <w:r>
        <w:rPr>
          <w:rFonts w:ascii="宋体" w:eastAsia="宋体" w:hAnsi="宋体" w:hint="eastAsia"/>
          <w:sz w:val="24"/>
          <w:szCs w:val="24"/>
        </w:rPr>
        <w:t>通过反应</w:t>
      </w:r>
      <w:r>
        <w:rPr>
          <w:rFonts w:ascii="宋体" w:eastAsia="宋体" w:hAnsi="宋体"/>
          <w:sz w:val="24"/>
          <w:szCs w:val="24"/>
        </w:rPr>
        <w:t>当下投资者的情绪，对股票市场的量化指标数据</w:t>
      </w:r>
      <w:r>
        <w:rPr>
          <w:rFonts w:ascii="宋体" w:eastAsia="宋体" w:hAnsi="宋体" w:hint="eastAsia"/>
          <w:sz w:val="24"/>
          <w:szCs w:val="24"/>
        </w:rPr>
        <w:t>中</w:t>
      </w:r>
      <w:r>
        <w:rPr>
          <w:rFonts w:ascii="宋体" w:eastAsia="宋体" w:hAnsi="宋体"/>
          <w:sz w:val="24"/>
          <w:szCs w:val="24"/>
        </w:rPr>
        <w:t>股价涨跌进行探索。财经</w:t>
      </w:r>
      <w:r>
        <w:rPr>
          <w:rFonts w:ascii="宋体" w:eastAsia="宋体" w:hAnsi="宋体" w:hint="eastAsia"/>
          <w:sz w:val="24"/>
          <w:szCs w:val="24"/>
        </w:rPr>
        <w:t>网站股民评论</w:t>
      </w:r>
      <w:r>
        <w:rPr>
          <w:rFonts w:ascii="宋体" w:eastAsia="宋体" w:hAnsi="宋体"/>
          <w:sz w:val="24"/>
          <w:szCs w:val="24"/>
        </w:rPr>
        <w:t>常被认为蕴含着丰富的市场情绪信息，其中所包含的情感信息对股票</w:t>
      </w:r>
      <w:r>
        <w:rPr>
          <w:rFonts w:ascii="宋体" w:eastAsia="宋体" w:hAnsi="宋体" w:hint="eastAsia"/>
          <w:sz w:val="24"/>
          <w:szCs w:val="24"/>
        </w:rPr>
        <w:t>价格涨跌</w:t>
      </w:r>
      <w:r>
        <w:rPr>
          <w:rFonts w:ascii="宋体" w:eastAsia="宋体" w:hAnsi="宋体"/>
          <w:sz w:val="24"/>
          <w:szCs w:val="24"/>
        </w:rPr>
        <w:t>具有一定的影响。</w:t>
      </w:r>
      <w:r>
        <w:rPr>
          <w:rFonts w:ascii="宋体" w:eastAsia="宋体" w:hAnsi="宋体" w:hint="eastAsia"/>
          <w:sz w:val="24"/>
          <w:szCs w:val="24"/>
        </w:rPr>
        <w:t>股价涨跌关联因子引起了众多学者的关注，但多数文献仅仅采用股票公司截面财务数据和股价历史走势数据，少有文献加入市场情绪因子数据。</w:t>
      </w:r>
    </w:p>
    <w:p w14:paraId="0FC0E887" w14:textId="77777777"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东方财富网在中国的访问量</w:t>
      </w:r>
      <w:r>
        <w:rPr>
          <w:rFonts w:ascii="宋体" w:eastAsia="宋体" w:hAnsi="宋体" w:hint="eastAsia"/>
          <w:sz w:val="24"/>
          <w:szCs w:val="24"/>
        </w:rPr>
        <w:t>最大</w:t>
      </w:r>
      <w:r>
        <w:rPr>
          <w:rFonts w:ascii="宋体" w:eastAsia="宋体" w:hAnsi="宋体"/>
          <w:sz w:val="24"/>
          <w:szCs w:val="24"/>
        </w:rPr>
        <w:t>、影响</w:t>
      </w:r>
      <w:r>
        <w:rPr>
          <w:rFonts w:ascii="宋体" w:eastAsia="宋体" w:hAnsi="宋体" w:hint="eastAsia"/>
          <w:sz w:val="24"/>
          <w:szCs w:val="24"/>
        </w:rPr>
        <w:t>力最大</w:t>
      </w:r>
      <w:r>
        <w:rPr>
          <w:rFonts w:ascii="宋体" w:eastAsia="宋体" w:hAnsi="宋体"/>
          <w:sz w:val="24"/>
          <w:szCs w:val="24"/>
        </w:rPr>
        <w:t>的财经证券门户网站。东方财富网</w:t>
      </w:r>
      <w:r>
        <w:rPr>
          <w:rFonts w:ascii="宋体" w:eastAsia="宋体" w:hAnsi="宋体"/>
          <w:sz w:val="24"/>
          <w:szCs w:val="24"/>
        </w:rPr>
        <w:lastRenderedPageBreak/>
        <w:t>以树立专业，权威为己任、为了用户，财经媒体应运而生</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_Ref128526749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[5]</w:t>
      </w:r>
      <w:r>
        <w:rPr>
          <w:rFonts w:ascii="宋体" w:eastAsia="宋体" w:hAnsi="宋体"/>
          <w:sz w:val="24"/>
          <w:szCs w:val="24"/>
          <w:vertAlign w:val="superscript"/>
        </w:rPr>
        <w:fldChar w:fldCharType="end"/>
      </w:r>
      <w:r>
        <w:rPr>
          <w:rFonts w:ascii="宋体" w:eastAsia="宋体" w:hAnsi="宋体"/>
          <w:sz w:val="24"/>
          <w:szCs w:val="24"/>
        </w:rPr>
        <w:t>。东方财富网一直秉承网站内容权威、专业，多方位地涉及各个财经领域，每天都有数以万计的数据和信息在不断更新。东方财富网的股吧评论在2006年正式推出，用户活跃量稳步提升，累积起来的广大投资者群体。东方财富网股吧评论，对于投资者群体的投资决策构成重要影响，故而从东方财富网平台获得股票公司股民评论进行相关研究具有一定的现实意义。因此，本文以东方财富网的股吧评论为依据，为研究股价涨跌关联因子提供了一种新思路，同时，它还是对已有相关研究的一种补充与扩展。</w:t>
      </w:r>
    </w:p>
    <w:p w14:paraId="76A5461A" w14:textId="77777777" w:rsidR="008D77E9" w:rsidRDefault="00261955">
      <w:pPr>
        <w:pStyle w:val="3"/>
        <w:spacing w:beforeLines="100" w:before="240" w:afterLines="100" w:after="240" w:line="360" w:lineRule="auto"/>
        <w:rPr>
          <w:rFonts w:ascii="黑体" w:eastAsia="黑体" w:hAnsi="黑体"/>
          <w:sz w:val="24"/>
          <w:szCs w:val="24"/>
        </w:rPr>
      </w:pPr>
      <w:bookmarkStart w:id="18" w:name="_Toc128581574"/>
      <w:r>
        <w:rPr>
          <w:rFonts w:ascii="黑体" w:eastAsia="黑体" w:hAnsi="黑体" w:hint="eastAsia"/>
          <w:sz w:val="24"/>
          <w:szCs w:val="24"/>
        </w:rPr>
        <w:t>1</w:t>
      </w:r>
      <w:r>
        <w:rPr>
          <w:rFonts w:ascii="黑体" w:eastAsia="黑体" w:hAnsi="黑体"/>
          <w:sz w:val="24"/>
          <w:szCs w:val="24"/>
        </w:rPr>
        <w:t>.3.2</w:t>
      </w:r>
      <w:r>
        <w:rPr>
          <w:rFonts w:ascii="黑体" w:eastAsia="黑体" w:hAnsi="黑体" w:hint="eastAsia"/>
          <w:sz w:val="24"/>
          <w:szCs w:val="24"/>
        </w:rPr>
        <w:t>实践意义</w:t>
      </w:r>
      <w:bookmarkEnd w:id="18"/>
    </w:p>
    <w:p w14:paraId="3D7F4317" w14:textId="77777777" w:rsidR="008D77E9" w:rsidRDefault="00261955">
      <w:pPr>
        <w:spacing w:line="360" w:lineRule="auto"/>
        <w:ind w:firstLineChars="200" w:firstLine="480"/>
        <w:rPr>
          <w:rFonts w:ascii="宋体" w:eastAsia="宋体" w:hAnsi="宋体"/>
          <w:color w:val="000000"/>
          <w:sz w:val="24"/>
        </w:rPr>
      </w:pPr>
      <w:r>
        <w:rPr>
          <w:rFonts w:ascii="宋体" w:eastAsia="宋体" w:hAnsi="宋体"/>
          <w:sz w:val="24"/>
          <w:szCs w:val="24"/>
        </w:rPr>
        <w:t>金融科技的大潮之下，</w:t>
      </w:r>
      <w:r>
        <w:rPr>
          <w:rFonts w:ascii="宋体" w:eastAsia="宋体" w:hAnsi="宋体" w:hint="eastAsia"/>
          <w:sz w:val="24"/>
          <w:szCs w:val="24"/>
        </w:rPr>
        <w:t>引入</w:t>
      </w:r>
      <w:r>
        <w:rPr>
          <w:rFonts w:ascii="宋体" w:eastAsia="宋体" w:hAnsi="宋体"/>
          <w:sz w:val="24"/>
          <w:szCs w:val="24"/>
        </w:rPr>
        <w:t>人工智能方法、借助于大量数据资源，结合新兴模型算法，对股价关联因子进行了进一步探索，渐成热点议题。</w:t>
      </w:r>
      <w:r>
        <w:rPr>
          <w:rFonts w:ascii="宋体" w:eastAsia="宋体" w:hAnsi="宋体" w:hint="eastAsia"/>
          <w:sz w:val="24"/>
          <w:szCs w:val="24"/>
        </w:rPr>
        <w:t>在这样的背景下，通过</w:t>
      </w:r>
      <w:r>
        <w:rPr>
          <w:rFonts w:ascii="宋体" w:eastAsia="宋体" w:hAnsi="宋体"/>
          <w:sz w:val="24"/>
          <w:szCs w:val="24"/>
        </w:rPr>
        <w:t>机器学习和深度学习方法</w:t>
      </w:r>
      <w:r>
        <w:rPr>
          <w:rFonts w:ascii="宋体" w:eastAsia="宋体" w:hAnsi="宋体" w:hint="eastAsia"/>
          <w:sz w:val="24"/>
          <w:szCs w:val="24"/>
        </w:rPr>
        <w:t>对金融场景中数据进行挖掘，具有充分的创新和实践意义。在本研究中，研究问题是有标签二分类问题，因此通过引入机器学习中有监督分类的逻辑回归和树型分类方法，可以有效解决该研究问题。在模型算法效果良好的情况下，通过输出机器学习分类算法特征重要性，</w:t>
      </w:r>
      <w:r>
        <w:rPr>
          <w:rFonts w:ascii="宋体" w:eastAsia="宋体" w:hAnsi="宋体"/>
          <w:color w:val="000000"/>
          <w:sz w:val="24"/>
        </w:rPr>
        <w:t>历史内股价最高价、</w:t>
      </w:r>
      <w:r>
        <w:rPr>
          <w:rFonts w:ascii="宋体" w:eastAsia="宋体" w:hAnsi="宋体" w:hint="eastAsia"/>
          <w:color w:val="000000"/>
          <w:sz w:val="24"/>
        </w:rPr>
        <w:t>股票交易额、</w:t>
      </w:r>
      <w:r>
        <w:rPr>
          <w:rFonts w:ascii="宋体" w:eastAsia="宋体" w:hAnsi="宋体"/>
          <w:color w:val="000000"/>
          <w:sz w:val="24"/>
        </w:rPr>
        <w:t>股票所在行业因子的重要性高，即与股价涨跌的关联性高。</w:t>
      </w:r>
    </w:p>
    <w:p w14:paraId="563D95B5" w14:textId="77777777" w:rsidR="008D77E9" w:rsidRDefault="00261955">
      <w:pPr>
        <w:spacing w:line="360" w:lineRule="auto"/>
        <w:ind w:firstLineChars="200" w:firstLine="480"/>
        <w:rPr>
          <w:rFonts w:ascii="黑体" w:eastAsia="黑体" w:hAnsi="黑体"/>
          <w:b/>
          <w:sz w:val="24"/>
          <w:szCs w:val="24"/>
        </w:rPr>
      </w:pPr>
      <w:r>
        <w:rPr>
          <w:rFonts w:ascii="宋体" w:eastAsia="宋体" w:hAnsi="宋体" w:hint="eastAsia"/>
          <w:color w:val="000000"/>
          <w:sz w:val="24"/>
        </w:rPr>
        <w:t>综上所述，一方面，对于投资者来说，投资者在分析股票市场行情和做出投资决策时，可以重点关注这些指标变化情况；另一方面，对于股票公司经营者而言，在日常企业经营过程中，需要监控这些指标变化情况并分析深层原因，这对于企业健康持续运营有着关键的作用。</w:t>
      </w:r>
    </w:p>
    <w:p w14:paraId="13A51E1E" w14:textId="77777777" w:rsidR="008D77E9" w:rsidRDefault="00261955">
      <w:pPr>
        <w:pStyle w:val="2"/>
        <w:spacing w:beforeLines="100" w:before="240" w:afterLines="100" w:after="240" w:line="360" w:lineRule="auto"/>
        <w:rPr>
          <w:rFonts w:ascii="黑体" w:eastAsia="黑体" w:hAnsi="黑体"/>
          <w:sz w:val="30"/>
          <w:szCs w:val="30"/>
        </w:rPr>
      </w:pPr>
      <w:bookmarkStart w:id="19" w:name="_Toc128581575"/>
      <w:r>
        <w:rPr>
          <w:rFonts w:ascii="黑体" w:eastAsia="黑体" w:hAnsi="黑体" w:hint="eastAsia"/>
          <w:sz w:val="30"/>
          <w:szCs w:val="30"/>
        </w:rPr>
        <w:t>1</w:t>
      </w:r>
      <w:r>
        <w:rPr>
          <w:rFonts w:ascii="黑体" w:eastAsia="黑体" w:hAnsi="黑体"/>
          <w:sz w:val="30"/>
          <w:szCs w:val="30"/>
        </w:rPr>
        <w:t xml:space="preserve">.4 </w:t>
      </w:r>
      <w:r>
        <w:rPr>
          <w:rFonts w:ascii="黑体" w:eastAsia="黑体" w:hAnsi="黑体" w:hint="eastAsia"/>
          <w:sz w:val="30"/>
          <w:szCs w:val="30"/>
        </w:rPr>
        <w:t>研究方法</w:t>
      </w:r>
      <w:bookmarkEnd w:id="19"/>
    </w:p>
    <w:p w14:paraId="408124D0" w14:textId="77777777" w:rsidR="008D77E9" w:rsidRDefault="00261955">
      <w:pPr>
        <w:pStyle w:val="3"/>
        <w:spacing w:beforeLines="100" w:before="240" w:afterLines="100" w:after="240" w:line="360" w:lineRule="auto"/>
        <w:rPr>
          <w:rFonts w:ascii="黑体" w:eastAsia="黑体" w:hAnsi="黑体"/>
          <w:sz w:val="24"/>
          <w:szCs w:val="24"/>
        </w:rPr>
      </w:pPr>
      <w:bookmarkStart w:id="20" w:name="_Toc99045837"/>
      <w:bookmarkStart w:id="21" w:name="_Toc128581576"/>
      <w:r>
        <w:rPr>
          <w:rFonts w:ascii="黑体" w:eastAsia="黑体" w:hAnsi="黑体" w:hint="eastAsia"/>
          <w:sz w:val="24"/>
          <w:szCs w:val="24"/>
        </w:rPr>
        <w:t>1</w:t>
      </w:r>
      <w:r>
        <w:rPr>
          <w:rFonts w:ascii="黑体" w:eastAsia="黑体" w:hAnsi="黑体"/>
          <w:sz w:val="24"/>
          <w:szCs w:val="24"/>
        </w:rPr>
        <w:t>.4.1</w:t>
      </w:r>
      <w:r>
        <w:rPr>
          <w:rFonts w:ascii="黑体" w:eastAsia="黑体" w:hAnsi="黑体" w:hint="eastAsia"/>
          <w:sz w:val="24"/>
          <w:szCs w:val="24"/>
        </w:rPr>
        <w:t>文献研究法</w:t>
      </w:r>
      <w:bookmarkEnd w:id="20"/>
      <w:bookmarkEnd w:id="21"/>
    </w:p>
    <w:p w14:paraId="356E1714" w14:textId="77777777" w:rsidR="008D77E9" w:rsidRDefault="00261955">
      <w:pPr>
        <w:spacing w:line="360" w:lineRule="auto"/>
        <w:ind w:firstLine="420"/>
        <w:rPr>
          <w:rFonts w:ascii="宋体" w:eastAsia="宋体" w:hAnsi="宋体"/>
          <w:sz w:val="24"/>
          <w:szCs w:val="24"/>
        </w:rPr>
      </w:pPr>
      <w:r>
        <w:rPr>
          <w:rFonts w:ascii="宋体" w:eastAsia="宋体" w:hAnsi="宋体" w:hint="eastAsia"/>
          <w:sz w:val="24"/>
          <w:szCs w:val="24"/>
        </w:rPr>
        <w:t>本研究从行为金融学、心理学、人工智能等多学科理论入手，参阅了国内外研究主题相关的文献，通过对已有研究成果的总结归纳，从而明确该研究方向的现有成果和最新进展，为今后的研究寻找新的切入点。本文主要通过运用“关键词法”和“滚雪球法”的方法</w:t>
      </w:r>
      <w:r>
        <w:rPr>
          <w:rFonts w:ascii="宋体" w:eastAsia="宋体" w:hAnsi="宋体"/>
          <w:sz w:val="24"/>
          <w:szCs w:val="24"/>
        </w:rPr>
        <w:t>，</w:t>
      </w:r>
      <w:r>
        <w:rPr>
          <w:rFonts w:ascii="宋体" w:eastAsia="宋体" w:hAnsi="宋体" w:hint="eastAsia"/>
          <w:sz w:val="24"/>
          <w:szCs w:val="24"/>
        </w:rPr>
        <w:t>对有关文献进行检索与梳理，涉及到的关键词包括“金融科技”、“文本分析”、“情感分类”、“股价涨跌”等。在文献研究过程中，基于已有文献定性</w:t>
      </w:r>
      <w:r>
        <w:rPr>
          <w:rFonts w:ascii="宋体" w:eastAsia="宋体" w:hAnsi="宋体" w:hint="eastAsia"/>
          <w:sz w:val="24"/>
          <w:szCs w:val="24"/>
        </w:rPr>
        <w:lastRenderedPageBreak/>
        <w:t>地分析市场情绪、股价涨跌等概念，为模型构建提供理论基础。基于文献回顾与梳理的结果</w:t>
      </w:r>
      <w:r>
        <w:rPr>
          <w:rFonts w:ascii="宋体" w:eastAsia="宋体" w:hAnsi="宋体"/>
          <w:sz w:val="24"/>
          <w:szCs w:val="24"/>
        </w:rPr>
        <w:t>,本文明确了</w:t>
      </w:r>
      <w:r>
        <w:rPr>
          <w:rFonts w:ascii="宋体" w:eastAsia="宋体" w:hAnsi="宋体" w:hint="eastAsia"/>
          <w:sz w:val="24"/>
          <w:szCs w:val="24"/>
        </w:rPr>
        <w:t>东方财富网股吧评论中股价涨跌</w:t>
      </w:r>
      <w:r>
        <w:rPr>
          <w:rFonts w:ascii="宋体" w:eastAsia="宋体" w:hAnsi="宋体"/>
          <w:sz w:val="24"/>
          <w:szCs w:val="24"/>
        </w:rPr>
        <w:t>的市场情绪因子因</w:t>
      </w:r>
      <w:r>
        <w:rPr>
          <w:rFonts w:ascii="宋体" w:eastAsia="宋体" w:hAnsi="宋体" w:hint="eastAsia"/>
          <w:sz w:val="24"/>
          <w:szCs w:val="24"/>
        </w:rPr>
        <w:t>素及其测量维度，从而为之后模型的构建奠定了坚实的理论基础。</w:t>
      </w:r>
    </w:p>
    <w:p w14:paraId="5B783A19" w14:textId="77777777" w:rsidR="008D77E9" w:rsidRDefault="00261955">
      <w:pPr>
        <w:pStyle w:val="3"/>
        <w:spacing w:beforeLines="100" w:before="240" w:afterLines="100" w:after="240" w:line="360" w:lineRule="auto"/>
        <w:rPr>
          <w:rFonts w:ascii="黑体" w:eastAsia="黑体" w:hAnsi="黑体"/>
          <w:sz w:val="24"/>
          <w:szCs w:val="24"/>
        </w:rPr>
      </w:pPr>
      <w:bookmarkStart w:id="22" w:name="_Toc128581577"/>
      <w:bookmarkStart w:id="23" w:name="_Toc99045838"/>
      <w:r>
        <w:rPr>
          <w:rFonts w:ascii="黑体" w:eastAsia="黑体" w:hAnsi="黑体"/>
          <w:sz w:val="24"/>
          <w:szCs w:val="24"/>
        </w:rPr>
        <w:t>1.4.2</w:t>
      </w:r>
      <w:r>
        <w:rPr>
          <w:rFonts w:ascii="黑体" w:eastAsia="黑体" w:hAnsi="黑体" w:hint="eastAsia"/>
          <w:sz w:val="24"/>
          <w:szCs w:val="24"/>
        </w:rPr>
        <w:t>模型分析法</w:t>
      </w:r>
      <w:bookmarkEnd w:id="22"/>
      <w:bookmarkEnd w:id="23"/>
    </w:p>
    <w:p w14:paraId="2E59B723" w14:textId="77777777" w:rsidR="008D77E9" w:rsidRDefault="00261955">
      <w:pPr>
        <w:spacing w:line="360" w:lineRule="auto"/>
        <w:ind w:firstLine="420"/>
        <w:rPr>
          <w:rFonts w:ascii="宋体" w:eastAsia="宋体" w:hAnsi="宋体"/>
          <w:sz w:val="24"/>
          <w:szCs w:val="24"/>
        </w:rPr>
      </w:pPr>
      <w:r>
        <w:rPr>
          <w:rFonts w:ascii="宋体" w:eastAsia="宋体" w:hAnsi="宋体" w:cs="宋体" w:hint="eastAsia"/>
          <w:sz w:val="24"/>
          <w:szCs w:val="24"/>
        </w:rPr>
        <w:t>本文通过Python的</w:t>
      </w:r>
      <w:proofErr w:type="spellStart"/>
      <w:r>
        <w:rPr>
          <w:rFonts w:ascii="宋体" w:eastAsia="宋体" w:hAnsi="宋体" w:cs="宋体" w:hint="eastAsia"/>
          <w:sz w:val="24"/>
          <w:szCs w:val="24"/>
        </w:rPr>
        <w:t>Tushare</w:t>
      </w:r>
      <w:proofErr w:type="spellEnd"/>
      <w:r>
        <w:rPr>
          <w:rFonts w:ascii="宋体" w:eastAsia="宋体" w:hAnsi="宋体" w:cs="宋体" w:hint="eastAsia"/>
          <w:sz w:val="24"/>
          <w:szCs w:val="24"/>
        </w:rPr>
        <w:t>接口直接获取</w:t>
      </w:r>
      <w:r>
        <w:rPr>
          <w:rFonts w:ascii="宋体" w:eastAsia="宋体" w:hAnsi="宋体" w:cs="宋体"/>
          <w:sz w:val="24"/>
          <w:szCs w:val="24"/>
        </w:rPr>
        <w:t>发行股票公司</w:t>
      </w:r>
      <w:r>
        <w:rPr>
          <w:rFonts w:ascii="宋体" w:eastAsia="宋体" w:hAnsi="宋体" w:cs="宋体" w:hint="eastAsia"/>
          <w:sz w:val="24"/>
          <w:szCs w:val="24"/>
        </w:rPr>
        <w:t>的基本面信息(财务数据</w:t>
      </w:r>
      <w:r>
        <w:rPr>
          <w:rFonts w:ascii="宋体" w:eastAsia="宋体" w:hAnsi="宋体" w:cs="宋体"/>
          <w:sz w:val="24"/>
          <w:szCs w:val="24"/>
        </w:rPr>
        <w:t>)</w:t>
      </w:r>
      <w:r>
        <w:rPr>
          <w:rFonts w:ascii="宋体" w:eastAsia="宋体" w:hAnsi="宋体" w:cs="宋体" w:hint="eastAsia"/>
          <w:sz w:val="24"/>
          <w:szCs w:val="24"/>
        </w:rPr>
        <w:t>和历史走势(股价数据</w:t>
      </w:r>
      <w:r>
        <w:rPr>
          <w:rFonts w:ascii="宋体" w:eastAsia="宋体" w:hAnsi="宋体" w:cs="宋体"/>
          <w:sz w:val="24"/>
          <w:szCs w:val="24"/>
        </w:rPr>
        <w:t>)</w:t>
      </w:r>
      <w:r>
        <w:rPr>
          <w:rFonts w:ascii="宋体" w:eastAsia="宋体" w:hAnsi="宋体" w:cs="宋体" w:hint="eastAsia"/>
          <w:sz w:val="24"/>
          <w:szCs w:val="24"/>
        </w:rPr>
        <w:t>数据，通过Python程序爬取从东方财富发行股票公司的股吧评论中获得文本型数据市场情绪(股吧评论</w:t>
      </w:r>
      <w:r>
        <w:rPr>
          <w:rFonts w:ascii="宋体" w:eastAsia="宋体" w:hAnsi="宋体" w:cs="宋体"/>
          <w:sz w:val="24"/>
          <w:szCs w:val="24"/>
        </w:rPr>
        <w:t>)</w:t>
      </w:r>
      <w:r>
        <w:rPr>
          <w:rFonts w:ascii="宋体" w:eastAsia="宋体" w:hAnsi="宋体" w:cs="宋体" w:hint="eastAsia"/>
          <w:sz w:val="24"/>
          <w:szCs w:val="24"/>
        </w:rPr>
        <w:t>数据作为原始数据。</w:t>
      </w:r>
      <w:r>
        <w:rPr>
          <w:rFonts w:ascii="宋体" w:eastAsia="宋体" w:hAnsi="宋体" w:hint="eastAsia"/>
          <w:sz w:val="24"/>
          <w:szCs w:val="24"/>
        </w:rPr>
        <w:t>采用描述性统计的方法对各个变量的分布情况进行分析，并且构建文本情感分类和机器学习分类模型，运用Python的</w:t>
      </w:r>
      <w:proofErr w:type="spellStart"/>
      <w:r>
        <w:rPr>
          <w:rFonts w:ascii="宋体" w:eastAsia="宋体" w:hAnsi="宋体" w:hint="eastAsia"/>
          <w:sz w:val="24"/>
          <w:szCs w:val="24"/>
        </w:rPr>
        <w:t>Jupyter</w:t>
      </w:r>
      <w:proofErr w:type="spellEnd"/>
      <w:r>
        <w:rPr>
          <w:rFonts w:ascii="宋体" w:eastAsia="宋体" w:hAnsi="宋体" w:hint="eastAsia"/>
          <w:sz w:val="24"/>
          <w:szCs w:val="24"/>
        </w:rPr>
        <w:t>软件来检验沪深股票公司面数据（财务数据）、历史走势（股价数据）和市场情绪(股民评论</w:t>
      </w:r>
      <w:r>
        <w:rPr>
          <w:rFonts w:ascii="宋体" w:eastAsia="宋体" w:hAnsi="宋体"/>
          <w:sz w:val="24"/>
          <w:szCs w:val="24"/>
        </w:rPr>
        <w:t>)</w:t>
      </w:r>
      <w:r>
        <w:rPr>
          <w:rFonts w:ascii="宋体" w:eastAsia="宋体" w:hAnsi="宋体" w:hint="eastAsia"/>
          <w:sz w:val="24"/>
          <w:szCs w:val="24"/>
        </w:rPr>
        <w:t>对股票股价涨跌的影响。</w:t>
      </w:r>
    </w:p>
    <w:p w14:paraId="42D37C54" w14:textId="77777777" w:rsidR="008D77E9" w:rsidRDefault="00261955">
      <w:pPr>
        <w:pStyle w:val="2"/>
        <w:spacing w:beforeLines="100" w:before="240" w:afterLines="100" w:after="240" w:line="360" w:lineRule="auto"/>
        <w:rPr>
          <w:rFonts w:ascii="黑体" w:eastAsia="黑体" w:hAnsi="黑体"/>
          <w:sz w:val="30"/>
          <w:szCs w:val="30"/>
        </w:rPr>
      </w:pPr>
      <w:bookmarkStart w:id="24" w:name="_Toc128581578"/>
      <w:r>
        <w:rPr>
          <w:rFonts w:ascii="黑体" w:eastAsia="黑体" w:hAnsi="黑体" w:hint="eastAsia"/>
          <w:sz w:val="30"/>
          <w:szCs w:val="30"/>
        </w:rPr>
        <w:t>1</w:t>
      </w:r>
      <w:r>
        <w:rPr>
          <w:rFonts w:ascii="黑体" w:eastAsia="黑体" w:hAnsi="黑体"/>
          <w:sz w:val="30"/>
          <w:szCs w:val="30"/>
        </w:rPr>
        <w:t>.5</w:t>
      </w:r>
      <w:r>
        <w:rPr>
          <w:rFonts w:ascii="黑体" w:eastAsia="黑体" w:hAnsi="黑体" w:hint="eastAsia"/>
          <w:sz w:val="30"/>
          <w:szCs w:val="30"/>
        </w:rPr>
        <w:t>技术路线</w:t>
      </w:r>
      <w:bookmarkEnd w:id="24"/>
    </w:p>
    <w:p w14:paraId="46556859" w14:textId="77777777" w:rsidR="008D77E9" w:rsidRDefault="00261955">
      <w:pPr>
        <w:pStyle w:val="a3"/>
        <w:spacing w:beforeLines="50" w:before="120" w:afterLines="50" w:after="120"/>
        <w:rPr>
          <w:rFonts w:ascii="黑体" w:hAnsi="黑体"/>
          <w:b/>
          <w:bCs/>
          <w:color w:val="000000" w:themeColor="text1"/>
          <w:sz w:val="21"/>
          <w:szCs w:val="21"/>
        </w:rPr>
      </w:pPr>
      <w:r>
        <w:rPr>
          <w:rFonts w:ascii="宋体" w:eastAsia="宋体" w:hAnsi="宋体"/>
          <w:noProof/>
          <w:sz w:val="24"/>
          <w:szCs w:val="24"/>
        </w:rPr>
        <w:drawing>
          <wp:inline distT="0" distB="0" distL="0" distR="0" wp14:anchorId="550F7BC1" wp14:editId="4E0B7194">
            <wp:extent cx="5398135" cy="41579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417586" cy="4173377"/>
                    </a:xfrm>
                    <a:prstGeom prst="rect">
                      <a:avLst/>
                    </a:prstGeom>
                  </pic:spPr>
                </pic:pic>
              </a:graphicData>
            </a:graphic>
          </wp:inline>
        </w:drawing>
      </w:r>
    </w:p>
    <w:p w14:paraId="55910342" w14:textId="77777777" w:rsidR="008D77E9" w:rsidRDefault="00261955">
      <w:pPr>
        <w:pStyle w:val="a3"/>
        <w:spacing w:beforeLines="50" w:before="120" w:afterLines="50" w:after="120" w:line="240" w:lineRule="auto"/>
        <w:ind w:firstLine="428"/>
        <w:jc w:val="center"/>
        <w:rPr>
          <w:rFonts w:ascii="黑体" w:hAnsi="黑体"/>
          <w:b/>
          <w:bCs/>
          <w:color w:val="000000" w:themeColor="text1"/>
          <w:sz w:val="21"/>
          <w:szCs w:val="21"/>
        </w:rPr>
      </w:pPr>
      <w:r>
        <w:rPr>
          <w:rFonts w:ascii="黑体" w:hAnsi="黑体"/>
          <w:b/>
          <w:bCs/>
          <w:color w:val="000000" w:themeColor="text1"/>
          <w:sz w:val="21"/>
          <w:szCs w:val="21"/>
        </w:rPr>
        <w:t>图1-1</w:t>
      </w:r>
      <w:r>
        <w:rPr>
          <w:rFonts w:ascii="黑体" w:hAnsi="黑体" w:hint="eastAsia"/>
          <w:b/>
          <w:bCs/>
          <w:color w:val="000000" w:themeColor="text1"/>
          <w:sz w:val="21"/>
          <w:szCs w:val="21"/>
        </w:rPr>
        <w:t>研究技术路线图</w:t>
      </w:r>
    </w:p>
    <w:p w14:paraId="3736EE84" w14:textId="77777777" w:rsidR="008D77E9" w:rsidRDefault="008D77E9">
      <w:pPr>
        <w:rPr>
          <w:rFonts w:ascii="宋体" w:eastAsia="宋体" w:hAnsi="宋体"/>
          <w:sz w:val="24"/>
          <w:szCs w:val="24"/>
        </w:rPr>
        <w:sectPr w:rsidR="008D77E9">
          <w:footerReference w:type="default" r:id="rId14"/>
          <w:pgSz w:w="11906" w:h="16838"/>
          <w:pgMar w:top="1701" w:right="1701" w:bottom="1701" w:left="1701" w:header="720" w:footer="720" w:gutter="0"/>
          <w:pgNumType w:start="1"/>
          <w:cols w:space="720" w:equalWidth="0">
            <w:col w:w="8765"/>
          </w:cols>
          <w:docGrid w:linePitch="360"/>
        </w:sectPr>
      </w:pPr>
    </w:p>
    <w:p w14:paraId="51691B3D" w14:textId="77777777" w:rsidR="008D77E9" w:rsidRDefault="00261955">
      <w:pPr>
        <w:pStyle w:val="1"/>
        <w:spacing w:before="720" w:after="480"/>
        <w:rPr>
          <w:rFonts w:ascii="黑体" w:eastAsia="黑体" w:hAnsi="黑体"/>
        </w:rPr>
      </w:pPr>
      <w:bookmarkStart w:id="25" w:name="_Toc128581579"/>
      <w:r>
        <w:rPr>
          <w:rFonts w:ascii="黑体" w:eastAsia="黑体" w:hAnsi="黑体" w:hint="eastAsia"/>
        </w:rPr>
        <w:lastRenderedPageBreak/>
        <w:t>2</w:t>
      </w:r>
      <w:r>
        <w:rPr>
          <w:rFonts w:ascii="黑体" w:eastAsia="黑体" w:hAnsi="黑体"/>
        </w:rPr>
        <w:t>.</w:t>
      </w:r>
      <w:r>
        <w:rPr>
          <w:rFonts w:ascii="黑体" w:eastAsia="黑体" w:hAnsi="黑体" w:hint="eastAsia"/>
        </w:rPr>
        <w:t>文献综述与理论支撑</w:t>
      </w:r>
      <w:bookmarkEnd w:id="25"/>
    </w:p>
    <w:p w14:paraId="4846D278" w14:textId="77777777" w:rsidR="008D77E9" w:rsidRDefault="00261955">
      <w:pPr>
        <w:pStyle w:val="2"/>
        <w:spacing w:beforeLines="100" w:before="240" w:afterLines="100" w:after="240" w:line="360" w:lineRule="auto"/>
        <w:rPr>
          <w:rFonts w:ascii="黑体" w:eastAsia="黑体" w:hAnsi="黑体"/>
          <w:sz w:val="30"/>
          <w:szCs w:val="30"/>
        </w:rPr>
      </w:pPr>
      <w:bookmarkStart w:id="26" w:name="_Toc128581580"/>
      <w:r>
        <w:rPr>
          <w:rFonts w:ascii="黑体" w:eastAsia="黑体" w:hAnsi="黑体" w:hint="eastAsia"/>
          <w:sz w:val="30"/>
          <w:szCs w:val="30"/>
        </w:rPr>
        <w:t>2</w:t>
      </w:r>
      <w:r>
        <w:rPr>
          <w:rFonts w:ascii="黑体" w:eastAsia="黑体" w:hAnsi="黑体"/>
          <w:sz w:val="30"/>
          <w:szCs w:val="30"/>
        </w:rPr>
        <w:t xml:space="preserve">.1 </w:t>
      </w:r>
      <w:r>
        <w:rPr>
          <w:rFonts w:ascii="黑体" w:eastAsia="黑体" w:hAnsi="黑体" w:hint="eastAsia"/>
          <w:sz w:val="30"/>
          <w:szCs w:val="30"/>
        </w:rPr>
        <w:t>股价涨跌相关研究</w:t>
      </w:r>
      <w:bookmarkEnd w:id="26"/>
    </w:p>
    <w:p w14:paraId="6005213B" w14:textId="77777777"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在科技和金融不断融合的今天，在这一课题之下，研究亦越来越热，逐步成为工业界，学术界普遍探讨的焦点话题，很多学者关注金融科技在股票和债券，基金及其他方向运用</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_Ref128526794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[6]</w:t>
      </w:r>
      <w:r>
        <w:rPr>
          <w:rFonts w:ascii="宋体" w:eastAsia="宋体" w:hAnsi="宋体"/>
          <w:sz w:val="24"/>
          <w:szCs w:val="24"/>
          <w:vertAlign w:val="superscript"/>
        </w:rPr>
        <w:fldChar w:fldCharType="end"/>
      </w:r>
      <w:r>
        <w:rPr>
          <w:rFonts w:ascii="宋体" w:eastAsia="宋体" w:hAnsi="宋体"/>
          <w:sz w:val="24"/>
          <w:szCs w:val="24"/>
        </w:rPr>
        <w:t>。股票市场行情已经被认为是反映整个社会经济状况的晴雨表</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_Ref128526803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[7]</w:t>
      </w:r>
      <w:r>
        <w:rPr>
          <w:rFonts w:ascii="宋体" w:eastAsia="宋体" w:hAnsi="宋体"/>
          <w:sz w:val="24"/>
          <w:szCs w:val="24"/>
          <w:vertAlign w:val="superscript"/>
        </w:rPr>
        <w:fldChar w:fldCharType="end"/>
      </w:r>
      <w:r>
        <w:rPr>
          <w:rFonts w:ascii="宋体" w:eastAsia="宋体" w:hAnsi="宋体"/>
          <w:sz w:val="24"/>
          <w:szCs w:val="24"/>
        </w:rPr>
        <w:t>，对股票所产生的利益与风险进行合理控制，已成为许多机关部门的工作，和投资者为之奋斗的方向。</w:t>
      </w:r>
    </w:p>
    <w:p w14:paraId="3FD8B3E4" w14:textId="071DAF03"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在与金融科技有关研究方面，股价预测是日益引起社会公众重视的发展方向。用数学方法在股票历史交易数据上寻找规律，是股票价格预测的首要手段。其中最常见的方法就是基于历史数据建立数学模型进行分析与判断，然后根据模型结果来预测出未来一段时间内股票价格趋势。由于股票历史交易数据是结构化数值型数据，便于统计与计算。它被广泛应用于股票预测。所以量价预测又是最普遍的量化方法之一</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_Ref128526821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[8]</w:t>
      </w:r>
      <w:r>
        <w:rPr>
          <w:rFonts w:ascii="宋体" w:eastAsia="宋体" w:hAnsi="宋体"/>
          <w:sz w:val="24"/>
          <w:szCs w:val="24"/>
          <w:vertAlign w:val="superscript"/>
        </w:rPr>
        <w:fldChar w:fldCharType="end"/>
      </w:r>
      <w:r>
        <w:rPr>
          <w:rFonts w:ascii="宋体" w:eastAsia="宋体" w:hAnsi="宋体"/>
          <w:sz w:val="24"/>
          <w:szCs w:val="24"/>
        </w:rPr>
        <w:t>。而且股价预测通常是建立在有效市场假说的基础之上，也就是参与到市场中去，投资者是充分理性的，市场信息是透明的。在这一严格而又严苛的假定下，常常研究所得的股价预测结论并不符合事实。本文将采用一种新的视角来考察股价波动中的各种不确定性因素对价格走势的影响作用。股票价格的上涨或下跌，并非单纯地受到当前环境与过去股价之间的关系所左右，受公司财报，国家政策的影响较大、专家推测时事，以及其他诸多复杂因素作用。</w:t>
      </w:r>
    </w:p>
    <w:p w14:paraId="777A1B66" w14:textId="18CFA94F"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为股票收益率找到有效关联因子，用它来分析股价涨跌，在量化投资领域是一个历久弥新的发展方向，传统股票投资研究大多是建立在经典经济金融框架之上。股票价格与公司信息密切相关，因此可以通过股票历史交易数据来进行股票价格的分析。国内外学者对这一问题已经进行了许多和深入的探讨，从中挖掘出市值、账面市值比，盈利能力和其他解释性更高的因素。包括Markowitz</w:t>
      </w:r>
      <w:r>
        <w:rPr>
          <w:rFonts w:ascii="宋体" w:eastAsia="宋体" w:hAnsi="宋体" w:hint="eastAsia"/>
          <w:sz w:val="24"/>
          <w:szCs w:val="24"/>
        </w:rPr>
        <w:t>（</w:t>
      </w:r>
      <w:r>
        <w:rPr>
          <w:rFonts w:ascii="宋体" w:eastAsia="宋体" w:hAnsi="宋体"/>
          <w:sz w:val="24"/>
          <w:szCs w:val="24"/>
        </w:rPr>
        <w:t>1952</w:t>
      </w:r>
      <w:r>
        <w:rPr>
          <w:rFonts w:ascii="宋体" w:eastAsia="宋体" w:hAnsi="宋体" w:hint="eastAsia"/>
          <w:sz w:val="24"/>
          <w:szCs w:val="24"/>
        </w:rPr>
        <w:t>）</w:t>
      </w:r>
      <w:r>
        <w:rPr>
          <w:rFonts w:ascii="宋体" w:eastAsia="宋体" w:hAnsi="宋体"/>
          <w:sz w:val="24"/>
          <w:szCs w:val="24"/>
        </w:rPr>
        <w:t>的投资组合理论</w:t>
      </w:r>
      <w:r>
        <w:rPr>
          <w:rFonts w:ascii="宋体" w:eastAsia="宋体" w:hAnsi="宋体" w:hint="eastAsia"/>
          <w:sz w:val="24"/>
          <w:szCs w:val="24"/>
        </w:rPr>
        <w:t>中以最小化标准差并最大化期望收益为目标来进行资产配置，利用不同证券收益的相关性</w:t>
      </w:r>
      <w:r>
        <w:rPr>
          <w:rFonts w:ascii="宋体" w:eastAsia="宋体" w:hAnsi="宋体" w:hint="eastAsia"/>
          <w:sz w:val="24"/>
          <w:szCs w:val="24"/>
        </w:rPr>
        <w:lastRenderedPageBreak/>
        <w:t>来分散风险</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_Ref128527051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[9]</w:t>
      </w:r>
      <w:r>
        <w:rPr>
          <w:rFonts w:ascii="宋体" w:eastAsia="宋体" w:hAnsi="宋体"/>
          <w:sz w:val="24"/>
          <w:szCs w:val="24"/>
          <w:vertAlign w:val="superscript"/>
        </w:rPr>
        <w:fldChar w:fldCharType="end"/>
      </w:r>
      <w:r>
        <w:rPr>
          <w:rFonts w:ascii="宋体" w:eastAsia="宋体" w:hAnsi="宋体" w:hint="eastAsia"/>
          <w:sz w:val="24"/>
          <w:szCs w:val="24"/>
        </w:rPr>
        <w:t>;</w:t>
      </w:r>
      <w:r>
        <w:rPr>
          <w:rFonts w:ascii="宋体" w:eastAsia="宋体" w:hAnsi="宋体"/>
          <w:sz w:val="24"/>
          <w:szCs w:val="24"/>
        </w:rPr>
        <w:t>William Sharpe</w:t>
      </w:r>
      <w:r>
        <w:rPr>
          <w:rFonts w:ascii="宋体" w:eastAsia="宋体" w:hAnsi="宋体" w:hint="eastAsia"/>
          <w:sz w:val="24"/>
          <w:szCs w:val="24"/>
        </w:rPr>
        <w:t>（1</w:t>
      </w:r>
      <w:r>
        <w:rPr>
          <w:rFonts w:ascii="宋体" w:eastAsia="宋体" w:hAnsi="宋体"/>
          <w:sz w:val="24"/>
          <w:szCs w:val="24"/>
        </w:rPr>
        <w:t>964</w:t>
      </w:r>
      <w:r>
        <w:rPr>
          <w:rFonts w:ascii="宋体" w:eastAsia="宋体" w:hAnsi="宋体" w:hint="eastAsia"/>
          <w:sz w:val="24"/>
          <w:szCs w:val="24"/>
        </w:rPr>
        <w:t>）等人的</w:t>
      </w:r>
      <w:r>
        <w:rPr>
          <w:rFonts w:ascii="宋体" w:eastAsia="宋体" w:hAnsi="宋体"/>
          <w:sz w:val="24"/>
          <w:szCs w:val="24"/>
        </w:rPr>
        <w:t>CAPM</w:t>
      </w:r>
      <w:r>
        <w:rPr>
          <w:rFonts w:ascii="宋体" w:eastAsia="宋体" w:hAnsi="宋体" w:hint="eastAsia"/>
          <w:sz w:val="24"/>
          <w:szCs w:val="24"/>
        </w:rPr>
        <w:t>资产定价</w:t>
      </w:r>
      <w:r>
        <w:rPr>
          <w:rFonts w:ascii="宋体" w:eastAsia="宋体" w:hAnsi="宋体"/>
          <w:sz w:val="24"/>
          <w:szCs w:val="24"/>
        </w:rPr>
        <w:t>模型</w:t>
      </w:r>
      <w:r>
        <w:rPr>
          <w:rFonts w:ascii="宋体" w:eastAsia="宋体" w:hAnsi="宋体" w:hint="eastAsia"/>
          <w:sz w:val="24"/>
          <w:szCs w:val="24"/>
        </w:rPr>
        <w:t>研究证券市场中资产的预期收益率与风险资产之间的关系，以及均衡价格确定方式</w:t>
      </w:r>
      <w:r>
        <w:rPr>
          <w:rFonts w:ascii="宋体" w:eastAsia="宋体" w:hAnsi="宋体"/>
          <w:sz w:val="24"/>
          <w:szCs w:val="24"/>
        </w:rPr>
        <w:t>、</w:t>
      </w:r>
      <w:proofErr w:type="spellStart"/>
      <w:r>
        <w:rPr>
          <w:rFonts w:ascii="宋体" w:eastAsia="宋体" w:hAnsi="宋体"/>
          <w:sz w:val="24"/>
          <w:szCs w:val="24"/>
        </w:rPr>
        <w:t>Fama</w:t>
      </w:r>
      <w:proofErr w:type="spellEnd"/>
      <w:r>
        <w:rPr>
          <w:rFonts w:ascii="宋体" w:eastAsia="宋体" w:hAnsi="宋体"/>
          <w:sz w:val="24"/>
          <w:szCs w:val="24"/>
        </w:rPr>
        <w:t>和French(1992)年对美国股票市场决定不同股票回报率差异的因素的研究发现，股票的市场的beta值不能解释不同股票回报率的差异，而上市公司的市值、账面市值比、市盈率可以解释股票回报率的差异。</w:t>
      </w:r>
    </w:p>
    <w:p w14:paraId="227A15A3" w14:textId="77777777"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然而，随着经济高速发展和信息化时代的到来，基本面分析、技术分析等传统方法在探究股票收益率影响因子方面似乎暴露出了一定的局限性。例如，几乎只能从广义线性的角度来挖掘因子，并且初始因子的选取由于主要依赖于人工搜集而维度较少。</w:t>
      </w:r>
    </w:p>
    <w:p w14:paraId="409CD22D" w14:textId="77777777"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基于这种情况，本文</w:t>
      </w:r>
      <w:r>
        <w:rPr>
          <w:rFonts w:ascii="宋体" w:eastAsia="宋体" w:hAnsi="宋体" w:hint="eastAsia"/>
          <w:sz w:val="24"/>
          <w:szCs w:val="24"/>
        </w:rPr>
        <w:t>引入</w:t>
      </w:r>
      <w:r>
        <w:rPr>
          <w:rFonts w:ascii="宋体" w:eastAsia="宋体" w:hAnsi="宋体"/>
          <w:sz w:val="24"/>
          <w:szCs w:val="24"/>
        </w:rPr>
        <w:t>了机器学习与深度学习的方法、借助于大量数据资源，结合新兴模型算法，对股价关联因子进行了进一步探索，渐成热点议题。随着金融市场的发展以及投资者对市场信息需求的增加，越来越多的学者开始关注股市与基本面之间的联系。刘新月（2022）提出了创业板股价短期上涨或下跌走势预测难题，提出一种运用财务指标分析股价涨跌的预测模型。通过选取不同时间段的上证指数收益率与同期股票开盘价作为输入变量构建训练集和测试集，采用支持向量机模型对其进行训练和测试。支持向量机模型的精度达到了0.812，说明机器学习分类模型对于股票涨跌趋势具有较好的适用性</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_Ref128527636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[10]</w:t>
      </w:r>
      <w:r>
        <w:rPr>
          <w:rFonts w:ascii="宋体" w:eastAsia="宋体" w:hAnsi="宋体"/>
          <w:sz w:val="24"/>
          <w:szCs w:val="24"/>
          <w:vertAlign w:val="superscript"/>
        </w:rPr>
        <w:fldChar w:fldCharType="end"/>
      </w:r>
      <w:r>
        <w:rPr>
          <w:rFonts w:ascii="宋体" w:eastAsia="宋体" w:hAnsi="宋体"/>
          <w:sz w:val="24"/>
          <w:szCs w:val="24"/>
        </w:rPr>
        <w:t>。</w:t>
      </w:r>
      <w:r>
        <w:rPr>
          <w:rFonts w:ascii="宋体" w:eastAsia="宋体" w:hAnsi="宋体"/>
          <w:color w:val="000000" w:themeColor="text1"/>
          <w:sz w:val="24"/>
          <w:szCs w:val="24"/>
        </w:rPr>
        <w:t>崔炎炎</w:t>
      </w:r>
      <w:r>
        <w:rPr>
          <w:rFonts w:ascii="宋体" w:eastAsia="宋体" w:hAnsi="宋体"/>
          <w:sz w:val="24"/>
          <w:szCs w:val="24"/>
        </w:rPr>
        <w:t>（2022）使用情感分类模型，在爬取到的11</w:t>
      </w:r>
      <w:r>
        <w:rPr>
          <w:rFonts w:ascii="宋体" w:eastAsia="宋体" w:hAnsi="宋体" w:hint="eastAsia"/>
          <w:sz w:val="24"/>
          <w:szCs w:val="24"/>
        </w:rPr>
        <w:t>万多</w:t>
      </w:r>
      <w:r>
        <w:rPr>
          <w:rFonts w:ascii="宋体" w:eastAsia="宋体" w:hAnsi="宋体"/>
          <w:sz w:val="24"/>
          <w:szCs w:val="24"/>
        </w:rPr>
        <w:t>条微博文本中挖掘出了投资者情绪，最后，将长短时记忆神经网络模型（Long-Short-Term-Memory）组合起来，研究认为，网络舆情在金融科技个股收盘价的预测中起到了至关重要的作用</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_Ref128527647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[11]</w:t>
      </w:r>
      <w:r>
        <w:rPr>
          <w:rFonts w:ascii="宋体" w:eastAsia="宋体" w:hAnsi="宋体"/>
          <w:sz w:val="24"/>
          <w:szCs w:val="24"/>
          <w:vertAlign w:val="superscript"/>
        </w:rPr>
        <w:fldChar w:fldCharType="end"/>
      </w:r>
      <w:r>
        <w:rPr>
          <w:rFonts w:ascii="宋体" w:eastAsia="宋体" w:hAnsi="宋体"/>
          <w:sz w:val="24"/>
          <w:szCs w:val="24"/>
        </w:rPr>
        <w:t>。徐攀（2021）利用公众社交平台“东方财富网”和百度指数，对投资者情绪与投资者关注度进行分析与测算，并且在股价涨跌预测模型的基础上，增加了上述的两个变量，所得预测准确率较单纯使用财务指标的预测模型提高了5.65%</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_Ref128527660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[12]</w:t>
      </w:r>
      <w:r>
        <w:rPr>
          <w:rFonts w:ascii="宋体" w:eastAsia="宋体" w:hAnsi="宋体"/>
          <w:sz w:val="24"/>
          <w:szCs w:val="24"/>
          <w:vertAlign w:val="superscript"/>
        </w:rPr>
        <w:fldChar w:fldCharType="end"/>
      </w:r>
      <w:r>
        <w:rPr>
          <w:rFonts w:ascii="宋体" w:eastAsia="宋体" w:hAnsi="宋体"/>
          <w:sz w:val="24"/>
          <w:szCs w:val="24"/>
        </w:rPr>
        <w:t>。刘素辉（2021）基于深度学习卷积神经网络（Convolutional Neural Network）模型，考虑金融学中具有可解释性的有效市场假设、行为金融学理论等、适应性市场假说等。构建了基于新闻情感倾向性的股票走势分类算法，并通过实验对比分析不同特征在分类效果上存在差异。研究认为，新闻标题文本数据较公众情绪文本数据更能显着影响股价走势</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_Ref128527671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[13]</w:t>
      </w:r>
      <w:r>
        <w:rPr>
          <w:rFonts w:ascii="宋体" w:eastAsia="宋体" w:hAnsi="宋体"/>
          <w:sz w:val="24"/>
          <w:szCs w:val="24"/>
          <w:vertAlign w:val="superscript"/>
        </w:rPr>
        <w:fldChar w:fldCharType="end"/>
      </w:r>
      <w:r>
        <w:rPr>
          <w:rFonts w:ascii="宋体" w:eastAsia="宋体" w:hAnsi="宋体"/>
          <w:sz w:val="24"/>
          <w:szCs w:val="24"/>
        </w:rPr>
        <w:t>。</w:t>
      </w:r>
    </w:p>
    <w:p w14:paraId="5B37D885" w14:textId="77777777" w:rsidR="008D77E9" w:rsidRDefault="00261955">
      <w:pPr>
        <w:spacing w:line="360" w:lineRule="auto"/>
        <w:ind w:firstLineChars="200" w:firstLine="480"/>
        <w:rPr>
          <w:rFonts w:ascii="宋体" w:eastAsia="宋体" w:hAnsi="宋体"/>
          <w:sz w:val="24"/>
          <w:szCs w:val="24"/>
        </w:rPr>
      </w:pPr>
      <w:r>
        <w:rPr>
          <w:rFonts w:ascii="宋体" w:eastAsia="宋体" w:hAnsi="宋体" w:hint="eastAsia"/>
          <w:sz w:val="24"/>
          <w:szCs w:val="24"/>
        </w:rPr>
        <w:t>由此可见，利用机器学习或是深度学习作为框架，将网络舆情、新闻标题、股吧评论等文本型数据加入到模型当中，得到对股价涨跌趋势的预测效果提升显著。在总</w:t>
      </w:r>
      <w:r>
        <w:rPr>
          <w:rFonts w:ascii="宋体" w:eastAsia="宋体" w:hAnsi="宋体" w:hint="eastAsia"/>
          <w:sz w:val="24"/>
          <w:szCs w:val="24"/>
        </w:rPr>
        <w:lastRenderedPageBreak/>
        <w:t>结上文研究方法后，本研究主题将结合发行股票公司的财务数据、股价走势数据与公众情绪文本数据，采用机器学习经典分类算法对股价涨跌趋势进行探究，从中挖掘出有效的</w:t>
      </w:r>
      <w:r>
        <w:rPr>
          <w:rFonts w:ascii="宋体" w:eastAsia="宋体" w:hAnsi="宋体"/>
          <w:sz w:val="24"/>
          <w:szCs w:val="24"/>
        </w:rPr>
        <w:t>股价关联因子</w:t>
      </w:r>
      <w:r>
        <w:rPr>
          <w:rFonts w:ascii="宋体" w:eastAsia="宋体" w:hAnsi="宋体" w:hint="eastAsia"/>
          <w:sz w:val="24"/>
          <w:szCs w:val="24"/>
        </w:rPr>
        <w:t>。</w:t>
      </w:r>
    </w:p>
    <w:p w14:paraId="087A4DCC" w14:textId="77777777" w:rsidR="008D77E9" w:rsidRDefault="00261955">
      <w:pPr>
        <w:pStyle w:val="2"/>
        <w:spacing w:beforeLines="100" w:before="240" w:afterLines="100" w:after="240" w:line="360" w:lineRule="auto"/>
        <w:rPr>
          <w:rFonts w:ascii="黑体" w:eastAsia="黑体" w:hAnsi="黑体"/>
          <w:sz w:val="30"/>
          <w:szCs w:val="30"/>
        </w:rPr>
      </w:pPr>
      <w:bookmarkStart w:id="27" w:name="_Toc128581581"/>
      <w:r>
        <w:rPr>
          <w:rFonts w:ascii="黑体" w:eastAsia="黑体" w:hAnsi="黑体" w:hint="eastAsia"/>
          <w:sz w:val="30"/>
          <w:szCs w:val="30"/>
        </w:rPr>
        <w:t>2</w:t>
      </w:r>
      <w:r>
        <w:rPr>
          <w:rFonts w:ascii="黑体" w:eastAsia="黑体" w:hAnsi="黑体"/>
          <w:sz w:val="30"/>
          <w:szCs w:val="30"/>
        </w:rPr>
        <w:t>.2</w:t>
      </w:r>
      <w:r>
        <w:rPr>
          <w:rFonts w:ascii="黑体" w:eastAsia="黑体" w:hAnsi="黑体" w:hint="eastAsia"/>
          <w:sz w:val="30"/>
          <w:szCs w:val="30"/>
        </w:rPr>
        <w:t>文本情感分类相关研究</w:t>
      </w:r>
      <w:bookmarkEnd w:id="27"/>
    </w:p>
    <w:p w14:paraId="570738AA" w14:textId="77777777"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财经新闻与股票股吧评论往往被视为包含了大量信息，其蕴含的情感信息是投资者投资决策中</w:t>
      </w:r>
      <w:r>
        <w:rPr>
          <w:rFonts w:ascii="宋体" w:eastAsia="宋体" w:hAnsi="宋体" w:hint="eastAsia"/>
          <w:sz w:val="24"/>
          <w:szCs w:val="24"/>
        </w:rPr>
        <w:t>重要因素之一</w:t>
      </w:r>
      <w:r>
        <w:rPr>
          <w:rFonts w:ascii="宋体" w:eastAsia="宋体" w:hAnsi="宋体"/>
          <w:sz w:val="24"/>
          <w:szCs w:val="24"/>
        </w:rPr>
        <w:t>，对于股票收益率亦有一定作用。其中，基于机器学习的股票涨跌预测模型是一个研究重点。情感分类模型也伴随着科技的发展，经历了由规则匹配，机器学习，深度学习</w:t>
      </w:r>
      <w:r>
        <w:rPr>
          <w:rFonts w:ascii="宋体" w:eastAsia="宋体" w:hAnsi="宋体" w:hint="eastAsia"/>
          <w:sz w:val="24"/>
          <w:szCs w:val="24"/>
        </w:rPr>
        <w:t>三</w:t>
      </w:r>
      <w:r>
        <w:rPr>
          <w:rFonts w:ascii="宋体" w:eastAsia="宋体" w:hAnsi="宋体"/>
          <w:sz w:val="24"/>
          <w:szCs w:val="24"/>
        </w:rPr>
        <w:t>个发展阶段。</w:t>
      </w:r>
    </w:p>
    <w:p w14:paraId="4B15BC61" w14:textId="1099E4FD"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顾文涛（2020）从基于文本的大数据方法，构建了适用于金融投资领域的财经新闻情感词典来对财经新闻进行文本分析，对财经新闻文本中的情绪进行量化，得到情绪指数，并以此为基础，以模型的得分作为权重，将多种预测模型结合起来，构造了一个得分加权模型，对股票收益率进行了预测</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_Ref128527763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[14]</w:t>
      </w:r>
      <w:r>
        <w:rPr>
          <w:rFonts w:ascii="宋体" w:eastAsia="宋体" w:hAnsi="宋体"/>
          <w:sz w:val="24"/>
          <w:szCs w:val="24"/>
          <w:vertAlign w:val="superscript"/>
        </w:rPr>
        <w:fldChar w:fldCharType="end"/>
      </w:r>
      <w:r>
        <w:rPr>
          <w:rFonts w:ascii="宋体" w:eastAsia="宋体" w:hAnsi="宋体"/>
          <w:sz w:val="24"/>
          <w:szCs w:val="24"/>
        </w:rPr>
        <w:t>。张姝（2022）是在人工构建的文本情感词库之下，利用朴素贝叶斯分类算法，由于朴素贝叶斯分类算法在数学逻辑上推导严密，经过不断地调整和优化，获得了电商评论之下</w:t>
      </w:r>
      <w:r>
        <w:rPr>
          <w:rFonts w:ascii="宋体" w:eastAsia="宋体" w:hAnsi="宋体" w:hint="eastAsia"/>
          <w:sz w:val="24"/>
          <w:szCs w:val="24"/>
        </w:rPr>
        <w:t>良好</w:t>
      </w:r>
      <w:r>
        <w:rPr>
          <w:rFonts w:ascii="宋体" w:eastAsia="宋体" w:hAnsi="宋体"/>
          <w:sz w:val="24"/>
          <w:szCs w:val="24"/>
        </w:rPr>
        <w:t>的情感分类结果</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_Ref128527780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[15]</w:t>
      </w:r>
      <w:r>
        <w:rPr>
          <w:rFonts w:ascii="宋体" w:eastAsia="宋体" w:hAnsi="宋体"/>
          <w:sz w:val="24"/>
          <w:szCs w:val="24"/>
          <w:vertAlign w:val="superscript"/>
        </w:rPr>
        <w:fldChar w:fldCharType="end"/>
      </w:r>
      <w:r>
        <w:rPr>
          <w:rFonts w:ascii="宋体" w:eastAsia="宋体" w:hAnsi="宋体"/>
          <w:sz w:val="24"/>
          <w:szCs w:val="24"/>
        </w:rPr>
        <w:t>。</w:t>
      </w:r>
      <w:r w:rsidR="007135FA">
        <w:rPr>
          <w:rFonts w:ascii="宋体" w:eastAsia="宋体" w:hAnsi="宋体" w:hint="eastAsia"/>
          <w:sz w:val="24"/>
          <w:szCs w:val="24"/>
        </w:rPr>
        <w:t>Jacob</w:t>
      </w:r>
      <w:r w:rsidR="007135FA">
        <w:rPr>
          <w:rFonts w:ascii="宋体" w:eastAsia="宋体" w:hAnsi="宋体"/>
          <w:sz w:val="24"/>
          <w:szCs w:val="24"/>
        </w:rPr>
        <w:t>(2019)</w:t>
      </w:r>
      <w:r w:rsidR="007135FA">
        <w:rPr>
          <w:rFonts w:ascii="宋体" w:eastAsia="宋体" w:hAnsi="宋体" w:hint="eastAsia"/>
          <w:sz w:val="24"/>
          <w:szCs w:val="24"/>
        </w:rPr>
        <w:t>在以注意力机制下的Transformer</w:t>
      </w:r>
      <w:r w:rsidR="006612A5" w:rsidRPr="00EA7F40">
        <w:rPr>
          <w:rFonts w:ascii="宋体" w:eastAsia="宋体" w:hAnsi="宋体"/>
          <w:sz w:val="24"/>
          <w:szCs w:val="24"/>
          <w:vertAlign w:val="superscript"/>
        </w:rPr>
        <w:t>[2</w:t>
      </w:r>
      <w:r w:rsidR="009E558E" w:rsidRPr="00EA7F40">
        <w:rPr>
          <w:rFonts w:ascii="宋体" w:eastAsia="宋体" w:hAnsi="宋体"/>
          <w:sz w:val="24"/>
          <w:szCs w:val="24"/>
          <w:vertAlign w:val="superscript"/>
        </w:rPr>
        <w:t>4</w:t>
      </w:r>
      <w:r w:rsidR="006612A5" w:rsidRPr="00EA7F40">
        <w:rPr>
          <w:rFonts w:ascii="宋体" w:eastAsia="宋体" w:hAnsi="宋体"/>
          <w:sz w:val="24"/>
          <w:szCs w:val="24"/>
          <w:vertAlign w:val="superscript"/>
        </w:rPr>
        <w:t>]</w:t>
      </w:r>
      <w:r w:rsidR="007135FA">
        <w:rPr>
          <w:rFonts w:ascii="宋体" w:eastAsia="宋体" w:hAnsi="宋体" w:hint="eastAsia"/>
          <w:sz w:val="24"/>
          <w:szCs w:val="24"/>
        </w:rPr>
        <w:t>下构建自然语言处理预训练模型Bert，该模型在多个斯坦福公布的文本情感分类数据集上均表现优越</w:t>
      </w:r>
      <w:r w:rsidR="009E558E" w:rsidRPr="00EA7F40">
        <w:rPr>
          <w:rFonts w:ascii="宋体" w:eastAsia="宋体" w:hAnsi="宋体"/>
          <w:sz w:val="24"/>
          <w:szCs w:val="24"/>
          <w:vertAlign w:val="superscript"/>
        </w:rPr>
        <w:fldChar w:fldCharType="begin"/>
      </w:r>
      <w:r w:rsidR="009E558E" w:rsidRPr="00EA7F40">
        <w:rPr>
          <w:rFonts w:ascii="宋体" w:eastAsia="宋体" w:hAnsi="宋体"/>
          <w:sz w:val="24"/>
          <w:szCs w:val="24"/>
          <w:vertAlign w:val="superscript"/>
        </w:rPr>
        <w:instrText xml:space="preserve"> </w:instrText>
      </w:r>
      <w:r w:rsidR="009E558E" w:rsidRPr="00EA7F40">
        <w:rPr>
          <w:rFonts w:ascii="宋体" w:eastAsia="宋体" w:hAnsi="宋体" w:hint="eastAsia"/>
          <w:sz w:val="24"/>
          <w:szCs w:val="24"/>
          <w:vertAlign w:val="superscript"/>
        </w:rPr>
        <w:instrText>REF _Ref156057811 \r \h</w:instrText>
      </w:r>
      <w:r w:rsidR="009E558E" w:rsidRPr="00EA7F40">
        <w:rPr>
          <w:rFonts w:ascii="宋体" w:eastAsia="宋体" w:hAnsi="宋体"/>
          <w:sz w:val="24"/>
          <w:szCs w:val="24"/>
          <w:vertAlign w:val="superscript"/>
        </w:rPr>
        <w:instrText xml:space="preserve">  \* MERGEFORMAT </w:instrText>
      </w:r>
      <w:r w:rsidR="009E558E" w:rsidRPr="00EA7F40">
        <w:rPr>
          <w:rFonts w:ascii="宋体" w:eastAsia="宋体" w:hAnsi="宋体"/>
          <w:sz w:val="24"/>
          <w:szCs w:val="24"/>
          <w:vertAlign w:val="superscript"/>
        </w:rPr>
      </w:r>
      <w:r w:rsidR="009E558E" w:rsidRPr="00EA7F40">
        <w:rPr>
          <w:rFonts w:ascii="宋体" w:eastAsia="宋体" w:hAnsi="宋体"/>
          <w:sz w:val="24"/>
          <w:szCs w:val="24"/>
          <w:vertAlign w:val="superscript"/>
        </w:rPr>
        <w:fldChar w:fldCharType="separate"/>
      </w:r>
      <w:r w:rsidR="009E558E" w:rsidRPr="00EA7F40">
        <w:rPr>
          <w:rFonts w:ascii="宋体" w:eastAsia="宋体" w:hAnsi="宋体"/>
          <w:sz w:val="24"/>
          <w:szCs w:val="24"/>
          <w:vertAlign w:val="superscript"/>
        </w:rPr>
        <w:t>[25]</w:t>
      </w:r>
      <w:r w:rsidR="009E558E" w:rsidRPr="00EA7F40">
        <w:rPr>
          <w:rFonts w:ascii="宋体" w:eastAsia="宋体" w:hAnsi="宋体"/>
          <w:sz w:val="24"/>
          <w:szCs w:val="24"/>
          <w:vertAlign w:val="superscript"/>
        </w:rPr>
        <w:fldChar w:fldCharType="end"/>
      </w:r>
      <w:r w:rsidR="007135FA">
        <w:rPr>
          <w:rFonts w:ascii="宋体" w:eastAsia="宋体" w:hAnsi="宋体" w:hint="eastAsia"/>
          <w:sz w:val="24"/>
          <w:szCs w:val="24"/>
        </w:rPr>
        <w:t>。</w:t>
      </w:r>
      <w:r w:rsidR="007135FA">
        <w:rPr>
          <w:rFonts w:ascii="宋体" w:eastAsia="宋体" w:hAnsi="宋体"/>
          <w:sz w:val="24"/>
          <w:szCs w:val="24"/>
        </w:rPr>
        <w:t>王利利（2019）通过大量搜集学生发出的言论，利用批量梯度下降算法、随机梯度下降算法等、小批量梯度下降算法3种梯度下降算法将收集的学生所发言论分类文本情感，</w:t>
      </w:r>
      <w:r>
        <w:rPr>
          <w:rFonts w:ascii="宋体" w:eastAsia="宋体" w:hAnsi="宋体" w:hint="eastAsia"/>
          <w:sz w:val="24"/>
          <w:szCs w:val="24"/>
        </w:rPr>
        <w:t>最</w:t>
      </w:r>
      <w:r>
        <w:rPr>
          <w:rFonts w:ascii="宋体" w:eastAsia="宋体" w:hAnsi="宋体"/>
          <w:sz w:val="24"/>
          <w:szCs w:val="24"/>
        </w:rPr>
        <w:t>后，以上3种深度学习分类算法的准确率</w:t>
      </w:r>
      <w:r>
        <w:rPr>
          <w:rFonts w:ascii="宋体" w:eastAsia="宋体" w:hAnsi="宋体" w:hint="eastAsia"/>
          <w:sz w:val="24"/>
          <w:szCs w:val="24"/>
        </w:rPr>
        <w:t>达到</w:t>
      </w:r>
      <w:r>
        <w:rPr>
          <w:rFonts w:ascii="宋体" w:eastAsia="宋体" w:hAnsi="宋体"/>
          <w:sz w:val="24"/>
          <w:szCs w:val="24"/>
        </w:rPr>
        <w:t>预期</w:t>
      </w:r>
      <w:r>
        <w:rPr>
          <w:rFonts w:ascii="宋体" w:eastAsia="宋体" w:hAnsi="宋体" w:hint="eastAsia"/>
          <w:sz w:val="24"/>
          <w:szCs w:val="24"/>
        </w:rPr>
        <w:t>效果</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w:instrText>
      </w:r>
      <w:r>
        <w:rPr>
          <w:rFonts w:ascii="宋体" w:eastAsia="宋体" w:hAnsi="宋体" w:hint="eastAsia"/>
          <w:sz w:val="24"/>
          <w:szCs w:val="24"/>
          <w:vertAlign w:val="superscript"/>
        </w:rPr>
        <w:instrText>REF _Ref128527797 \r \h</w:instrText>
      </w:r>
      <w:r>
        <w:rPr>
          <w:rFonts w:ascii="宋体" w:eastAsia="宋体" w:hAnsi="宋体"/>
          <w:sz w:val="24"/>
          <w:szCs w:val="24"/>
          <w:vertAlign w:val="superscript"/>
        </w:rPr>
        <w:instrText xml:space="preserve">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[16]</w:t>
      </w:r>
      <w:r>
        <w:rPr>
          <w:rFonts w:ascii="宋体" w:eastAsia="宋体" w:hAnsi="宋体"/>
          <w:sz w:val="24"/>
          <w:szCs w:val="24"/>
          <w:vertAlign w:val="superscript"/>
        </w:rPr>
        <w:fldChar w:fldCharType="end"/>
      </w:r>
      <w:r>
        <w:rPr>
          <w:rFonts w:ascii="宋体" w:eastAsia="宋体" w:hAnsi="宋体"/>
          <w:sz w:val="24"/>
          <w:szCs w:val="24"/>
        </w:rPr>
        <w:t>。从以上对文本情感分类的研究成果来看，已有以情感词典为基础、基于机器学习和深度学习的情感分类算法得到了广泛应用，并在财经新闻和金融领域其他情景情感量化方面有不俗表现。因此，本研究引入的东方财富网2799只沪深股票的股吧评论可以采用上述方法进行情感量化得到市场情感因子。</w:t>
      </w:r>
    </w:p>
    <w:p w14:paraId="1BE8C14A" w14:textId="77777777" w:rsidR="008D77E9" w:rsidRDefault="00261955">
      <w:pPr>
        <w:pStyle w:val="2"/>
        <w:spacing w:beforeLines="100" w:before="240" w:afterLines="100" w:after="240" w:line="360" w:lineRule="auto"/>
        <w:rPr>
          <w:rFonts w:ascii="黑体" w:eastAsia="黑体" w:hAnsi="黑体"/>
          <w:sz w:val="30"/>
          <w:szCs w:val="30"/>
        </w:rPr>
      </w:pPr>
      <w:bookmarkStart w:id="28" w:name="_Toc128581582"/>
      <w:r>
        <w:rPr>
          <w:rFonts w:ascii="黑体" w:eastAsia="黑体" w:hAnsi="黑体" w:hint="eastAsia"/>
          <w:sz w:val="30"/>
          <w:szCs w:val="30"/>
        </w:rPr>
        <w:t>2</w:t>
      </w:r>
      <w:r>
        <w:rPr>
          <w:rFonts w:ascii="黑体" w:eastAsia="黑体" w:hAnsi="黑体"/>
          <w:sz w:val="30"/>
          <w:szCs w:val="30"/>
        </w:rPr>
        <w:t xml:space="preserve">.3 </w:t>
      </w:r>
      <w:r>
        <w:rPr>
          <w:rFonts w:ascii="黑体" w:eastAsia="黑体" w:hAnsi="黑体" w:hint="eastAsia"/>
          <w:sz w:val="30"/>
          <w:szCs w:val="30"/>
        </w:rPr>
        <w:t>技术理论支撑</w:t>
      </w:r>
      <w:bookmarkEnd w:id="28"/>
    </w:p>
    <w:p w14:paraId="4B4BE483" w14:textId="10CBC119" w:rsidR="008D77E9" w:rsidRDefault="00261955">
      <w:pPr>
        <w:spacing w:line="360" w:lineRule="auto"/>
        <w:ind w:firstLineChars="200" w:firstLine="480"/>
        <w:rPr>
          <w:rFonts w:ascii="宋体" w:eastAsia="宋体" w:hAnsi="宋体"/>
          <w:sz w:val="24"/>
          <w:szCs w:val="24"/>
        </w:rPr>
      </w:pPr>
      <w:r>
        <w:rPr>
          <w:rFonts w:ascii="宋体" w:eastAsia="宋体" w:hAnsi="宋体" w:hint="eastAsia"/>
          <w:sz w:val="24"/>
          <w:szCs w:val="24"/>
        </w:rPr>
        <w:t>本论文研究主题为沪深2</w:t>
      </w:r>
      <w:r>
        <w:rPr>
          <w:rFonts w:ascii="宋体" w:eastAsia="宋体" w:hAnsi="宋体"/>
          <w:sz w:val="24"/>
          <w:szCs w:val="24"/>
        </w:rPr>
        <w:t>799</w:t>
      </w:r>
      <w:r>
        <w:rPr>
          <w:rFonts w:ascii="宋体" w:eastAsia="宋体" w:hAnsi="宋体" w:hint="eastAsia"/>
          <w:sz w:val="24"/>
          <w:szCs w:val="24"/>
        </w:rPr>
        <w:t>支股票的基本面数据、历史走势与市场情绪相结合的股价涨跌关联因子探究。因此本文的算法模型框架为有监督二分类问题，根据数据</w:t>
      </w:r>
      <w:r>
        <w:rPr>
          <w:rFonts w:ascii="宋体" w:eastAsia="宋体" w:hAnsi="宋体" w:hint="eastAsia"/>
          <w:sz w:val="24"/>
          <w:szCs w:val="24"/>
        </w:rPr>
        <w:lastRenderedPageBreak/>
        <w:t>量级与目标任务，选择逻辑回归作为基础模型，机器学习中树型算法包括决策树、随机森林、</w:t>
      </w:r>
      <w:proofErr w:type="spellStart"/>
      <w:r>
        <w:rPr>
          <w:rFonts w:ascii="宋体" w:eastAsia="宋体" w:hAnsi="宋体" w:hint="eastAsia"/>
          <w:sz w:val="24"/>
          <w:szCs w:val="24"/>
        </w:rPr>
        <w:t>XGBoost</w:t>
      </w:r>
      <w:proofErr w:type="spellEnd"/>
      <w:r w:rsidR="000F2AFB" w:rsidRPr="00EA7F40">
        <w:rPr>
          <w:rFonts w:ascii="宋体" w:eastAsia="宋体" w:hAnsi="宋体"/>
          <w:sz w:val="24"/>
          <w:szCs w:val="24"/>
          <w:vertAlign w:val="superscript"/>
        </w:rPr>
        <w:t>[26]</w:t>
      </w:r>
      <w:r w:rsidR="00FF36AA">
        <w:rPr>
          <w:rFonts w:ascii="宋体" w:eastAsia="宋体" w:hAnsi="宋体" w:hint="eastAsia"/>
          <w:sz w:val="24"/>
          <w:szCs w:val="24"/>
        </w:rPr>
        <w:t>、</w:t>
      </w:r>
      <w:proofErr w:type="spellStart"/>
      <w:r w:rsidR="00FF36AA">
        <w:rPr>
          <w:rFonts w:ascii="宋体" w:eastAsia="宋体" w:hAnsi="宋体" w:hint="eastAsia"/>
          <w:sz w:val="24"/>
          <w:szCs w:val="24"/>
        </w:rPr>
        <w:t>LightGBM</w:t>
      </w:r>
      <w:proofErr w:type="spellEnd"/>
      <w:r>
        <w:rPr>
          <w:rFonts w:ascii="宋体" w:eastAsia="宋体" w:hAnsi="宋体" w:hint="eastAsia"/>
          <w:sz w:val="24"/>
          <w:szCs w:val="24"/>
        </w:rPr>
        <w:t>算法模型，最后使用Stacking将模型加权融合得到最优模型。</w:t>
      </w:r>
    </w:p>
    <w:p w14:paraId="398A4B02" w14:textId="77777777"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一种重要的适用于0-1型因变量的回归分析模型：逻辑回归。从理论上讲，逻辑回归是广义线性回归模型的一个特例。这个模型的本质就是某种线性模型</w:t>
      </w:r>
      <w:r>
        <w:rPr>
          <w:rFonts w:ascii="宋体" w:eastAsia="宋体" w:hAnsi="宋体" w:hint="eastAsia"/>
          <w:sz w:val="24"/>
          <w:szCs w:val="24"/>
        </w:rPr>
        <w:t>,具有</w:t>
      </w:r>
      <w:r>
        <w:rPr>
          <w:rFonts w:ascii="宋体" w:eastAsia="宋体" w:hAnsi="宋体"/>
          <w:sz w:val="24"/>
          <w:szCs w:val="24"/>
        </w:rPr>
        <w:t>线性模型</w:t>
      </w:r>
      <w:r>
        <w:rPr>
          <w:rFonts w:ascii="宋体" w:eastAsia="宋体" w:hAnsi="宋体" w:hint="eastAsia"/>
          <w:sz w:val="24"/>
          <w:szCs w:val="24"/>
        </w:rPr>
        <w:t>共有的</w:t>
      </w:r>
      <w:r>
        <w:rPr>
          <w:rFonts w:ascii="宋体" w:eastAsia="宋体" w:hAnsi="宋体"/>
          <w:sz w:val="24"/>
          <w:szCs w:val="24"/>
        </w:rPr>
        <w:t>优良性质</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_Ref128527823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[17]</w:t>
      </w:r>
      <w:r>
        <w:rPr>
          <w:rFonts w:ascii="宋体" w:eastAsia="宋体" w:hAnsi="宋体"/>
          <w:sz w:val="24"/>
          <w:szCs w:val="24"/>
          <w:vertAlign w:val="superscript"/>
        </w:rPr>
        <w:fldChar w:fldCharType="end"/>
      </w:r>
      <w:r>
        <w:rPr>
          <w:rFonts w:ascii="宋体" w:eastAsia="宋体" w:hAnsi="宋体"/>
          <w:sz w:val="24"/>
          <w:szCs w:val="24"/>
        </w:rPr>
        <w:t>。非常简单，而且参数个数少，因此能够支持相对比较小的样本估计。同时，因为模型结构简单，参数估计结果也很好解读。</w:t>
      </w:r>
      <w:r>
        <w:rPr>
          <w:rFonts w:ascii="宋体" w:eastAsia="宋体" w:hAnsi="宋体" w:hint="eastAsia"/>
          <w:sz w:val="24"/>
          <w:szCs w:val="24"/>
        </w:rPr>
        <w:t>但是逻辑回归</w:t>
      </w:r>
      <w:r>
        <w:rPr>
          <w:rFonts w:ascii="宋体" w:eastAsia="宋体" w:hAnsi="宋体"/>
          <w:sz w:val="24"/>
          <w:szCs w:val="24"/>
        </w:rPr>
        <w:t>不灵活</w:t>
      </w:r>
      <w:r>
        <w:rPr>
          <w:rFonts w:ascii="宋体" w:eastAsia="宋体" w:hAnsi="宋体" w:hint="eastAsia"/>
          <w:sz w:val="24"/>
          <w:szCs w:val="24"/>
        </w:rPr>
        <w:t>，</w:t>
      </w:r>
      <w:r>
        <w:rPr>
          <w:rFonts w:ascii="宋体" w:eastAsia="宋体" w:hAnsi="宋体"/>
          <w:sz w:val="24"/>
          <w:szCs w:val="24"/>
        </w:rPr>
        <w:t>因为这是一个线性模型，因此它的函数形式单一，难以描述更加灵活的函数形态</w:t>
      </w:r>
      <w:r>
        <w:rPr>
          <w:rFonts w:ascii="宋体" w:eastAsia="宋体" w:hAnsi="宋体" w:hint="eastAsia"/>
          <w:sz w:val="24"/>
          <w:szCs w:val="24"/>
        </w:rPr>
        <w:t>。</w:t>
      </w:r>
    </w:p>
    <w:p w14:paraId="096C6844" w14:textId="7B6C8A72" w:rsidR="008D77E9" w:rsidRDefault="00261955">
      <w:pPr>
        <w:spacing w:line="360" w:lineRule="auto"/>
        <w:ind w:firstLineChars="200" w:firstLine="480"/>
        <w:rPr>
          <w:rFonts w:ascii="宋体" w:eastAsia="宋体" w:hAnsi="宋体"/>
          <w:sz w:val="24"/>
          <w:szCs w:val="24"/>
        </w:rPr>
      </w:pPr>
      <w:r>
        <w:rPr>
          <w:rFonts w:ascii="宋体" w:eastAsia="宋体" w:hAnsi="宋体" w:hint="eastAsia"/>
          <w:sz w:val="24"/>
          <w:szCs w:val="24"/>
        </w:rPr>
        <w:t>以决策树模型为基础的机器学习树型结构模型广泛适用于有监督的二分类问题中。树型结构模型的原理是：构造根节点，将所有训练数据集都放到根节点，选择一个最优特征，将训练数据集分割成两个或多个子集，使得训练集在当前条件下有最好的分类</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w:instrText>
      </w:r>
      <w:r>
        <w:rPr>
          <w:rFonts w:ascii="宋体" w:eastAsia="宋体" w:hAnsi="宋体" w:hint="eastAsia"/>
          <w:sz w:val="24"/>
          <w:szCs w:val="24"/>
          <w:vertAlign w:val="superscript"/>
        </w:rPr>
        <w:instrText>REF _Ref128527836 \r \h</w:instrText>
      </w:r>
      <w:r>
        <w:rPr>
          <w:rFonts w:ascii="宋体" w:eastAsia="宋体" w:hAnsi="宋体"/>
          <w:sz w:val="24"/>
          <w:szCs w:val="24"/>
          <w:vertAlign w:val="superscript"/>
        </w:rPr>
        <w:instrText xml:space="preserve">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[18]</w:t>
      </w:r>
      <w:r>
        <w:rPr>
          <w:rFonts w:ascii="宋体" w:eastAsia="宋体" w:hAnsi="宋体"/>
          <w:sz w:val="24"/>
          <w:szCs w:val="24"/>
          <w:vertAlign w:val="superscript"/>
        </w:rPr>
        <w:fldChar w:fldCharType="end"/>
      </w:r>
      <w:r>
        <w:rPr>
          <w:rFonts w:ascii="宋体" w:eastAsia="宋体" w:hAnsi="宋体" w:hint="eastAsia"/>
          <w:sz w:val="24"/>
          <w:szCs w:val="24"/>
        </w:rPr>
        <w:t>。如果这些子集已经可以很好的分类，那么构建叶子节点，如果还不能很好的分类，继续选择最优特征并对其分割，构造相应的节点，如此递归进行，直至所有训练数据集的分类准确率达到预期，或者没有合适的特征进行分裂为止。此类模型具有</w:t>
      </w:r>
      <w:r>
        <w:rPr>
          <w:rFonts w:ascii="宋体" w:eastAsia="宋体" w:hAnsi="宋体"/>
          <w:sz w:val="24"/>
          <w:szCs w:val="24"/>
        </w:rPr>
        <w:t>适用于分类模型，且算法逐渐优化拓展，便于进行比较探究</w:t>
      </w:r>
      <w:r>
        <w:rPr>
          <w:rFonts w:ascii="宋体" w:eastAsia="宋体" w:hAnsi="宋体" w:hint="eastAsia"/>
          <w:sz w:val="24"/>
          <w:szCs w:val="24"/>
        </w:rPr>
        <w:t>；</w:t>
      </w:r>
      <w:r>
        <w:rPr>
          <w:rFonts w:ascii="宋体" w:eastAsia="宋体" w:hAnsi="宋体"/>
          <w:sz w:val="24"/>
          <w:szCs w:val="24"/>
        </w:rPr>
        <w:t>多支树模型结构，能降低过拟合的风险，非常稳定</w:t>
      </w:r>
      <w:r>
        <w:rPr>
          <w:rFonts w:ascii="宋体" w:eastAsia="宋体" w:hAnsi="宋体" w:hint="eastAsia"/>
          <w:sz w:val="24"/>
          <w:szCs w:val="24"/>
        </w:rPr>
        <w:t>；易用便捷，可解释性强，在同一主题其他场景下已取得良好结果</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w:instrText>
      </w:r>
      <w:r>
        <w:rPr>
          <w:rFonts w:ascii="宋体" w:eastAsia="宋体" w:hAnsi="宋体" w:hint="eastAsia"/>
          <w:sz w:val="24"/>
          <w:szCs w:val="24"/>
          <w:vertAlign w:val="superscript"/>
        </w:rPr>
        <w:instrText>REF _Ref128527846 \r \h</w:instrText>
      </w:r>
      <w:r>
        <w:rPr>
          <w:rFonts w:ascii="宋体" w:eastAsia="宋体" w:hAnsi="宋体"/>
          <w:sz w:val="24"/>
          <w:szCs w:val="24"/>
          <w:vertAlign w:val="superscript"/>
        </w:rPr>
        <w:instrText xml:space="preserve">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[19]</w:t>
      </w:r>
      <w:r>
        <w:rPr>
          <w:rFonts w:ascii="宋体" w:eastAsia="宋体" w:hAnsi="宋体"/>
          <w:sz w:val="24"/>
          <w:szCs w:val="24"/>
          <w:vertAlign w:val="superscript"/>
        </w:rPr>
        <w:fldChar w:fldCharType="end"/>
      </w:r>
      <w:r>
        <w:rPr>
          <w:rFonts w:ascii="宋体" w:eastAsia="宋体" w:hAnsi="宋体" w:hint="eastAsia"/>
          <w:sz w:val="24"/>
          <w:szCs w:val="24"/>
        </w:rPr>
        <w:t>。基于上述机器学习树型结构模型使用场景和优势，与本研究内容良好的匹配，因此选用上述决策树、随机森林、</w:t>
      </w:r>
      <w:proofErr w:type="spellStart"/>
      <w:r>
        <w:rPr>
          <w:rFonts w:ascii="宋体" w:eastAsia="宋体" w:hAnsi="宋体" w:hint="eastAsia"/>
          <w:sz w:val="24"/>
          <w:szCs w:val="24"/>
        </w:rPr>
        <w:t>XGBoost</w:t>
      </w:r>
      <w:proofErr w:type="spellEnd"/>
      <w:r w:rsidR="00FF36AA">
        <w:rPr>
          <w:rFonts w:ascii="宋体" w:eastAsia="宋体" w:hAnsi="宋体" w:hint="eastAsia"/>
          <w:sz w:val="24"/>
          <w:szCs w:val="24"/>
        </w:rPr>
        <w:t>、</w:t>
      </w:r>
      <w:proofErr w:type="spellStart"/>
      <w:r w:rsidR="00FF36AA">
        <w:rPr>
          <w:rFonts w:ascii="宋体" w:eastAsia="宋体" w:hAnsi="宋体" w:hint="eastAsia"/>
          <w:sz w:val="24"/>
          <w:szCs w:val="24"/>
        </w:rPr>
        <w:t>LightGBM</w:t>
      </w:r>
      <w:proofErr w:type="spellEnd"/>
      <w:r>
        <w:rPr>
          <w:rFonts w:ascii="宋体" w:eastAsia="宋体" w:hAnsi="宋体" w:hint="eastAsia"/>
          <w:sz w:val="24"/>
          <w:szCs w:val="24"/>
        </w:rPr>
        <w:t>算法模型作为研究的主要模型。</w:t>
      </w:r>
    </w:p>
    <w:p w14:paraId="1EE8B8B2" w14:textId="5FE992BD" w:rsidR="008D77E9" w:rsidRDefault="00261955">
      <w:pPr>
        <w:spacing w:line="360" w:lineRule="auto"/>
        <w:ind w:firstLineChars="200" w:firstLine="480"/>
        <w:rPr>
          <w:rFonts w:ascii="宋体" w:eastAsia="宋体" w:hAnsi="宋体"/>
          <w:sz w:val="24"/>
          <w:szCs w:val="24"/>
        </w:rPr>
        <w:sectPr w:rsidR="008D77E9">
          <w:pgSz w:w="11906" w:h="16838"/>
          <w:pgMar w:top="1701" w:right="1701" w:bottom="1701" w:left="1701" w:header="720" w:footer="720" w:gutter="0"/>
          <w:cols w:space="720" w:equalWidth="0">
            <w:col w:w="8765"/>
          </w:cols>
          <w:docGrid w:linePitch="360"/>
        </w:sectPr>
      </w:pPr>
      <w:bookmarkStart w:id="29" w:name="_Hlk128369444"/>
      <w:r>
        <w:rPr>
          <w:rFonts w:ascii="宋体" w:eastAsia="宋体" w:hAnsi="宋体" w:hint="eastAsia"/>
          <w:sz w:val="24"/>
          <w:szCs w:val="24"/>
        </w:rPr>
        <w:t>Stacking模型融合</w:t>
      </w:r>
      <w:bookmarkEnd w:id="29"/>
      <w:r>
        <w:rPr>
          <w:rFonts w:ascii="宋体" w:eastAsia="宋体" w:hAnsi="宋体" w:hint="eastAsia"/>
          <w:sz w:val="24"/>
          <w:szCs w:val="24"/>
        </w:rPr>
        <w:t>是将多个分类模型进行融合，通过组装新的模型来学习每个分类器的特征权重。Stacking模型融合具有使得模型更加稳定，具有更好的泛化性能，从而确保在大多数情况下测试用例具有良好的性能</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w:instrText>
      </w:r>
      <w:r>
        <w:rPr>
          <w:rFonts w:ascii="宋体" w:eastAsia="宋体" w:hAnsi="宋体" w:hint="eastAsia"/>
          <w:sz w:val="24"/>
          <w:szCs w:val="24"/>
          <w:vertAlign w:val="superscript"/>
        </w:rPr>
        <w:instrText>REF _Ref128527859 \r \h</w:instrText>
      </w:r>
      <w:r>
        <w:rPr>
          <w:rFonts w:ascii="宋体" w:eastAsia="宋体" w:hAnsi="宋体"/>
          <w:sz w:val="24"/>
          <w:szCs w:val="24"/>
          <w:vertAlign w:val="superscript"/>
        </w:rPr>
        <w:instrText xml:space="preserve">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[20]</w:t>
      </w:r>
      <w:r>
        <w:rPr>
          <w:rFonts w:ascii="宋体" w:eastAsia="宋体" w:hAnsi="宋体"/>
          <w:sz w:val="24"/>
          <w:szCs w:val="24"/>
          <w:vertAlign w:val="superscript"/>
        </w:rPr>
        <w:fldChar w:fldCharType="end"/>
      </w:r>
      <w:r>
        <w:rPr>
          <w:rFonts w:ascii="宋体" w:eastAsia="宋体" w:hAnsi="宋体" w:hint="eastAsia"/>
          <w:sz w:val="24"/>
          <w:szCs w:val="24"/>
        </w:rPr>
        <w:t>。融合多个不同的模型结果，来获得更好的泛化性能。目前，具有多层次架构的深度学习模型，相较于只有浅层结构的模型来说，具有更好的性能表现。因此采用Stacking模型融合方法可以使得逻辑回归模型和其他树型结构模型更加全面，保证在截面数据，历史走势数据，以及文本型数据中都有着良好的分类性能</w:t>
      </w:r>
      <w:r w:rsidR="00764EAA">
        <w:rPr>
          <w:rFonts w:ascii="宋体" w:eastAsia="宋体" w:hAnsi="宋体" w:hint="eastAsia"/>
          <w:sz w:val="24"/>
          <w:szCs w:val="24"/>
        </w:rPr>
        <w:t>。</w:t>
      </w:r>
    </w:p>
    <w:p w14:paraId="61023CC9" w14:textId="77777777" w:rsidR="008D77E9" w:rsidRDefault="00261955">
      <w:pPr>
        <w:pStyle w:val="1"/>
        <w:spacing w:before="720" w:after="480"/>
        <w:rPr>
          <w:rFonts w:ascii="黑体" w:eastAsia="黑体" w:hAnsi="黑体"/>
        </w:rPr>
      </w:pPr>
      <w:bookmarkStart w:id="30" w:name="_Toc128581583"/>
      <w:r>
        <w:rPr>
          <w:rFonts w:ascii="黑体" w:eastAsia="黑体" w:hAnsi="黑体"/>
        </w:rPr>
        <w:lastRenderedPageBreak/>
        <w:t>3</w:t>
      </w:r>
      <w:r>
        <w:rPr>
          <w:rFonts w:ascii="黑体" w:eastAsia="黑体" w:hAnsi="黑体" w:hint="eastAsia"/>
        </w:rPr>
        <w:t>. 数据收集与描述</w:t>
      </w:r>
      <w:bookmarkEnd w:id="30"/>
    </w:p>
    <w:p w14:paraId="2DE2C6BC" w14:textId="77777777" w:rsidR="008D77E9" w:rsidRDefault="00261955">
      <w:pPr>
        <w:pStyle w:val="2"/>
        <w:spacing w:beforeLines="100" w:before="240" w:afterLines="100" w:after="240" w:line="360" w:lineRule="auto"/>
        <w:rPr>
          <w:rFonts w:ascii="黑体" w:eastAsia="黑体" w:hAnsi="黑体"/>
          <w:sz w:val="30"/>
          <w:szCs w:val="30"/>
        </w:rPr>
      </w:pPr>
      <w:bookmarkStart w:id="31" w:name="_Toc128581584"/>
      <w:r>
        <w:rPr>
          <w:rFonts w:ascii="黑体" w:eastAsia="黑体" w:hAnsi="黑体"/>
          <w:sz w:val="30"/>
          <w:szCs w:val="30"/>
        </w:rPr>
        <w:t>3.1</w:t>
      </w:r>
      <w:r>
        <w:rPr>
          <w:rFonts w:ascii="黑体" w:eastAsia="黑体" w:hAnsi="黑体" w:hint="eastAsia"/>
          <w:sz w:val="30"/>
          <w:szCs w:val="30"/>
        </w:rPr>
        <w:t>数据收集</w:t>
      </w:r>
      <w:bookmarkEnd w:id="31"/>
    </w:p>
    <w:p w14:paraId="6FEEDA5C" w14:textId="77777777" w:rsidR="008D77E9" w:rsidRDefault="00261955">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本论文</w:t>
      </w:r>
      <w:r>
        <w:rPr>
          <w:rFonts w:ascii="宋体" w:eastAsia="宋体" w:hAnsi="宋体" w:cs="宋体"/>
          <w:sz w:val="24"/>
          <w:szCs w:val="24"/>
        </w:rPr>
        <w:t>数据</w:t>
      </w:r>
      <w:r>
        <w:rPr>
          <w:rFonts w:ascii="宋体" w:eastAsia="宋体" w:hAnsi="宋体" w:cs="宋体" w:hint="eastAsia"/>
          <w:sz w:val="24"/>
          <w:szCs w:val="24"/>
        </w:rPr>
        <w:t>来源</w:t>
      </w:r>
      <w:r>
        <w:rPr>
          <w:rFonts w:ascii="宋体" w:eastAsia="宋体" w:hAnsi="宋体" w:cs="宋体"/>
          <w:sz w:val="24"/>
          <w:szCs w:val="24"/>
        </w:rPr>
        <w:t>主要</w:t>
      </w:r>
      <w:r>
        <w:rPr>
          <w:rFonts w:ascii="宋体" w:eastAsia="宋体" w:hAnsi="宋体" w:cs="宋体" w:hint="eastAsia"/>
          <w:sz w:val="24"/>
          <w:szCs w:val="24"/>
        </w:rPr>
        <w:t>分</w:t>
      </w:r>
      <w:r>
        <w:rPr>
          <w:rFonts w:ascii="宋体" w:eastAsia="宋体" w:hAnsi="宋体" w:cs="宋体"/>
          <w:sz w:val="24"/>
          <w:szCs w:val="24"/>
        </w:rPr>
        <w:t>为</w:t>
      </w:r>
      <w:r>
        <w:rPr>
          <w:rFonts w:ascii="宋体" w:eastAsia="宋体" w:hAnsi="宋体" w:cs="宋体" w:hint="eastAsia"/>
          <w:sz w:val="24"/>
          <w:szCs w:val="24"/>
        </w:rPr>
        <w:t>2</w:t>
      </w:r>
      <w:r>
        <w:rPr>
          <w:rFonts w:ascii="宋体" w:eastAsia="宋体" w:hAnsi="宋体" w:cs="宋体"/>
          <w:sz w:val="24"/>
          <w:szCs w:val="24"/>
        </w:rPr>
        <w:t>799</w:t>
      </w:r>
      <w:r>
        <w:rPr>
          <w:rFonts w:ascii="宋体" w:eastAsia="宋体" w:hAnsi="宋体" w:cs="宋体" w:hint="eastAsia"/>
          <w:sz w:val="24"/>
          <w:szCs w:val="24"/>
        </w:rPr>
        <w:t>家沪深股票的</w:t>
      </w:r>
      <w:r>
        <w:rPr>
          <w:rFonts w:ascii="宋体" w:eastAsia="宋体" w:hAnsi="宋体" w:cs="宋体"/>
          <w:sz w:val="24"/>
          <w:szCs w:val="24"/>
        </w:rPr>
        <w:t>基本面信息</w:t>
      </w:r>
      <w:r>
        <w:rPr>
          <w:rFonts w:ascii="宋体" w:eastAsia="宋体" w:hAnsi="宋体" w:cs="宋体" w:hint="eastAsia"/>
          <w:sz w:val="24"/>
          <w:szCs w:val="24"/>
        </w:rPr>
        <w:t>（财务数据）</w:t>
      </w:r>
      <w:r>
        <w:rPr>
          <w:rFonts w:ascii="宋体" w:eastAsia="宋体" w:hAnsi="宋体" w:cs="宋体"/>
          <w:sz w:val="24"/>
          <w:szCs w:val="24"/>
        </w:rPr>
        <w:t>、历史走势</w:t>
      </w:r>
      <w:r>
        <w:rPr>
          <w:rFonts w:ascii="宋体" w:eastAsia="宋体" w:hAnsi="宋体" w:cs="宋体" w:hint="eastAsia"/>
          <w:sz w:val="24"/>
          <w:szCs w:val="24"/>
        </w:rPr>
        <w:t>（股价数据）</w:t>
      </w:r>
      <w:r>
        <w:rPr>
          <w:rFonts w:ascii="宋体" w:eastAsia="宋体" w:hAnsi="宋体" w:cs="宋体"/>
          <w:sz w:val="24"/>
          <w:szCs w:val="24"/>
        </w:rPr>
        <w:t>和市场情绪</w:t>
      </w:r>
      <w:r>
        <w:rPr>
          <w:rFonts w:ascii="宋体" w:eastAsia="宋体" w:hAnsi="宋体" w:cs="宋体" w:hint="eastAsia"/>
          <w:sz w:val="24"/>
          <w:szCs w:val="24"/>
        </w:rPr>
        <w:t>（股吧评论）</w:t>
      </w:r>
      <w:r>
        <w:rPr>
          <w:rFonts w:ascii="宋体" w:eastAsia="宋体" w:hAnsi="宋体" w:cs="宋体"/>
          <w:sz w:val="24"/>
          <w:szCs w:val="24"/>
        </w:rPr>
        <w:t>三个层面</w:t>
      </w:r>
      <w:r>
        <w:rPr>
          <w:rFonts w:ascii="宋体" w:eastAsia="宋体" w:hAnsi="宋体" w:cs="宋体" w:hint="eastAsia"/>
          <w:sz w:val="24"/>
          <w:szCs w:val="24"/>
        </w:rPr>
        <w:t>，数据涵盖0</w:t>
      </w:r>
      <w:r>
        <w:rPr>
          <w:rFonts w:ascii="宋体" w:eastAsia="宋体" w:hAnsi="宋体" w:cs="宋体"/>
          <w:sz w:val="24"/>
          <w:szCs w:val="24"/>
        </w:rPr>
        <w:t>00001</w:t>
      </w:r>
      <w:r>
        <w:rPr>
          <w:rFonts w:ascii="宋体" w:eastAsia="宋体" w:hAnsi="宋体" w:cs="宋体" w:hint="eastAsia"/>
          <w:sz w:val="24"/>
          <w:szCs w:val="24"/>
        </w:rPr>
        <w:t>号平安银行股票到6</w:t>
      </w:r>
      <w:r>
        <w:rPr>
          <w:rFonts w:ascii="宋体" w:eastAsia="宋体" w:hAnsi="宋体" w:cs="宋体"/>
          <w:sz w:val="24"/>
          <w:szCs w:val="24"/>
        </w:rPr>
        <w:t>88981</w:t>
      </w:r>
      <w:r>
        <w:rPr>
          <w:rFonts w:ascii="宋体" w:eastAsia="宋体" w:hAnsi="宋体" w:cs="宋体" w:hint="eastAsia"/>
          <w:sz w:val="24"/>
          <w:szCs w:val="24"/>
        </w:rPr>
        <w:t>号中芯国际股票2</w:t>
      </w:r>
      <w:r>
        <w:rPr>
          <w:rFonts w:ascii="宋体" w:eastAsia="宋体" w:hAnsi="宋体" w:cs="宋体"/>
          <w:sz w:val="24"/>
          <w:szCs w:val="24"/>
        </w:rPr>
        <w:t>799</w:t>
      </w:r>
      <w:r>
        <w:rPr>
          <w:rFonts w:ascii="宋体" w:eastAsia="宋体" w:hAnsi="宋体" w:cs="宋体" w:hint="eastAsia"/>
          <w:sz w:val="24"/>
          <w:szCs w:val="24"/>
        </w:rPr>
        <w:t>家沪深股票。</w:t>
      </w:r>
    </w:p>
    <w:p w14:paraId="393BE0E0" w14:textId="77777777" w:rsidR="008D77E9" w:rsidRDefault="00261955">
      <w:pPr>
        <w:spacing w:line="360" w:lineRule="auto"/>
        <w:ind w:firstLineChars="200" w:firstLine="480"/>
        <w:rPr>
          <w:rFonts w:ascii="宋体" w:eastAsia="宋体" w:hAnsi="宋体" w:cs="宋体"/>
          <w:sz w:val="24"/>
          <w:szCs w:val="24"/>
        </w:rPr>
      </w:pPr>
      <w:r>
        <w:rPr>
          <w:rFonts w:ascii="宋体" w:eastAsia="宋体" w:hAnsi="宋体" w:cs="宋体"/>
          <w:sz w:val="24"/>
          <w:szCs w:val="24"/>
        </w:rPr>
        <w:t>具体而言，基本面信息包括发行股票公司的</w:t>
      </w:r>
      <w:r>
        <w:rPr>
          <w:rFonts w:ascii="宋体" w:eastAsia="宋体" w:hAnsi="宋体" w:cs="宋体" w:hint="eastAsia"/>
          <w:sz w:val="24"/>
          <w:szCs w:val="24"/>
        </w:rPr>
        <w:t>代码信息、注册信息、业绩报告</w:t>
      </w:r>
      <w:r>
        <w:rPr>
          <w:rFonts w:ascii="宋体" w:eastAsia="宋体" w:hAnsi="宋体" w:cs="宋体"/>
          <w:sz w:val="24"/>
          <w:szCs w:val="24"/>
        </w:rPr>
        <w:t>、</w:t>
      </w:r>
      <w:r>
        <w:rPr>
          <w:rFonts w:ascii="宋体" w:eastAsia="宋体" w:hAnsi="宋体" w:cs="宋体" w:hint="eastAsia"/>
          <w:sz w:val="24"/>
          <w:szCs w:val="24"/>
        </w:rPr>
        <w:t>盈利能力、营运能力</w:t>
      </w:r>
      <w:r>
        <w:rPr>
          <w:rFonts w:ascii="宋体" w:eastAsia="宋体" w:hAnsi="宋体" w:cs="宋体"/>
          <w:sz w:val="24"/>
          <w:szCs w:val="24"/>
        </w:rPr>
        <w:t>等财务数据</w:t>
      </w:r>
      <w:r>
        <w:rPr>
          <w:rFonts w:ascii="宋体" w:eastAsia="宋体" w:hAnsi="宋体" w:cs="宋体" w:hint="eastAsia"/>
          <w:sz w:val="24"/>
          <w:szCs w:val="24"/>
        </w:rPr>
        <w:t>;</w:t>
      </w:r>
      <w:r>
        <w:rPr>
          <w:rFonts w:ascii="宋体" w:eastAsia="宋体" w:hAnsi="宋体" w:cs="宋体"/>
          <w:sz w:val="24"/>
          <w:szCs w:val="24"/>
        </w:rPr>
        <w:t>历史走势</w:t>
      </w:r>
      <w:r>
        <w:rPr>
          <w:rFonts w:ascii="宋体" w:eastAsia="宋体" w:hAnsi="宋体" w:cs="宋体" w:hint="eastAsia"/>
          <w:sz w:val="24"/>
          <w:szCs w:val="24"/>
        </w:rPr>
        <w:t>(股价数据</w:t>
      </w:r>
      <w:r>
        <w:rPr>
          <w:rFonts w:ascii="宋体" w:eastAsia="宋体" w:hAnsi="宋体" w:cs="宋体"/>
          <w:sz w:val="24"/>
          <w:szCs w:val="24"/>
        </w:rPr>
        <w:t>)包括发行股票公司的</w:t>
      </w:r>
      <w:r>
        <w:rPr>
          <w:rFonts w:ascii="宋体" w:eastAsia="宋体" w:hAnsi="宋体" w:cs="宋体" w:hint="eastAsia"/>
          <w:sz w:val="24"/>
          <w:szCs w:val="24"/>
        </w:rPr>
        <w:t>代码信息、</w:t>
      </w:r>
      <w:r>
        <w:rPr>
          <w:rFonts w:ascii="宋体" w:eastAsia="宋体" w:hAnsi="宋体" w:cs="宋体"/>
          <w:sz w:val="24"/>
          <w:szCs w:val="24"/>
        </w:rPr>
        <w:t>开收盘价、交易量、交易额、波动率等价格相关指标在一定时间间隔3天、7天</w:t>
      </w:r>
      <w:r>
        <w:rPr>
          <w:rFonts w:ascii="宋体" w:eastAsia="宋体" w:hAnsi="宋体" w:cs="宋体" w:hint="eastAsia"/>
          <w:sz w:val="24"/>
          <w:szCs w:val="24"/>
        </w:rPr>
        <w:t>、1</w:t>
      </w:r>
      <w:r>
        <w:rPr>
          <w:rFonts w:ascii="宋体" w:eastAsia="宋体" w:hAnsi="宋体" w:cs="宋体"/>
          <w:sz w:val="24"/>
          <w:szCs w:val="24"/>
        </w:rPr>
        <w:t>0</w:t>
      </w:r>
      <w:r>
        <w:rPr>
          <w:rFonts w:ascii="宋体" w:eastAsia="宋体" w:hAnsi="宋体" w:cs="宋体" w:hint="eastAsia"/>
          <w:sz w:val="24"/>
          <w:szCs w:val="24"/>
        </w:rPr>
        <w:t>天、1</w:t>
      </w:r>
      <w:r>
        <w:rPr>
          <w:rFonts w:ascii="宋体" w:eastAsia="宋体" w:hAnsi="宋体" w:cs="宋体"/>
          <w:sz w:val="24"/>
          <w:szCs w:val="24"/>
        </w:rPr>
        <w:t>5</w:t>
      </w:r>
      <w:r>
        <w:rPr>
          <w:rFonts w:ascii="宋体" w:eastAsia="宋体" w:hAnsi="宋体" w:cs="宋体" w:hint="eastAsia"/>
          <w:sz w:val="24"/>
          <w:szCs w:val="24"/>
        </w:rPr>
        <w:t>天、2</w:t>
      </w:r>
      <w:r>
        <w:rPr>
          <w:rFonts w:ascii="宋体" w:eastAsia="宋体" w:hAnsi="宋体" w:cs="宋体"/>
          <w:sz w:val="24"/>
          <w:szCs w:val="24"/>
        </w:rPr>
        <w:t>1</w:t>
      </w:r>
      <w:r>
        <w:rPr>
          <w:rFonts w:ascii="宋体" w:eastAsia="宋体" w:hAnsi="宋体" w:cs="宋体" w:hint="eastAsia"/>
          <w:sz w:val="24"/>
          <w:szCs w:val="24"/>
        </w:rPr>
        <w:t>天、3</w:t>
      </w:r>
      <w:r>
        <w:rPr>
          <w:rFonts w:ascii="宋体" w:eastAsia="宋体" w:hAnsi="宋体" w:cs="宋体"/>
          <w:sz w:val="24"/>
          <w:szCs w:val="24"/>
        </w:rPr>
        <w:t>0</w:t>
      </w:r>
      <w:r>
        <w:rPr>
          <w:rFonts w:ascii="宋体" w:eastAsia="宋体" w:hAnsi="宋体" w:cs="宋体" w:hint="eastAsia"/>
          <w:sz w:val="24"/>
          <w:szCs w:val="24"/>
        </w:rPr>
        <w:t>天、6</w:t>
      </w:r>
      <w:r>
        <w:rPr>
          <w:rFonts w:ascii="宋体" w:eastAsia="宋体" w:hAnsi="宋体" w:cs="宋体"/>
          <w:sz w:val="24"/>
          <w:szCs w:val="24"/>
        </w:rPr>
        <w:t>0</w:t>
      </w:r>
      <w:r>
        <w:rPr>
          <w:rFonts w:ascii="宋体" w:eastAsia="宋体" w:hAnsi="宋体" w:cs="宋体" w:hint="eastAsia"/>
          <w:sz w:val="24"/>
          <w:szCs w:val="24"/>
        </w:rPr>
        <w:t>天</w:t>
      </w:r>
      <w:r>
        <w:rPr>
          <w:rFonts w:ascii="宋体" w:eastAsia="宋体" w:hAnsi="宋体" w:cs="宋体"/>
          <w:sz w:val="24"/>
          <w:szCs w:val="24"/>
        </w:rPr>
        <w:t>的变化率</w:t>
      </w:r>
      <w:r>
        <w:rPr>
          <w:rFonts w:ascii="宋体" w:eastAsia="宋体" w:hAnsi="宋体" w:cs="宋体" w:hint="eastAsia"/>
          <w:sz w:val="24"/>
          <w:szCs w:val="24"/>
        </w:rPr>
        <w:t>;</w:t>
      </w:r>
      <w:r>
        <w:rPr>
          <w:rFonts w:ascii="宋体" w:eastAsia="宋体" w:hAnsi="宋体" w:cs="宋体"/>
          <w:sz w:val="24"/>
          <w:szCs w:val="24"/>
        </w:rPr>
        <w:t>市场情绪</w:t>
      </w:r>
      <w:r>
        <w:rPr>
          <w:rFonts w:ascii="宋体" w:eastAsia="宋体" w:hAnsi="宋体" w:cs="宋体" w:hint="eastAsia"/>
          <w:sz w:val="24"/>
          <w:szCs w:val="24"/>
        </w:rPr>
        <w:t>（股吧评论）</w:t>
      </w:r>
      <w:r>
        <w:rPr>
          <w:rFonts w:ascii="宋体" w:eastAsia="宋体" w:hAnsi="宋体" w:cs="宋体"/>
          <w:sz w:val="24"/>
          <w:szCs w:val="24"/>
        </w:rPr>
        <w:t>则是通过</w:t>
      </w:r>
      <w:r>
        <w:rPr>
          <w:rFonts w:ascii="宋体" w:eastAsia="宋体" w:hAnsi="宋体" w:cs="宋体" w:hint="eastAsia"/>
          <w:sz w:val="24"/>
          <w:szCs w:val="24"/>
        </w:rPr>
        <w:t>Python程序</w:t>
      </w:r>
      <w:r>
        <w:rPr>
          <w:rFonts w:ascii="宋体" w:eastAsia="宋体" w:hAnsi="宋体" w:cs="宋体"/>
          <w:sz w:val="24"/>
          <w:szCs w:val="24"/>
        </w:rPr>
        <w:t>爬取</w:t>
      </w:r>
      <w:r>
        <w:rPr>
          <w:rFonts w:ascii="宋体" w:eastAsia="宋体" w:hAnsi="宋体" w:cs="宋体" w:hint="eastAsia"/>
          <w:sz w:val="24"/>
          <w:szCs w:val="24"/>
        </w:rPr>
        <w:t>2</w:t>
      </w:r>
      <w:r>
        <w:rPr>
          <w:rFonts w:ascii="宋体" w:eastAsia="宋体" w:hAnsi="宋体" w:cs="宋体"/>
          <w:sz w:val="24"/>
          <w:szCs w:val="24"/>
        </w:rPr>
        <w:t>799</w:t>
      </w:r>
      <w:r>
        <w:rPr>
          <w:rFonts w:ascii="宋体" w:eastAsia="宋体" w:hAnsi="宋体" w:cs="宋体" w:hint="eastAsia"/>
          <w:sz w:val="24"/>
          <w:szCs w:val="24"/>
        </w:rPr>
        <w:t>家沪深股票</w:t>
      </w:r>
      <w:r>
        <w:rPr>
          <w:rFonts w:ascii="宋体" w:eastAsia="宋体" w:hAnsi="宋体" w:cs="宋体"/>
          <w:sz w:val="24"/>
          <w:szCs w:val="24"/>
        </w:rPr>
        <w:t>公司在东方财富网股吧</w:t>
      </w:r>
      <w:r>
        <w:rPr>
          <w:rFonts w:ascii="宋体" w:eastAsia="宋体" w:hAnsi="宋体" w:cs="宋体" w:hint="eastAsia"/>
          <w:sz w:val="24"/>
          <w:szCs w:val="24"/>
        </w:rPr>
        <w:t>中股民</w:t>
      </w:r>
      <w:r>
        <w:rPr>
          <w:rFonts w:ascii="宋体" w:eastAsia="宋体" w:hAnsi="宋体" w:cs="宋体"/>
          <w:sz w:val="24"/>
          <w:szCs w:val="24"/>
        </w:rPr>
        <w:t>评论</w:t>
      </w:r>
      <w:r>
        <w:rPr>
          <w:rFonts w:ascii="宋体" w:eastAsia="宋体" w:hAnsi="宋体" w:cs="宋体" w:hint="eastAsia"/>
          <w:sz w:val="24"/>
          <w:szCs w:val="24"/>
        </w:rPr>
        <w:t>后</w:t>
      </w:r>
      <w:r>
        <w:rPr>
          <w:rFonts w:ascii="宋体" w:eastAsia="宋体" w:hAnsi="宋体" w:cs="宋体"/>
          <w:sz w:val="24"/>
          <w:szCs w:val="24"/>
        </w:rPr>
        <w:t>进行</w:t>
      </w:r>
      <w:r>
        <w:rPr>
          <w:rFonts w:ascii="宋体" w:eastAsia="宋体" w:hAnsi="宋体" w:cs="宋体" w:hint="eastAsia"/>
          <w:sz w:val="24"/>
          <w:szCs w:val="24"/>
        </w:rPr>
        <w:t>情感分类量化得到</w:t>
      </w:r>
      <w:r>
        <w:rPr>
          <w:rFonts w:ascii="宋体" w:eastAsia="宋体" w:hAnsi="宋体"/>
          <w:color w:val="000000"/>
          <w:sz w:val="24"/>
        </w:rPr>
        <w:t>市场情绪因子</w:t>
      </w:r>
      <w:r>
        <w:rPr>
          <w:rFonts w:ascii="宋体" w:eastAsia="宋体" w:hAnsi="宋体" w:cs="宋体" w:hint="eastAsia"/>
          <w:sz w:val="24"/>
          <w:szCs w:val="24"/>
        </w:rPr>
        <w:t>。</w:t>
      </w:r>
    </w:p>
    <w:p w14:paraId="492EC91E" w14:textId="77777777" w:rsidR="008D77E9" w:rsidRDefault="00261955">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本论文数据从数据形式类型上主要分为数值型数据和文本型数据，其中数值型数据包括</w:t>
      </w:r>
      <w:r>
        <w:rPr>
          <w:rFonts w:ascii="宋体" w:eastAsia="宋体" w:hAnsi="宋体" w:cs="宋体"/>
          <w:sz w:val="24"/>
          <w:szCs w:val="24"/>
        </w:rPr>
        <w:t>发行股票公司</w:t>
      </w:r>
      <w:r>
        <w:rPr>
          <w:rFonts w:ascii="宋体" w:eastAsia="宋体" w:hAnsi="宋体" w:cs="宋体" w:hint="eastAsia"/>
          <w:sz w:val="24"/>
          <w:szCs w:val="24"/>
        </w:rPr>
        <w:t>的基本面信息(财务数据</w:t>
      </w:r>
      <w:r>
        <w:rPr>
          <w:rFonts w:ascii="宋体" w:eastAsia="宋体" w:hAnsi="宋体" w:cs="宋体"/>
          <w:sz w:val="24"/>
          <w:szCs w:val="24"/>
        </w:rPr>
        <w:t>)</w:t>
      </w:r>
      <w:r>
        <w:rPr>
          <w:rFonts w:ascii="宋体" w:eastAsia="宋体" w:hAnsi="宋体" w:cs="宋体" w:hint="eastAsia"/>
          <w:sz w:val="24"/>
          <w:szCs w:val="24"/>
        </w:rPr>
        <w:t>和历史走势(股价数据</w:t>
      </w:r>
      <w:r>
        <w:rPr>
          <w:rFonts w:ascii="宋体" w:eastAsia="宋体" w:hAnsi="宋体" w:cs="宋体"/>
          <w:sz w:val="24"/>
          <w:szCs w:val="24"/>
        </w:rPr>
        <w:t>)</w:t>
      </w:r>
      <w:r>
        <w:rPr>
          <w:rFonts w:ascii="宋体" w:eastAsia="宋体" w:hAnsi="宋体" w:cs="宋体" w:hint="eastAsia"/>
          <w:sz w:val="24"/>
          <w:szCs w:val="24"/>
        </w:rPr>
        <w:t>数据，来源是通过Python的</w:t>
      </w:r>
      <w:proofErr w:type="spellStart"/>
      <w:r>
        <w:rPr>
          <w:rFonts w:ascii="宋体" w:eastAsia="宋体" w:hAnsi="宋体" w:cs="宋体" w:hint="eastAsia"/>
          <w:sz w:val="24"/>
          <w:szCs w:val="24"/>
        </w:rPr>
        <w:t>Tushare</w:t>
      </w:r>
      <w:proofErr w:type="spellEnd"/>
      <w:r>
        <w:rPr>
          <w:rFonts w:ascii="宋体" w:eastAsia="宋体" w:hAnsi="宋体" w:cs="宋体" w:hint="eastAsia"/>
          <w:sz w:val="24"/>
          <w:szCs w:val="24"/>
        </w:rPr>
        <w:t>接口直接获取。</w:t>
      </w:r>
      <w:proofErr w:type="spellStart"/>
      <w:r>
        <w:rPr>
          <w:rFonts w:ascii="宋体" w:eastAsia="宋体" w:hAnsi="宋体" w:cs="宋体"/>
          <w:sz w:val="24"/>
          <w:szCs w:val="24"/>
        </w:rPr>
        <w:t>Tushare</w:t>
      </w:r>
      <w:proofErr w:type="spellEnd"/>
      <w:r>
        <w:rPr>
          <w:rFonts w:ascii="宋体" w:eastAsia="宋体" w:hAnsi="宋体" w:cs="宋体"/>
          <w:sz w:val="24"/>
          <w:szCs w:val="24"/>
        </w:rPr>
        <w:t>是一个金融大数据平台，数据内容包含股票、指数、基金、期货、债券、外汇、行业大数据，同时包括了数字货币行情等区块链数据</w:t>
      </w:r>
      <w:r>
        <w:rPr>
          <w:rFonts w:ascii="宋体" w:eastAsia="宋体" w:hAnsi="宋体" w:cs="宋体" w:hint="eastAsia"/>
          <w:sz w:val="24"/>
          <w:szCs w:val="24"/>
        </w:rPr>
        <w:t>，内容完善准确;文本型数据市场情绪(股吧评论</w:t>
      </w:r>
      <w:r>
        <w:rPr>
          <w:rFonts w:ascii="宋体" w:eastAsia="宋体" w:hAnsi="宋体" w:cs="宋体"/>
          <w:sz w:val="24"/>
          <w:szCs w:val="24"/>
        </w:rPr>
        <w:t>)</w:t>
      </w:r>
      <w:r>
        <w:rPr>
          <w:rFonts w:ascii="宋体" w:eastAsia="宋体" w:hAnsi="宋体" w:cs="宋体" w:hint="eastAsia"/>
          <w:sz w:val="24"/>
          <w:szCs w:val="24"/>
        </w:rPr>
        <w:t>则是通过Python程序爬取东方财富发行股票公司的股吧评论中获得。</w:t>
      </w:r>
      <w:r>
        <w:rPr>
          <w:rFonts w:ascii="宋体" w:eastAsia="宋体" w:hAnsi="宋体" w:cs="宋体"/>
          <w:sz w:val="24"/>
          <w:szCs w:val="24"/>
        </w:rPr>
        <w:t>股吧是一个股票交流平台，以股民为主要参与群体，</w:t>
      </w:r>
      <w:r>
        <w:rPr>
          <w:rFonts w:ascii="宋体" w:eastAsia="宋体" w:hAnsi="宋体" w:cs="宋体" w:hint="eastAsia"/>
          <w:sz w:val="24"/>
          <w:szCs w:val="24"/>
        </w:rPr>
        <w:t>分享投资</w:t>
      </w:r>
      <w:r>
        <w:rPr>
          <w:rFonts w:ascii="宋体" w:eastAsia="宋体" w:hAnsi="宋体" w:cs="宋体"/>
          <w:sz w:val="24"/>
          <w:szCs w:val="24"/>
        </w:rPr>
        <w:t>经验，表达思想，的网络空间。</w:t>
      </w:r>
      <w:r>
        <w:rPr>
          <w:rFonts w:ascii="宋体" w:eastAsia="宋体" w:hAnsi="宋体" w:cs="宋体" w:hint="eastAsia"/>
          <w:sz w:val="24"/>
          <w:szCs w:val="24"/>
        </w:rPr>
        <w:t>东方财富是中国访问量最大，影响力最大的财经证券门户网站之一。</w:t>
      </w:r>
    </w:p>
    <w:p w14:paraId="22E65247" w14:textId="77777777" w:rsidR="008D77E9" w:rsidRDefault="00261955">
      <w:pPr>
        <w:pStyle w:val="3"/>
        <w:spacing w:beforeLines="100" w:before="240" w:afterLines="100" w:after="240" w:line="360" w:lineRule="auto"/>
        <w:rPr>
          <w:rFonts w:ascii="黑体" w:eastAsia="黑体" w:hAnsi="黑体"/>
          <w:sz w:val="24"/>
          <w:szCs w:val="24"/>
        </w:rPr>
      </w:pPr>
      <w:bookmarkStart w:id="32" w:name="_Toc128581585"/>
      <w:r>
        <w:rPr>
          <w:rFonts w:ascii="黑体" w:eastAsia="黑体" w:hAnsi="黑体"/>
          <w:sz w:val="24"/>
          <w:szCs w:val="24"/>
        </w:rPr>
        <w:t>3.1.1</w:t>
      </w:r>
      <w:r>
        <w:rPr>
          <w:rFonts w:ascii="黑体" w:eastAsia="黑体" w:hAnsi="黑体" w:hint="eastAsia"/>
          <w:sz w:val="24"/>
          <w:szCs w:val="24"/>
        </w:rPr>
        <w:t>基本面信息（财务数据）</w:t>
      </w:r>
      <w:bookmarkEnd w:id="32"/>
    </w:p>
    <w:p w14:paraId="78EF211E" w14:textId="77777777" w:rsidR="008D77E9" w:rsidRDefault="00261955">
      <w:pPr>
        <w:spacing w:line="360" w:lineRule="auto"/>
        <w:ind w:firstLine="420"/>
        <w:rPr>
          <w:rFonts w:ascii="宋体" w:eastAsia="宋体" w:hAnsi="宋体" w:cs="宋体"/>
          <w:sz w:val="24"/>
          <w:szCs w:val="24"/>
        </w:rPr>
      </w:pPr>
      <w:r>
        <w:rPr>
          <w:rFonts w:ascii="宋体" w:eastAsia="宋体" w:hAnsi="宋体" w:cs="宋体" w:hint="eastAsia"/>
          <w:sz w:val="24"/>
          <w:szCs w:val="24"/>
        </w:rPr>
        <w:t>发行股票公司的基本面信息（财务数据）一方面</w:t>
      </w:r>
      <w:r>
        <w:rPr>
          <w:rFonts w:ascii="宋体" w:eastAsia="宋体" w:hAnsi="宋体" w:cs="宋体"/>
          <w:sz w:val="24"/>
          <w:szCs w:val="24"/>
        </w:rPr>
        <w:t>全面系统地揭示企业一定时期的财务状况、经营果和现金流量，有利于经营管理人员者了解</w:t>
      </w:r>
      <w:r>
        <w:rPr>
          <w:rFonts w:ascii="宋体" w:eastAsia="宋体" w:hAnsi="宋体" w:cs="宋体" w:hint="eastAsia"/>
          <w:sz w:val="24"/>
          <w:szCs w:val="24"/>
        </w:rPr>
        <w:t>公司</w:t>
      </w:r>
      <w:r>
        <w:rPr>
          <w:rFonts w:ascii="宋体" w:eastAsia="宋体" w:hAnsi="宋体" w:cs="宋体"/>
          <w:sz w:val="24"/>
          <w:szCs w:val="24"/>
        </w:rPr>
        <w:t>各项任务指标的完成情况</w:t>
      </w:r>
      <w:r>
        <w:rPr>
          <w:rFonts w:ascii="宋体" w:eastAsia="宋体" w:hAnsi="宋体" w:cs="宋体" w:hint="eastAsia"/>
          <w:sz w:val="24"/>
          <w:szCs w:val="24"/>
        </w:rPr>
        <w:t>。另一个方面对于投资者而言，财务数据是</w:t>
      </w:r>
      <w:r>
        <w:rPr>
          <w:rFonts w:ascii="宋体" w:eastAsia="宋体" w:hAnsi="宋体" w:cs="宋体"/>
          <w:sz w:val="24"/>
          <w:szCs w:val="24"/>
        </w:rPr>
        <w:t>掌握企业的财务状况、经营成果和现</w:t>
      </w:r>
      <w:r>
        <w:rPr>
          <w:rFonts w:ascii="宋体" w:eastAsia="宋体" w:hAnsi="宋体" w:cs="宋体"/>
          <w:sz w:val="24"/>
          <w:szCs w:val="24"/>
        </w:rPr>
        <w:lastRenderedPageBreak/>
        <w:t>金流量情况，进而分析企业的盈利能力、偿债能力、投资收益、发展前景</w:t>
      </w:r>
      <w:r>
        <w:rPr>
          <w:rFonts w:ascii="宋体" w:eastAsia="宋体" w:hAnsi="宋体" w:cs="宋体" w:hint="eastAsia"/>
          <w:sz w:val="24"/>
          <w:szCs w:val="24"/>
        </w:rPr>
        <w:t>的重要来源</w:t>
      </w:r>
      <w:r>
        <w:rPr>
          <w:rFonts w:ascii="宋体" w:eastAsia="宋体" w:hAnsi="宋体" w:cs="宋体"/>
          <w:sz w:val="24"/>
          <w:szCs w:val="24"/>
        </w:rPr>
        <w:t>，为他们投资、贷款和贸易提供决策依据</w:t>
      </w:r>
      <w:r>
        <w:rPr>
          <w:rFonts w:ascii="宋体" w:eastAsia="宋体" w:hAnsi="宋体" w:cs="宋体" w:hint="eastAsia"/>
          <w:sz w:val="24"/>
          <w:szCs w:val="24"/>
        </w:rPr>
        <w:t>。</w:t>
      </w:r>
    </w:p>
    <w:p w14:paraId="08D66600" w14:textId="2E539E44" w:rsidR="008D77E9" w:rsidRDefault="00261955">
      <w:pPr>
        <w:spacing w:line="360" w:lineRule="auto"/>
        <w:ind w:firstLine="420"/>
        <w:rPr>
          <w:rFonts w:ascii="宋体" w:eastAsia="宋体" w:hAnsi="宋体" w:cs="宋体"/>
          <w:sz w:val="24"/>
          <w:szCs w:val="24"/>
        </w:rPr>
      </w:pPr>
      <w:r>
        <w:rPr>
          <w:rFonts w:ascii="宋体" w:eastAsia="宋体" w:hAnsi="宋体" w:cs="宋体"/>
          <w:sz w:val="24"/>
          <w:szCs w:val="24"/>
        </w:rPr>
        <w:t>基本面信息</w:t>
      </w:r>
      <w:r>
        <w:rPr>
          <w:rFonts w:ascii="宋体" w:eastAsia="宋体" w:hAnsi="宋体" w:cs="宋体" w:hint="eastAsia"/>
          <w:sz w:val="24"/>
          <w:szCs w:val="24"/>
        </w:rPr>
        <w:t>（财务数据）</w:t>
      </w:r>
      <w:r>
        <w:rPr>
          <w:rFonts w:ascii="宋体" w:eastAsia="宋体" w:hAnsi="宋体" w:cs="宋体"/>
          <w:sz w:val="24"/>
          <w:szCs w:val="24"/>
        </w:rPr>
        <w:t>主要是指发行该</w:t>
      </w:r>
      <w:r>
        <w:rPr>
          <w:rFonts w:ascii="宋体" w:eastAsia="宋体" w:hAnsi="宋体" w:cs="宋体" w:hint="eastAsia"/>
          <w:sz w:val="24"/>
          <w:szCs w:val="24"/>
        </w:rPr>
        <w:t>沪深</w:t>
      </w:r>
      <w:r>
        <w:rPr>
          <w:rFonts w:ascii="宋体" w:eastAsia="宋体" w:hAnsi="宋体" w:cs="宋体"/>
          <w:sz w:val="24"/>
          <w:szCs w:val="24"/>
        </w:rPr>
        <w:t>股票</w:t>
      </w:r>
      <w:r>
        <w:rPr>
          <w:rFonts w:ascii="宋体" w:eastAsia="宋体" w:hAnsi="宋体" w:cs="宋体" w:hint="eastAsia"/>
          <w:sz w:val="24"/>
          <w:szCs w:val="24"/>
        </w:rPr>
        <w:t>的</w:t>
      </w:r>
      <w:r>
        <w:rPr>
          <w:rFonts w:ascii="宋体" w:eastAsia="宋体" w:hAnsi="宋体" w:cs="宋体"/>
          <w:sz w:val="24"/>
          <w:szCs w:val="24"/>
        </w:rPr>
        <w:t>公司财务数据，由于</w:t>
      </w:r>
      <w:r>
        <w:rPr>
          <w:rFonts w:ascii="宋体" w:eastAsia="宋体" w:hAnsi="宋体" w:cs="宋体" w:hint="eastAsia"/>
          <w:sz w:val="24"/>
          <w:szCs w:val="24"/>
        </w:rPr>
        <w:t>公司</w:t>
      </w:r>
      <w:r>
        <w:rPr>
          <w:rFonts w:ascii="宋体" w:eastAsia="宋体" w:hAnsi="宋体" w:cs="宋体"/>
          <w:sz w:val="24"/>
          <w:szCs w:val="24"/>
        </w:rPr>
        <w:t>财务数据</w:t>
      </w:r>
      <w:r>
        <w:rPr>
          <w:rFonts w:ascii="宋体" w:eastAsia="宋体" w:hAnsi="宋体" w:cs="宋体" w:hint="eastAsia"/>
          <w:sz w:val="24"/>
          <w:szCs w:val="24"/>
        </w:rPr>
        <w:t>一般</w:t>
      </w:r>
      <w:r>
        <w:rPr>
          <w:rFonts w:ascii="宋体" w:eastAsia="宋体" w:hAnsi="宋体" w:cs="宋体"/>
          <w:sz w:val="24"/>
          <w:szCs w:val="24"/>
        </w:rPr>
        <w:t>是按季度</w:t>
      </w:r>
      <w:r>
        <w:rPr>
          <w:rFonts w:ascii="宋体" w:eastAsia="宋体" w:hAnsi="宋体" w:cs="宋体" w:hint="eastAsia"/>
          <w:sz w:val="24"/>
          <w:szCs w:val="24"/>
        </w:rPr>
        <w:t>每三个月进行整理</w:t>
      </w:r>
      <w:r>
        <w:rPr>
          <w:rFonts w:ascii="宋体" w:eastAsia="宋体" w:hAnsi="宋体" w:cs="宋体"/>
          <w:sz w:val="24"/>
          <w:szCs w:val="24"/>
        </w:rPr>
        <w:t>，因此</w:t>
      </w:r>
      <w:r>
        <w:rPr>
          <w:rFonts w:ascii="宋体" w:eastAsia="宋体" w:hAnsi="宋体" w:cs="宋体" w:hint="eastAsia"/>
          <w:sz w:val="24"/>
          <w:szCs w:val="24"/>
        </w:rPr>
        <w:t>从</w:t>
      </w:r>
      <w:proofErr w:type="spellStart"/>
      <w:r>
        <w:rPr>
          <w:rFonts w:ascii="宋体" w:eastAsia="宋体" w:hAnsi="宋体" w:cs="宋体" w:hint="eastAsia"/>
          <w:sz w:val="24"/>
          <w:szCs w:val="24"/>
        </w:rPr>
        <w:t>Tushare</w:t>
      </w:r>
      <w:proofErr w:type="spellEnd"/>
      <w:r>
        <w:rPr>
          <w:rFonts w:ascii="宋体" w:eastAsia="宋体" w:hAnsi="宋体" w:cs="宋体" w:hint="eastAsia"/>
          <w:sz w:val="24"/>
          <w:szCs w:val="24"/>
        </w:rPr>
        <w:t>接口</w:t>
      </w:r>
      <w:r>
        <w:rPr>
          <w:rFonts w:ascii="宋体" w:eastAsia="宋体" w:hAnsi="宋体" w:cs="宋体"/>
          <w:sz w:val="24"/>
          <w:szCs w:val="24"/>
        </w:rPr>
        <w:t>获取到相应</w:t>
      </w:r>
      <w:r>
        <w:rPr>
          <w:rFonts w:ascii="宋体" w:eastAsia="宋体" w:hAnsi="宋体" w:cs="宋体" w:hint="eastAsia"/>
          <w:sz w:val="24"/>
          <w:szCs w:val="24"/>
        </w:rPr>
        <w:t>沪深</w:t>
      </w:r>
      <w:r>
        <w:rPr>
          <w:rFonts w:ascii="宋体" w:eastAsia="宋体" w:hAnsi="宋体" w:cs="宋体"/>
          <w:sz w:val="24"/>
          <w:szCs w:val="24"/>
        </w:rPr>
        <w:t>股票公司最新季度在2022年第3季度发的</w:t>
      </w:r>
      <w:r>
        <w:rPr>
          <w:rFonts w:ascii="宋体" w:eastAsia="宋体" w:hAnsi="宋体" w:cs="宋体" w:hint="eastAsia"/>
          <w:sz w:val="24"/>
          <w:szCs w:val="24"/>
        </w:rPr>
        <w:t>财务信息。具体维度和因子如下表</w:t>
      </w:r>
      <w:r w:rsidR="00A251EA">
        <w:rPr>
          <w:rFonts w:ascii="宋体" w:eastAsia="宋体" w:hAnsi="宋体" w:cs="宋体"/>
          <w:sz w:val="24"/>
          <w:szCs w:val="24"/>
        </w:rPr>
        <w:t>3</w:t>
      </w:r>
      <w:r>
        <w:rPr>
          <w:rFonts w:ascii="宋体" w:eastAsia="宋体" w:hAnsi="宋体" w:cs="宋体"/>
          <w:sz w:val="24"/>
          <w:szCs w:val="24"/>
        </w:rPr>
        <w:t>-1基本面信息因子所示。</w:t>
      </w:r>
      <w:r>
        <w:rPr>
          <w:rFonts w:ascii="宋体" w:eastAsia="宋体" w:hAnsi="宋体" w:cs="宋体" w:hint="eastAsia"/>
          <w:sz w:val="24"/>
          <w:szCs w:val="24"/>
        </w:rPr>
        <w:t>主要分为:注册信息、业绩报告、盈利能力、营运能力、成长能力、偿债能力、现金流量七个方面共4</w:t>
      </w:r>
      <w:r>
        <w:rPr>
          <w:rFonts w:ascii="宋体" w:eastAsia="宋体" w:hAnsi="宋体" w:cs="宋体"/>
          <w:sz w:val="24"/>
          <w:szCs w:val="24"/>
        </w:rPr>
        <w:t>0</w:t>
      </w:r>
      <w:r>
        <w:rPr>
          <w:rFonts w:ascii="宋体" w:eastAsia="宋体" w:hAnsi="宋体" w:cs="宋体" w:hint="eastAsia"/>
          <w:sz w:val="24"/>
          <w:szCs w:val="24"/>
        </w:rPr>
        <w:t>个特征。</w:t>
      </w:r>
    </w:p>
    <w:p w14:paraId="2413C945" w14:textId="77777777" w:rsidR="008D77E9" w:rsidRDefault="00261955">
      <w:pPr>
        <w:autoSpaceDE w:val="0"/>
        <w:autoSpaceDN w:val="0"/>
        <w:spacing w:beforeLines="50" w:before="120" w:afterLines="50" w:after="120"/>
        <w:ind w:firstLineChars="200" w:firstLine="428"/>
        <w:jc w:val="center"/>
        <w:rPr>
          <w:rFonts w:ascii="黑体" w:eastAsia="黑体" w:hAnsi="黑体"/>
          <w:b/>
          <w:color w:val="000000"/>
          <w:szCs w:val="21"/>
        </w:rPr>
      </w:pPr>
      <w:bookmarkStart w:id="33" w:name="_Hlk128669849"/>
      <w:r>
        <w:rPr>
          <w:rFonts w:ascii="黑体" w:eastAsia="黑体" w:hAnsi="黑体"/>
          <w:b/>
          <w:color w:val="000000"/>
          <w:szCs w:val="21"/>
        </w:rPr>
        <w:t>表3-1 基本面信息因子</w:t>
      </w:r>
    </w:p>
    <w:tbl>
      <w:tblPr>
        <w:tblW w:w="8251" w:type="dxa"/>
        <w:tblInd w:w="250" w:type="dxa"/>
        <w:tblLayout w:type="fixed"/>
        <w:tblLook w:val="04A0" w:firstRow="1" w:lastRow="0" w:firstColumn="1" w:lastColumn="0" w:noHBand="0" w:noVBand="1"/>
      </w:tblPr>
      <w:tblGrid>
        <w:gridCol w:w="2723"/>
        <w:gridCol w:w="2552"/>
        <w:gridCol w:w="2976"/>
      </w:tblGrid>
      <w:tr w:rsidR="008D77E9" w14:paraId="14E4D7AE" w14:textId="77777777">
        <w:trPr>
          <w:trHeight w:hRule="exact" w:val="436"/>
        </w:trPr>
        <w:tc>
          <w:tcPr>
            <w:tcW w:w="2723" w:type="dxa"/>
            <w:tcBorders>
              <w:top w:val="single" w:sz="4" w:space="0" w:color="000000"/>
              <w:left w:val="single" w:sz="2" w:space="0" w:color="000000"/>
              <w:bottom w:val="single" w:sz="4" w:space="0" w:color="000000"/>
              <w:right w:val="single" w:sz="4" w:space="0" w:color="000000"/>
            </w:tcBorders>
            <w:tcMar>
              <w:left w:w="0" w:type="dxa"/>
              <w:right w:w="0" w:type="dxa"/>
            </w:tcMar>
            <w:vAlign w:val="center"/>
          </w:tcPr>
          <w:bookmarkEnd w:id="33"/>
          <w:p w14:paraId="261D298B" w14:textId="77777777" w:rsidR="008D77E9" w:rsidRDefault="00261955">
            <w:pPr>
              <w:autoSpaceDE w:val="0"/>
              <w:autoSpaceDN w:val="0"/>
              <w:spacing w:before="32" w:line="182" w:lineRule="auto"/>
              <w:jc w:val="center"/>
              <w:rPr>
                <w:rFonts w:ascii="宋体" w:eastAsia="宋体" w:hAnsi="宋体"/>
                <w:b/>
                <w:szCs w:val="21"/>
              </w:rPr>
            </w:pPr>
            <w:r>
              <w:rPr>
                <w:rFonts w:ascii="宋体" w:eastAsia="宋体" w:hAnsi="宋体"/>
                <w:b/>
                <w:color w:val="000000"/>
                <w:szCs w:val="21"/>
              </w:rPr>
              <w:t>维度</w:t>
            </w: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47CF8C4B" w14:textId="77777777" w:rsidR="008D77E9" w:rsidRDefault="00261955">
            <w:pPr>
              <w:autoSpaceDE w:val="0"/>
              <w:autoSpaceDN w:val="0"/>
              <w:spacing w:before="32" w:line="182" w:lineRule="auto"/>
              <w:jc w:val="center"/>
              <w:rPr>
                <w:rFonts w:ascii="宋体" w:eastAsia="宋体" w:hAnsi="宋体"/>
                <w:b/>
                <w:szCs w:val="21"/>
              </w:rPr>
            </w:pPr>
            <w:r>
              <w:rPr>
                <w:rFonts w:ascii="宋体" w:eastAsia="宋体" w:hAnsi="宋体"/>
                <w:b/>
                <w:color w:val="000000"/>
                <w:szCs w:val="21"/>
              </w:rPr>
              <w:t>变量名</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0045E813" w14:textId="77777777" w:rsidR="008D77E9" w:rsidRDefault="00261955">
            <w:pPr>
              <w:autoSpaceDE w:val="0"/>
              <w:autoSpaceDN w:val="0"/>
              <w:spacing w:before="32" w:line="182" w:lineRule="auto"/>
              <w:jc w:val="center"/>
              <w:rPr>
                <w:rFonts w:ascii="宋体" w:eastAsia="宋体" w:hAnsi="宋体"/>
                <w:b/>
                <w:szCs w:val="21"/>
              </w:rPr>
            </w:pPr>
            <w:r>
              <w:rPr>
                <w:rFonts w:ascii="宋体" w:eastAsia="宋体" w:hAnsi="宋体"/>
                <w:b/>
                <w:color w:val="000000"/>
                <w:szCs w:val="21"/>
              </w:rPr>
              <w:t>变量含义（因子意义）</w:t>
            </w:r>
          </w:p>
        </w:tc>
      </w:tr>
      <w:tr w:rsidR="008D77E9" w14:paraId="521C45B4" w14:textId="77777777">
        <w:trPr>
          <w:trHeight w:hRule="exact" w:val="418"/>
        </w:trPr>
        <w:tc>
          <w:tcPr>
            <w:tcW w:w="2723" w:type="dxa"/>
            <w:vMerge w:val="restart"/>
            <w:tcBorders>
              <w:top w:val="single" w:sz="4" w:space="0" w:color="000000"/>
              <w:left w:val="single" w:sz="2" w:space="0" w:color="000000"/>
              <w:bottom w:val="single" w:sz="4" w:space="0" w:color="000000"/>
              <w:right w:val="single" w:sz="4" w:space="0" w:color="000000"/>
            </w:tcBorders>
            <w:tcMar>
              <w:left w:w="0" w:type="dxa"/>
              <w:right w:w="0" w:type="dxa"/>
            </w:tcMar>
          </w:tcPr>
          <w:p w14:paraId="2A32D939" w14:textId="77777777" w:rsidR="008D77E9" w:rsidRDefault="00261955">
            <w:pPr>
              <w:autoSpaceDE w:val="0"/>
              <w:autoSpaceDN w:val="0"/>
              <w:spacing w:before="660" w:line="185" w:lineRule="auto"/>
              <w:jc w:val="center"/>
              <w:rPr>
                <w:rFonts w:ascii="宋体" w:eastAsia="宋体" w:hAnsi="宋体"/>
                <w:b/>
                <w:szCs w:val="21"/>
              </w:rPr>
            </w:pPr>
            <w:r>
              <w:rPr>
                <w:rFonts w:ascii="宋体" w:eastAsia="宋体" w:hAnsi="宋体"/>
                <w:b/>
                <w:color w:val="000000"/>
                <w:szCs w:val="21"/>
              </w:rPr>
              <w:t>注册信息</w:t>
            </w:r>
          </w:p>
        </w:tc>
        <w:tc>
          <w:tcPr>
            <w:tcW w:w="2552" w:type="dxa"/>
            <w:tcBorders>
              <w:top w:val="single" w:sz="4" w:space="0" w:color="000000"/>
              <w:left w:val="single" w:sz="4" w:space="0" w:color="000000"/>
              <w:bottom w:val="single" w:sz="2" w:space="0" w:color="000000"/>
              <w:right w:val="single" w:sz="4" w:space="0" w:color="000000"/>
            </w:tcBorders>
            <w:tcMar>
              <w:left w:w="0" w:type="dxa"/>
              <w:right w:w="0" w:type="dxa"/>
            </w:tcMar>
          </w:tcPr>
          <w:p w14:paraId="7BC42B96"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AREA </w:t>
            </w:r>
          </w:p>
        </w:tc>
        <w:tc>
          <w:tcPr>
            <w:tcW w:w="2976" w:type="dxa"/>
            <w:tcBorders>
              <w:top w:val="single" w:sz="4" w:space="0" w:color="000000"/>
              <w:left w:val="single" w:sz="4" w:space="0" w:color="000000"/>
              <w:bottom w:val="single" w:sz="2" w:space="0" w:color="000000"/>
              <w:right w:val="single" w:sz="4" w:space="0" w:color="000000"/>
            </w:tcBorders>
            <w:tcMar>
              <w:left w:w="0" w:type="dxa"/>
              <w:right w:w="0" w:type="dxa"/>
            </w:tcMar>
          </w:tcPr>
          <w:p w14:paraId="2FC921A3" w14:textId="77777777" w:rsidR="008D77E9" w:rsidRDefault="00261955">
            <w:pPr>
              <w:autoSpaceDE w:val="0"/>
              <w:autoSpaceDN w:val="0"/>
              <w:spacing w:before="32" w:line="182" w:lineRule="auto"/>
              <w:ind w:left="102"/>
              <w:rPr>
                <w:rFonts w:ascii="宋体" w:eastAsia="宋体" w:hAnsi="宋体"/>
                <w:szCs w:val="21"/>
              </w:rPr>
            </w:pPr>
            <w:r>
              <w:rPr>
                <w:rFonts w:ascii="宋体" w:eastAsia="宋体" w:hAnsi="宋体"/>
                <w:color w:val="000000"/>
                <w:szCs w:val="21"/>
              </w:rPr>
              <w:t>公司所在地区</w:t>
            </w:r>
          </w:p>
        </w:tc>
      </w:tr>
      <w:tr w:rsidR="008D77E9" w14:paraId="735C023E" w14:textId="77777777">
        <w:trPr>
          <w:trHeight w:hRule="exact" w:val="420"/>
        </w:trPr>
        <w:tc>
          <w:tcPr>
            <w:tcW w:w="2723" w:type="dxa"/>
            <w:vMerge/>
            <w:tcBorders>
              <w:top w:val="single" w:sz="4" w:space="0" w:color="000000"/>
              <w:left w:val="single" w:sz="2" w:space="0" w:color="000000"/>
              <w:bottom w:val="single" w:sz="4" w:space="0" w:color="000000"/>
              <w:right w:val="single" w:sz="4" w:space="0" w:color="000000"/>
            </w:tcBorders>
          </w:tcPr>
          <w:p w14:paraId="21AADBEA" w14:textId="77777777" w:rsidR="008D77E9" w:rsidRDefault="008D77E9">
            <w:pPr>
              <w:rPr>
                <w:rFonts w:ascii="宋体" w:eastAsia="宋体" w:hAnsi="宋体"/>
                <w:szCs w:val="21"/>
              </w:rPr>
            </w:pPr>
          </w:p>
        </w:tc>
        <w:tc>
          <w:tcPr>
            <w:tcW w:w="2552" w:type="dxa"/>
            <w:tcBorders>
              <w:top w:val="single" w:sz="2" w:space="0" w:color="000000"/>
              <w:left w:val="single" w:sz="4" w:space="0" w:color="000000"/>
              <w:bottom w:val="single" w:sz="2" w:space="0" w:color="000000"/>
              <w:right w:val="single" w:sz="4" w:space="0" w:color="000000"/>
            </w:tcBorders>
            <w:tcMar>
              <w:left w:w="0" w:type="dxa"/>
              <w:right w:w="0" w:type="dxa"/>
            </w:tcMar>
          </w:tcPr>
          <w:p w14:paraId="32C36B76"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INDUSTRY </w:t>
            </w:r>
          </w:p>
        </w:tc>
        <w:tc>
          <w:tcPr>
            <w:tcW w:w="2976" w:type="dxa"/>
            <w:tcBorders>
              <w:top w:val="single" w:sz="2" w:space="0" w:color="000000"/>
              <w:left w:val="single" w:sz="4" w:space="0" w:color="000000"/>
              <w:bottom w:val="single" w:sz="2" w:space="0" w:color="000000"/>
              <w:right w:val="single" w:sz="4" w:space="0" w:color="000000"/>
            </w:tcBorders>
            <w:tcMar>
              <w:left w:w="0" w:type="dxa"/>
              <w:right w:w="0" w:type="dxa"/>
            </w:tcMar>
          </w:tcPr>
          <w:p w14:paraId="0DFE6456" w14:textId="77777777" w:rsidR="008D77E9" w:rsidRDefault="00261955">
            <w:pPr>
              <w:autoSpaceDE w:val="0"/>
              <w:autoSpaceDN w:val="0"/>
              <w:spacing w:before="30" w:line="185" w:lineRule="auto"/>
              <w:ind w:left="102"/>
              <w:rPr>
                <w:rFonts w:ascii="宋体" w:eastAsia="宋体" w:hAnsi="宋体"/>
                <w:szCs w:val="21"/>
              </w:rPr>
            </w:pPr>
            <w:r>
              <w:rPr>
                <w:rFonts w:ascii="宋体" w:eastAsia="宋体" w:hAnsi="宋体"/>
                <w:color w:val="000000"/>
                <w:szCs w:val="21"/>
              </w:rPr>
              <w:t>公司所在行业</w:t>
            </w:r>
          </w:p>
        </w:tc>
      </w:tr>
      <w:tr w:rsidR="008D77E9" w14:paraId="5E1720C8" w14:textId="77777777">
        <w:trPr>
          <w:trHeight w:hRule="exact" w:val="416"/>
        </w:trPr>
        <w:tc>
          <w:tcPr>
            <w:tcW w:w="2723" w:type="dxa"/>
            <w:vMerge/>
            <w:tcBorders>
              <w:top w:val="single" w:sz="4" w:space="0" w:color="000000"/>
              <w:left w:val="single" w:sz="2" w:space="0" w:color="000000"/>
              <w:bottom w:val="single" w:sz="4" w:space="0" w:color="000000"/>
              <w:right w:val="single" w:sz="4" w:space="0" w:color="000000"/>
            </w:tcBorders>
          </w:tcPr>
          <w:p w14:paraId="2BCEFDE9" w14:textId="77777777" w:rsidR="008D77E9" w:rsidRDefault="008D77E9">
            <w:pPr>
              <w:rPr>
                <w:rFonts w:ascii="宋体" w:eastAsia="宋体" w:hAnsi="宋体"/>
                <w:szCs w:val="21"/>
              </w:rPr>
            </w:pPr>
          </w:p>
        </w:tc>
        <w:tc>
          <w:tcPr>
            <w:tcW w:w="2552" w:type="dxa"/>
            <w:tcBorders>
              <w:top w:val="single" w:sz="2" w:space="0" w:color="000000"/>
              <w:left w:val="single" w:sz="4" w:space="0" w:color="000000"/>
              <w:bottom w:val="single" w:sz="4" w:space="0" w:color="000000"/>
              <w:right w:val="single" w:sz="4" w:space="0" w:color="000000"/>
            </w:tcBorders>
            <w:tcMar>
              <w:left w:w="0" w:type="dxa"/>
              <w:right w:w="0" w:type="dxa"/>
            </w:tcMar>
          </w:tcPr>
          <w:p w14:paraId="3EEF9103"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MARKET </w:t>
            </w:r>
          </w:p>
        </w:tc>
        <w:tc>
          <w:tcPr>
            <w:tcW w:w="2976" w:type="dxa"/>
            <w:tcBorders>
              <w:top w:val="single" w:sz="2" w:space="0" w:color="000000"/>
              <w:left w:val="single" w:sz="4" w:space="0" w:color="000000"/>
              <w:bottom w:val="single" w:sz="4" w:space="0" w:color="000000"/>
              <w:right w:val="single" w:sz="4" w:space="0" w:color="000000"/>
            </w:tcBorders>
            <w:tcMar>
              <w:left w:w="0" w:type="dxa"/>
              <w:right w:w="0" w:type="dxa"/>
            </w:tcMar>
          </w:tcPr>
          <w:p w14:paraId="079AF0DE" w14:textId="77777777" w:rsidR="008D77E9" w:rsidRDefault="00261955">
            <w:pPr>
              <w:autoSpaceDE w:val="0"/>
              <w:autoSpaceDN w:val="0"/>
              <w:spacing w:before="30" w:line="185" w:lineRule="auto"/>
              <w:ind w:left="102"/>
              <w:rPr>
                <w:rFonts w:ascii="宋体" w:eastAsia="宋体" w:hAnsi="宋体"/>
                <w:szCs w:val="21"/>
              </w:rPr>
            </w:pPr>
            <w:r>
              <w:rPr>
                <w:rFonts w:ascii="宋体" w:eastAsia="宋体" w:hAnsi="宋体"/>
                <w:color w:val="000000"/>
                <w:szCs w:val="21"/>
              </w:rPr>
              <w:t>上市版块</w:t>
            </w:r>
          </w:p>
        </w:tc>
      </w:tr>
      <w:tr w:rsidR="008D77E9" w14:paraId="4CCE7EA9" w14:textId="77777777">
        <w:trPr>
          <w:trHeight w:hRule="exact" w:val="420"/>
        </w:trPr>
        <w:tc>
          <w:tcPr>
            <w:tcW w:w="2723" w:type="dxa"/>
            <w:vMerge/>
            <w:tcBorders>
              <w:top w:val="single" w:sz="4" w:space="0" w:color="000000"/>
              <w:left w:val="single" w:sz="2" w:space="0" w:color="000000"/>
              <w:bottom w:val="single" w:sz="4" w:space="0" w:color="000000"/>
              <w:right w:val="single" w:sz="4" w:space="0" w:color="000000"/>
            </w:tcBorders>
          </w:tcPr>
          <w:p w14:paraId="385171F9"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278E24B7" w14:textId="77777777" w:rsidR="008D77E9" w:rsidRDefault="00261955">
            <w:pPr>
              <w:autoSpaceDE w:val="0"/>
              <w:autoSpaceDN w:val="0"/>
              <w:ind w:left="102"/>
              <w:rPr>
                <w:rFonts w:ascii="宋体" w:eastAsia="宋体" w:hAnsi="宋体"/>
                <w:szCs w:val="21"/>
              </w:rPr>
            </w:pPr>
            <w:r>
              <w:rPr>
                <w:rFonts w:ascii="宋体" w:eastAsia="宋体" w:hAnsi="宋体"/>
                <w:color w:val="000000"/>
                <w:szCs w:val="21"/>
              </w:rPr>
              <w:t xml:space="preserve">LIST_DATE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1323505B" w14:textId="77777777" w:rsidR="008D77E9" w:rsidRDefault="00261955">
            <w:pPr>
              <w:autoSpaceDE w:val="0"/>
              <w:autoSpaceDN w:val="0"/>
              <w:spacing w:before="30" w:line="185" w:lineRule="auto"/>
              <w:ind w:left="102"/>
              <w:rPr>
                <w:rFonts w:ascii="宋体" w:eastAsia="宋体" w:hAnsi="宋体"/>
                <w:szCs w:val="21"/>
              </w:rPr>
            </w:pPr>
            <w:r>
              <w:rPr>
                <w:rFonts w:ascii="宋体" w:eastAsia="宋体" w:hAnsi="宋体"/>
                <w:color w:val="000000"/>
                <w:szCs w:val="21"/>
              </w:rPr>
              <w:t>上市日期</w:t>
            </w:r>
          </w:p>
        </w:tc>
      </w:tr>
      <w:tr w:rsidR="008D77E9" w14:paraId="2406085D" w14:textId="77777777">
        <w:trPr>
          <w:trHeight w:hRule="exact" w:val="420"/>
        </w:trPr>
        <w:tc>
          <w:tcPr>
            <w:tcW w:w="2723" w:type="dxa"/>
            <w:vMerge w:val="restart"/>
            <w:tcBorders>
              <w:top w:val="single" w:sz="4" w:space="0" w:color="000000"/>
              <w:left w:val="single" w:sz="2" w:space="0" w:color="000000"/>
              <w:bottom w:val="single" w:sz="2" w:space="0" w:color="000000"/>
              <w:right w:val="single" w:sz="4" w:space="0" w:color="000000"/>
            </w:tcBorders>
            <w:tcMar>
              <w:left w:w="0" w:type="dxa"/>
              <w:right w:w="0" w:type="dxa"/>
            </w:tcMar>
          </w:tcPr>
          <w:p w14:paraId="28DDFDCD" w14:textId="77777777" w:rsidR="008D77E9" w:rsidRDefault="00261955">
            <w:pPr>
              <w:autoSpaceDE w:val="0"/>
              <w:autoSpaceDN w:val="0"/>
              <w:spacing w:before="1704" w:line="182" w:lineRule="auto"/>
              <w:jc w:val="center"/>
              <w:rPr>
                <w:rFonts w:ascii="宋体" w:eastAsia="宋体" w:hAnsi="宋体"/>
                <w:b/>
                <w:szCs w:val="21"/>
              </w:rPr>
            </w:pPr>
            <w:r>
              <w:rPr>
                <w:rFonts w:ascii="宋体" w:eastAsia="宋体" w:hAnsi="宋体"/>
                <w:b/>
                <w:color w:val="000000"/>
                <w:szCs w:val="21"/>
              </w:rPr>
              <w:t>业绩报告</w:t>
            </w: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675E643B" w14:textId="77777777" w:rsidR="008D77E9" w:rsidRDefault="00261955">
            <w:pPr>
              <w:autoSpaceDE w:val="0"/>
              <w:autoSpaceDN w:val="0"/>
              <w:ind w:left="102"/>
              <w:rPr>
                <w:rFonts w:ascii="宋体" w:eastAsia="宋体" w:hAnsi="宋体"/>
                <w:szCs w:val="21"/>
              </w:rPr>
            </w:pPr>
            <w:r>
              <w:rPr>
                <w:rFonts w:ascii="宋体" w:eastAsia="宋体" w:hAnsi="宋体"/>
                <w:color w:val="000000"/>
                <w:szCs w:val="21"/>
              </w:rPr>
              <w:t xml:space="preserve">EPS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2B382591" w14:textId="77777777" w:rsidR="008D77E9" w:rsidRDefault="00261955">
            <w:pPr>
              <w:autoSpaceDE w:val="0"/>
              <w:autoSpaceDN w:val="0"/>
              <w:spacing w:before="30" w:line="185" w:lineRule="auto"/>
              <w:ind w:left="102"/>
              <w:rPr>
                <w:rFonts w:ascii="宋体" w:eastAsia="宋体" w:hAnsi="宋体"/>
                <w:szCs w:val="21"/>
              </w:rPr>
            </w:pPr>
            <w:r>
              <w:rPr>
                <w:rFonts w:ascii="宋体" w:eastAsia="宋体" w:hAnsi="宋体"/>
                <w:color w:val="000000"/>
                <w:szCs w:val="21"/>
              </w:rPr>
              <w:t>每股收益</w:t>
            </w:r>
          </w:p>
        </w:tc>
      </w:tr>
      <w:tr w:rsidR="008D77E9" w14:paraId="43D6E37C" w14:textId="77777777">
        <w:trPr>
          <w:trHeight w:hRule="exact" w:val="416"/>
        </w:trPr>
        <w:tc>
          <w:tcPr>
            <w:tcW w:w="2723" w:type="dxa"/>
            <w:vMerge/>
            <w:tcBorders>
              <w:top w:val="single" w:sz="4" w:space="0" w:color="000000"/>
              <w:left w:val="single" w:sz="2" w:space="0" w:color="000000"/>
              <w:bottom w:val="single" w:sz="2" w:space="0" w:color="000000"/>
              <w:right w:val="single" w:sz="4" w:space="0" w:color="000000"/>
            </w:tcBorders>
          </w:tcPr>
          <w:p w14:paraId="167BA5B7"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20910D5D"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EPS_YOY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77BA5EE1" w14:textId="77777777" w:rsidR="008D77E9" w:rsidRDefault="00261955">
            <w:pPr>
              <w:autoSpaceDE w:val="0"/>
              <w:autoSpaceDN w:val="0"/>
              <w:spacing w:line="245" w:lineRule="auto"/>
              <w:ind w:left="102"/>
              <w:rPr>
                <w:rFonts w:ascii="宋体" w:eastAsia="宋体" w:hAnsi="宋体"/>
                <w:szCs w:val="21"/>
              </w:rPr>
            </w:pPr>
            <w:r>
              <w:rPr>
                <w:rFonts w:ascii="宋体" w:eastAsia="宋体" w:hAnsi="宋体"/>
                <w:color w:val="000000"/>
                <w:szCs w:val="21"/>
              </w:rPr>
              <w:t>每股收益同比（%）</w:t>
            </w:r>
          </w:p>
        </w:tc>
      </w:tr>
      <w:tr w:rsidR="008D77E9" w14:paraId="327608F6" w14:textId="77777777">
        <w:trPr>
          <w:trHeight w:hRule="exact" w:val="420"/>
        </w:trPr>
        <w:tc>
          <w:tcPr>
            <w:tcW w:w="2723" w:type="dxa"/>
            <w:vMerge/>
            <w:tcBorders>
              <w:top w:val="single" w:sz="4" w:space="0" w:color="000000"/>
              <w:left w:val="single" w:sz="2" w:space="0" w:color="000000"/>
              <w:bottom w:val="single" w:sz="2" w:space="0" w:color="000000"/>
              <w:right w:val="single" w:sz="4" w:space="0" w:color="000000"/>
            </w:tcBorders>
          </w:tcPr>
          <w:p w14:paraId="25E1EEBB"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679037E0"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BVPS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22BC7234" w14:textId="77777777" w:rsidR="008D77E9" w:rsidRDefault="00261955">
            <w:pPr>
              <w:autoSpaceDE w:val="0"/>
              <w:autoSpaceDN w:val="0"/>
              <w:spacing w:before="32" w:line="185" w:lineRule="auto"/>
              <w:ind w:left="102"/>
              <w:rPr>
                <w:rFonts w:ascii="宋体" w:eastAsia="宋体" w:hAnsi="宋体"/>
                <w:szCs w:val="21"/>
              </w:rPr>
            </w:pPr>
            <w:r>
              <w:rPr>
                <w:rFonts w:ascii="宋体" w:eastAsia="宋体" w:hAnsi="宋体"/>
                <w:color w:val="000000"/>
                <w:szCs w:val="21"/>
              </w:rPr>
              <w:t>每股净资产</w:t>
            </w:r>
          </w:p>
        </w:tc>
      </w:tr>
      <w:tr w:rsidR="008D77E9" w14:paraId="1122CAF5" w14:textId="77777777">
        <w:trPr>
          <w:trHeight w:hRule="exact" w:val="416"/>
        </w:trPr>
        <w:tc>
          <w:tcPr>
            <w:tcW w:w="2723" w:type="dxa"/>
            <w:vMerge/>
            <w:tcBorders>
              <w:top w:val="single" w:sz="4" w:space="0" w:color="000000"/>
              <w:left w:val="single" w:sz="2" w:space="0" w:color="000000"/>
              <w:bottom w:val="single" w:sz="2" w:space="0" w:color="000000"/>
              <w:right w:val="single" w:sz="4" w:space="0" w:color="000000"/>
            </w:tcBorders>
          </w:tcPr>
          <w:p w14:paraId="75429790"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6BD531F"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EPCF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782A7DA3"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每股现金流量(元) </w:t>
            </w:r>
          </w:p>
        </w:tc>
      </w:tr>
      <w:tr w:rsidR="008D77E9" w14:paraId="3D6811BF" w14:textId="77777777">
        <w:trPr>
          <w:trHeight w:hRule="exact" w:val="420"/>
        </w:trPr>
        <w:tc>
          <w:tcPr>
            <w:tcW w:w="2723" w:type="dxa"/>
            <w:vMerge/>
            <w:tcBorders>
              <w:top w:val="single" w:sz="4" w:space="0" w:color="000000"/>
              <w:left w:val="single" w:sz="2" w:space="0" w:color="000000"/>
              <w:bottom w:val="single" w:sz="2" w:space="0" w:color="000000"/>
              <w:right w:val="single" w:sz="4" w:space="0" w:color="000000"/>
            </w:tcBorders>
          </w:tcPr>
          <w:p w14:paraId="7ED0CC7A"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2B415C5B"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NET_PROFITS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0580E89A"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净利润(万元) </w:t>
            </w:r>
          </w:p>
        </w:tc>
      </w:tr>
      <w:tr w:rsidR="008D77E9" w14:paraId="31776E4F" w14:textId="77777777">
        <w:trPr>
          <w:trHeight w:hRule="exact" w:val="418"/>
        </w:trPr>
        <w:tc>
          <w:tcPr>
            <w:tcW w:w="2723" w:type="dxa"/>
            <w:vMerge/>
            <w:tcBorders>
              <w:top w:val="single" w:sz="4" w:space="0" w:color="000000"/>
              <w:left w:val="single" w:sz="2" w:space="0" w:color="000000"/>
              <w:bottom w:val="single" w:sz="2" w:space="0" w:color="000000"/>
              <w:right w:val="single" w:sz="4" w:space="0" w:color="000000"/>
            </w:tcBorders>
          </w:tcPr>
          <w:p w14:paraId="5C7D8FE5"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2" w:space="0" w:color="000000"/>
              <w:right w:val="single" w:sz="4" w:space="0" w:color="000000"/>
            </w:tcBorders>
            <w:tcMar>
              <w:left w:w="0" w:type="dxa"/>
              <w:right w:w="0" w:type="dxa"/>
            </w:tcMar>
          </w:tcPr>
          <w:p w14:paraId="58063748"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PROFITS_YOY </w:t>
            </w:r>
          </w:p>
        </w:tc>
        <w:tc>
          <w:tcPr>
            <w:tcW w:w="2976" w:type="dxa"/>
            <w:tcBorders>
              <w:top w:val="single" w:sz="4" w:space="0" w:color="000000"/>
              <w:left w:val="single" w:sz="4" w:space="0" w:color="000000"/>
              <w:bottom w:val="single" w:sz="2" w:space="0" w:color="000000"/>
              <w:right w:val="single" w:sz="4" w:space="0" w:color="000000"/>
            </w:tcBorders>
            <w:tcMar>
              <w:left w:w="0" w:type="dxa"/>
              <w:right w:w="0" w:type="dxa"/>
            </w:tcMar>
          </w:tcPr>
          <w:p w14:paraId="01839F00"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净利润同比(%) </w:t>
            </w:r>
          </w:p>
        </w:tc>
      </w:tr>
      <w:tr w:rsidR="008D77E9" w14:paraId="5C82795C" w14:textId="77777777">
        <w:trPr>
          <w:trHeight w:hRule="exact" w:val="418"/>
        </w:trPr>
        <w:tc>
          <w:tcPr>
            <w:tcW w:w="2723" w:type="dxa"/>
            <w:vMerge/>
            <w:tcBorders>
              <w:top w:val="single" w:sz="4" w:space="0" w:color="000000"/>
              <w:left w:val="single" w:sz="2" w:space="0" w:color="000000"/>
              <w:bottom w:val="single" w:sz="2" w:space="0" w:color="000000"/>
              <w:right w:val="single" w:sz="4" w:space="0" w:color="000000"/>
            </w:tcBorders>
          </w:tcPr>
          <w:p w14:paraId="4DCFA617" w14:textId="77777777" w:rsidR="008D77E9" w:rsidRDefault="008D77E9">
            <w:pPr>
              <w:rPr>
                <w:rFonts w:ascii="宋体" w:eastAsia="宋体" w:hAnsi="宋体"/>
                <w:szCs w:val="21"/>
              </w:rPr>
            </w:pPr>
          </w:p>
        </w:tc>
        <w:tc>
          <w:tcPr>
            <w:tcW w:w="2552" w:type="dxa"/>
            <w:tcBorders>
              <w:top w:val="single" w:sz="2" w:space="0" w:color="000000"/>
              <w:left w:val="single" w:sz="4" w:space="0" w:color="000000"/>
              <w:bottom w:val="single" w:sz="2" w:space="0" w:color="000000"/>
              <w:right w:val="single" w:sz="4" w:space="0" w:color="000000"/>
            </w:tcBorders>
            <w:tcMar>
              <w:left w:w="0" w:type="dxa"/>
              <w:right w:w="0" w:type="dxa"/>
            </w:tcMar>
          </w:tcPr>
          <w:p w14:paraId="32239A15"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DISTRIB </w:t>
            </w:r>
          </w:p>
        </w:tc>
        <w:tc>
          <w:tcPr>
            <w:tcW w:w="2976" w:type="dxa"/>
            <w:tcBorders>
              <w:top w:val="single" w:sz="2" w:space="0" w:color="000000"/>
              <w:left w:val="single" w:sz="4" w:space="0" w:color="000000"/>
              <w:bottom w:val="single" w:sz="2" w:space="0" w:color="000000"/>
              <w:right w:val="single" w:sz="4" w:space="0" w:color="000000"/>
            </w:tcBorders>
            <w:tcMar>
              <w:left w:w="0" w:type="dxa"/>
              <w:right w:w="0" w:type="dxa"/>
            </w:tcMar>
          </w:tcPr>
          <w:p w14:paraId="1ADAF1FF" w14:textId="77777777" w:rsidR="008D77E9" w:rsidRDefault="00261955">
            <w:pPr>
              <w:autoSpaceDE w:val="0"/>
              <w:autoSpaceDN w:val="0"/>
              <w:spacing w:before="30" w:line="185" w:lineRule="auto"/>
              <w:ind w:left="102"/>
              <w:rPr>
                <w:rFonts w:ascii="宋体" w:eastAsia="宋体" w:hAnsi="宋体"/>
                <w:szCs w:val="21"/>
              </w:rPr>
            </w:pPr>
            <w:r>
              <w:rPr>
                <w:rFonts w:ascii="宋体" w:eastAsia="宋体" w:hAnsi="宋体"/>
                <w:color w:val="000000"/>
                <w:szCs w:val="21"/>
              </w:rPr>
              <w:t>分配方案</w:t>
            </w:r>
          </w:p>
        </w:tc>
      </w:tr>
      <w:tr w:rsidR="008D77E9" w14:paraId="15BD7572" w14:textId="77777777">
        <w:trPr>
          <w:trHeight w:hRule="exact" w:val="420"/>
        </w:trPr>
        <w:tc>
          <w:tcPr>
            <w:tcW w:w="2723" w:type="dxa"/>
            <w:vMerge/>
            <w:tcBorders>
              <w:top w:val="single" w:sz="4" w:space="0" w:color="000000"/>
              <w:left w:val="single" w:sz="2" w:space="0" w:color="000000"/>
              <w:bottom w:val="single" w:sz="2" w:space="0" w:color="000000"/>
              <w:right w:val="single" w:sz="4" w:space="0" w:color="000000"/>
            </w:tcBorders>
          </w:tcPr>
          <w:p w14:paraId="1476A155" w14:textId="77777777" w:rsidR="008D77E9" w:rsidRDefault="008D77E9">
            <w:pPr>
              <w:rPr>
                <w:rFonts w:ascii="宋体" w:eastAsia="宋体" w:hAnsi="宋体"/>
                <w:szCs w:val="21"/>
              </w:rPr>
            </w:pPr>
          </w:p>
        </w:tc>
        <w:tc>
          <w:tcPr>
            <w:tcW w:w="2552" w:type="dxa"/>
            <w:tcBorders>
              <w:top w:val="single" w:sz="2" w:space="0" w:color="000000"/>
              <w:left w:val="single" w:sz="4" w:space="0" w:color="000000"/>
              <w:bottom w:val="single" w:sz="2" w:space="0" w:color="000000"/>
              <w:right w:val="single" w:sz="4" w:space="0" w:color="000000"/>
            </w:tcBorders>
            <w:tcMar>
              <w:left w:w="0" w:type="dxa"/>
              <w:right w:w="0" w:type="dxa"/>
            </w:tcMar>
          </w:tcPr>
          <w:p w14:paraId="2617E45D"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REPORT_DATE </w:t>
            </w:r>
          </w:p>
        </w:tc>
        <w:tc>
          <w:tcPr>
            <w:tcW w:w="2976" w:type="dxa"/>
            <w:tcBorders>
              <w:top w:val="single" w:sz="2" w:space="0" w:color="000000"/>
              <w:left w:val="single" w:sz="4" w:space="0" w:color="000000"/>
              <w:bottom w:val="single" w:sz="2" w:space="0" w:color="000000"/>
              <w:right w:val="single" w:sz="4" w:space="0" w:color="000000"/>
            </w:tcBorders>
            <w:tcMar>
              <w:left w:w="0" w:type="dxa"/>
              <w:right w:w="0" w:type="dxa"/>
            </w:tcMar>
          </w:tcPr>
          <w:p w14:paraId="7DA09D3F" w14:textId="77777777" w:rsidR="008D77E9" w:rsidRDefault="00261955">
            <w:pPr>
              <w:autoSpaceDE w:val="0"/>
              <w:autoSpaceDN w:val="0"/>
              <w:spacing w:before="32" w:line="185" w:lineRule="auto"/>
              <w:ind w:left="102"/>
              <w:rPr>
                <w:rFonts w:ascii="宋体" w:eastAsia="宋体" w:hAnsi="宋体"/>
                <w:szCs w:val="21"/>
              </w:rPr>
            </w:pPr>
            <w:r>
              <w:rPr>
                <w:rFonts w:ascii="宋体" w:eastAsia="宋体" w:hAnsi="宋体"/>
                <w:color w:val="000000"/>
                <w:szCs w:val="21"/>
              </w:rPr>
              <w:t>发布日期</w:t>
            </w:r>
          </w:p>
        </w:tc>
      </w:tr>
      <w:tr w:rsidR="008D77E9" w14:paraId="7ADC63CC" w14:textId="77777777">
        <w:trPr>
          <w:trHeight w:hRule="exact" w:val="418"/>
        </w:trPr>
        <w:tc>
          <w:tcPr>
            <w:tcW w:w="2723" w:type="dxa"/>
            <w:vMerge w:val="restart"/>
            <w:tcBorders>
              <w:top w:val="single" w:sz="2" w:space="0" w:color="000000"/>
              <w:left w:val="single" w:sz="2" w:space="0" w:color="000000"/>
              <w:bottom w:val="single" w:sz="4" w:space="0" w:color="000000"/>
              <w:right w:val="single" w:sz="4" w:space="0" w:color="000000"/>
            </w:tcBorders>
            <w:tcMar>
              <w:left w:w="0" w:type="dxa"/>
              <w:right w:w="0" w:type="dxa"/>
            </w:tcMar>
          </w:tcPr>
          <w:p w14:paraId="204F5E1F" w14:textId="77777777" w:rsidR="008D77E9" w:rsidRDefault="00261955">
            <w:pPr>
              <w:autoSpaceDE w:val="0"/>
              <w:autoSpaceDN w:val="0"/>
              <w:spacing w:before="1286" w:line="185" w:lineRule="auto"/>
              <w:jc w:val="center"/>
              <w:rPr>
                <w:rFonts w:ascii="宋体" w:eastAsia="宋体" w:hAnsi="宋体"/>
                <w:b/>
                <w:szCs w:val="21"/>
              </w:rPr>
            </w:pPr>
            <w:r>
              <w:rPr>
                <w:rFonts w:ascii="宋体" w:eastAsia="宋体" w:hAnsi="宋体"/>
                <w:b/>
                <w:color w:val="000000"/>
                <w:szCs w:val="21"/>
              </w:rPr>
              <w:t>盈利能力</w:t>
            </w:r>
          </w:p>
        </w:tc>
        <w:tc>
          <w:tcPr>
            <w:tcW w:w="2552" w:type="dxa"/>
            <w:tcBorders>
              <w:top w:val="single" w:sz="2" w:space="0" w:color="000000"/>
              <w:left w:val="single" w:sz="4" w:space="0" w:color="000000"/>
              <w:bottom w:val="single" w:sz="2" w:space="0" w:color="000000"/>
              <w:right w:val="single" w:sz="4" w:space="0" w:color="000000"/>
            </w:tcBorders>
            <w:tcMar>
              <w:left w:w="0" w:type="dxa"/>
              <w:right w:w="0" w:type="dxa"/>
            </w:tcMar>
          </w:tcPr>
          <w:p w14:paraId="1FDA9E96" w14:textId="77777777" w:rsidR="008D77E9" w:rsidRDefault="00261955">
            <w:pPr>
              <w:autoSpaceDE w:val="0"/>
              <w:autoSpaceDN w:val="0"/>
              <w:ind w:left="102"/>
              <w:rPr>
                <w:rFonts w:ascii="宋体" w:eastAsia="宋体" w:hAnsi="宋体"/>
                <w:szCs w:val="21"/>
              </w:rPr>
            </w:pPr>
            <w:r>
              <w:rPr>
                <w:rFonts w:ascii="宋体" w:eastAsia="宋体" w:hAnsi="宋体"/>
                <w:color w:val="000000"/>
                <w:szCs w:val="21"/>
              </w:rPr>
              <w:t xml:space="preserve">ROE </w:t>
            </w:r>
          </w:p>
        </w:tc>
        <w:tc>
          <w:tcPr>
            <w:tcW w:w="2976" w:type="dxa"/>
            <w:tcBorders>
              <w:top w:val="single" w:sz="2" w:space="0" w:color="000000"/>
              <w:left w:val="single" w:sz="4" w:space="0" w:color="000000"/>
              <w:bottom w:val="single" w:sz="2" w:space="0" w:color="000000"/>
              <w:right w:val="single" w:sz="4" w:space="0" w:color="000000"/>
            </w:tcBorders>
            <w:tcMar>
              <w:left w:w="0" w:type="dxa"/>
              <w:right w:w="0" w:type="dxa"/>
            </w:tcMar>
          </w:tcPr>
          <w:p w14:paraId="2102935F"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净资产收益率(%) </w:t>
            </w:r>
          </w:p>
        </w:tc>
      </w:tr>
      <w:tr w:rsidR="008D77E9" w14:paraId="07104430" w14:textId="77777777">
        <w:trPr>
          <w:trHeight w:hRule="exact" w:val="420"/>
        </w:trPr>
        <w:tc>
          <w:tcPr>
            <w:tcW w:w="2723" w:type="dxa"/>
            <w:vMerge/>
            <w:tcBorders>
              <w:top w:val="single" w:sz="2" w:space="0" w:color="000000"/>
              <w:left w:val="single" w:sz="2" w:space="0" w:color="000000"/>
              <w:bottom w:val="single" w:sz="4" w:space="0" w:color="000000"/>
              <w:right w:val="single" w:sz="4" w:space="0" w:color="000000"/>
            </w:tcBorders>
          </w:tcPr>
          <w:p w14:paraId="73ED8377" w14:textId="77777777" w:rsidR="008D77E9" w:rsidRDefault="008D77E9">
            <w:pPr>
              <w:rPr>
                <w:rFonts w:ascii="宋体" w:eastAsia="宋体" w:hAnsi="宋体"/>
                <w:szCs w:val="21"/>
              </w:rPr>
            </w:pPr>
          </w:p>
        </w:tc>
        <w:tc>
          <w:tcPr>
            <w:tcW w:w="2552" w:type="dxa"/>
            <w:tcBorders>
              <w:top w:val="single" w:sz="2" w:space="0" w:color="000000"/>
              <w:left w:val="single" w:sz="4" w:space="0" w:color="000000"/>
              <w:bottom w:val="single" w:sz="2" w:space="0" w:color="000000"/>
              <w:right w:val="single" w:sz="4" w:space="0" w:color="000000"/>
            </w:tcBorders>
            <w:tcMar>
              <w:left w:w="0" w:type="dxa"/>
              <w:right w:w="0" w:type="dxa"/>
            </w:tcMar>
          </w:tcPr>
          <w:p w14:paraId="79D95DE5" w14:textId="77777777" w:rsidR="008D77E9" w:rsidRDefault="00261955">
            <w:pPr>
              <w:autoSpaceDE w:val="0"/>
              <w:autoSpaceDN w:val="0"/>
              <w:ind w:left="102"/>
              <w:rPr>
                <w:rFonts w:ascii="宋体" w:eastAsia="宋体" w:hAnsi="宋体"/>
                <w:szCs w:val="21"/>
              </w:rPr>
            </w:pPr>
            <w:r>
              <w:rPr>
                <w:rFonts w:ascii="宋体" w:eastAsia="宋体" w:hAnsi="宋体"/>
                <w:color w:val="000000"/>
                <w:szCs w:val="21"/>
              </w:rPr>
              <w:t xml:space="preserve">NET_PROFIT_RATIO </w:t>
            </w:r>
          </w:p>
        </w:tc>
        <w:tc>
          <w:tcPr>
            <w:tcW w:w="2976" w:type="dxa"/>
            <w:tcBorders>
              <w:top w:val="single" w:sz="2" w:space="0" w:color="000000"/>
              <w:left w:val="single" w:sz="4" w:space="0" w:color="000000"/>
              <w:bottom w:val="single" w:sz="2" w:space="0" w:color="000000"/>
              <w:right w:val="single" w:sz="4" w:space="0" w:color="000000"/>
            </w:tcBorders>
            <w:tcMar>
              <w:left w:w="0" w:type="dxa"/>
              <w:right w:w="0" w:type="dxa"/>
            </w:tcMar>
          </w:tcPr>
          <w:p w14:paraId="22F4092A"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净利率(%) </w:t>
            </w:r>
          </w:p>
        </w:tc>
      </w:tr>
      <w:tr w:rsidR="008D77E9" w14:paraId="0D214B66" w14:textId="77777777">
        <w:trPr>
          <w:trHeight w:hRule="exact" w:val="418"/>
        </w:trPr>
        <w:tc>
          <w:tcPr>
            <w:tcW w:w="2723" w:type="dxa"/>
            <w:vMerge/>
            <w:tcBorders>
              <w:top w:val="single" w:sz="2" w:space="0" w:color="000000"/>
              <w:left w:val="single" w:sz="2" w:space="0" w:color="000000"/>
              <w:bottom w:val="single" w:sz="4" w:space="0" w:color="000000"/>
              <w:right w:val="single" w:sz="4" w:space="0" w:color="000000"/>
            </w:tcBorders>
          </w:tcPr>
          <w:p w14:paraId="16149432" w14:textId="77777777" w:rsidR="008D77E9" w:rsidRDefault="008D77E9">
            <w:pPr>
              <w:rPr>
                <w:rFonts w:ascii="宋体" w:eastAsia="宋体" w:hAnsi="宋体"/>
                <w:szCs w:val="21"/>
              </w:rPr>
            </w:pPr>
          </w:p>
        </w:tc>
        <w:tc>
          <w:tcPr>
            <w:tcW w:w="2552" w:type="dxa"/>
            <w:tcBorders>
              <w:top w:val="single" w:sz="2" w:space="0" w:color="000000"/>
              <w:left w:val="single" w:sz="4" w:space="0" w:color="000000"/>
              <w:bottom w:val="single" w:sz="4" w:space="0" w:color="000000"/>
              <w:right w:val="single" w:sz="4" w:space="0" w:color="000000"/>
            </w:tcBorders>
            <w:tcMar>
              <w:left w:w="0" w:type="dxa"/>
              <w:right w:w="0" w:type="dxa"/>
            </w:tcMar>
          </w:tcPr>
          <w:p w14:paraId="2E8602D4" w14:textId="77777777" w:rsidR="008D77E9" w:rsidRDefault="00261955">
            <w:pPr>
              <w:autoSpaceDE w:val="0"/>
              <w:autoSpaceDN w:val="0"/>
              <w:ind w:left="102"/>
              <w:rPr>
                <w:rFonts w:ascii="宋体" w:eastAsia="宋体" w:hAnsi="宋体"/>
                <w:szCs w:val="21"/>
              </w:rPr>
            </w:pPr>
            <w:r>
              <w:rPr>
                <w:rFonts w:ascii="宋体" w:eastAsia="宋体" w:hAnsi="宋体"/>
                <w:color w:val="000000"/>
                <w:szCs w:val="21"/>
              </w:rPr>
              <w:t xml:space="preserve">GROSS_PROFIT_RATE </w:t>
            </w:r>
          </w:p>
        </w:tc>
        <w:tc>
          <w:tcPr>
            <w:tcW w:w="2976" w:type="dxa"/>
            <w:tcBorders>
              <w:top w:val="single" w:sz="2" w:space="0" w:color="000000"/>
              <w:left w:val="single" w:sz="4" w:space="0" w:color="000000"/>
              <w:bottom w:val="single" w:sz="4" w:space="0" w:color="000000"/>
              <w:right w:val="single" w:sz="4" w:space="0" w:color="000000"/>
            </w:tcBorders>
            <w:tcMar>
              <w:left w:w="0" w:type="dxa"/>
              <w:right w:w="0" w:type="dxa"/>
            </w:tcMar>
          </w:tcPr>
          <w:p w14:paraId="66274F7D"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毛利率(%) </w:t>
            </w:r>
          </w:p>
        </w:tc>
      </w:tr>
      <w:tr w:rsidR="008D77E9" w14:paraId="7AF56098" w14:textId="77777777">
        <w:trPr>
          <w:trHeight w:hRule="exact" w:val="416"/>
        </w:trPr>
        <w:tc>
          <w:tcPr>
            <w:tcW w:w="2723" w:type="dxa"/>
            <w:vMerge/>
            <w:tcBorders>
              <w:top w:val="single" w:sz="2" w:space="0" w:color="000000"/>
              <w:left w:val="single" w:sz="2" w:space="0" w:color="000000"/>
              <w:bottom w:val="single" w:sz="4" w:space="0" w:color="000000"/>
              <w:right w:val="single" w:sz="4" w:space="0" w:color="000000"/>
            </w:tcBorders>
          </w:tcPr>
          <w:p w14:paraId="51564B7D"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769AE687"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NET_PROFITS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2F8ACD5E" w14:textId="77777777" w:rsidR="008D77E9" w:rsidRDefault="00261955">
            <w:pPr>
              <w:autoSpaceDE w:val="0"/>
              <w:autoSpaceDN w:val="0"/>
              <w:spacing w:line="245" w:lineRule="auto"/>
              <w:ind w:left="102"/>
              <w:rPr>
                <w:rFonts w:ascii="宋体" w:eastAsia="宋体" w:hAnsi="宋体"/>
                <w:szCs w:val="21"/>
              </w:rPr>
            </w:pPr>
            <w:r>
              <w:rPr>
                <w:rFonts w:ascii="宋体" w:eastAsia="宋体" w:hAnsi="宋体"/>
                <w:color w:val="000000"/>
                <w:szCs w:val="21"/>
              </w:rPr>
              <w:t xml:space="preserve">净利润(万元) </w:t>
            </w:r>
          </w:p>
        </w:tc>
      </w:tr>
      <w:tr w:rsidR="008D77E9" w14:paraId="0C3B6AB5" w14:textId="77777777">
        <w:trPr>
          <w:trHeight w:hRule="exact" w:val="418"/>
        </w:trPr>
        <w:tc>
          <w:tcPr>
            <w:tcW w:w="2723" w:type="dxa"/>
            <w:vMerge/>
            <w:tcBorders>
              <w:top w:val="single" w:sz="2" w:space="0" w:color="000000"/>
              <w:left w:val="single" w:sz="2" w:space="0" w:color="000000"/>
              <w:bottom w:val="single" w:sz="4" w:space="0" w:color="000000"/>
              <w:right w:val="single" w:sz="4" w:space="0" w:color="000000"/>
            </w:tcBorders>
          </w:tcPr>
          <w:p w14:paraId="32879211"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5FB70EB"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BUSINESS_INCOME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6A279992"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营业收入(百万元) </w:t>
            </w:r>
          </w:p>
        </w:tc>
      </w:tr>
      <w:tr w:rsidR="008D77E9" w14:paraId="43713AA4" w14:textId="77777777">
        <w:trPr>
          <w:trHeight w:hRule="exact" w:val="445"/>
        </w:trPr>
        <w:tc>
          <w:tcPr>
            <w:tcW w:w="2723" w:type="dxa"/>
            <w:vMerge/>
            <w:tcBorders>
              <w:top w:val="single" w:sz="2" w:space="0" w:color="000000"/>
              <w:left w:val="single" w:sz="2" w:space="0" w:color="000000"/>
              <w:bottom w:val="single" w:sz="4" w:space="0" w:color="000000"/>
              <w:right w:val="single" w:sz="4" w:space="0" w:color="000000"/>
            </w:tcBorders>
          </w:tcPr>
          <w:p w14:paraId="5E794E1C"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6EB67664"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BIPS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68E8BB95"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每股主营业务收入(元) </w:t>
            </w:r>
          </w:p>
        </w:tc>
      </w:tr>
    </w:tbl>
    <w:p w14:paraId="69E3748D" w14:textId="77777777" w:rsidR="008D77E9" w:rsidRDefault="008D77E9">
      <w:pPr>
        <w:autoSpaceDE w:val="0"/>
        <w:autoSpaceDN w:val="0"/>
        <w:spacing w:before="320" w:line="278" w:lineRule="auto"/>
        <w:rPr>
          <w:rFonts w:ascii="宋体" w:eastAsia="宋体" w:hAnsi="宋体" w:cs="宋体"/>
          <w:sz w:val="24"/>
          <w:szCs w:val="24"/>
        </w:rPr>
        <w:sectPr w:rsidR="008D77E9">
          <w:pgSz w:w="11906" w:h="16838"/>
          <w:pgMar w:top="1701" w:right="1701" w:bottom="1701" w:left="1701" w:header="720" w:footer="720" w:gutter="0"/>
          <w:cols w:space="720" w:equalWidth="0">
            <w:col w:w="8765"/>
          </w:cols>
          <w:docGrid w:linePitch="360"/>
        </w:sectPr>
      </w:pPr>
    </w:p>
    <w:p w14:paraId="55FB304B" w14:textId="77777777" w:rsidR="008D77E9" w:rsidRDefault="00261955">
      <w:pPr>
        <w:autoSpaceDE w:val="0"/>
        <w:autoSpaceDN w:val="0"/>
        <w:spacing w:beforeLines="50" w:before="120" w:afterLines="50" w:after="120"/>
        <w:ind w:firstLineChars="200" w:firstLine="428"/>
        <w:jc w:val="center"/>
        <w:rPr>
          <w:rFonts w:ascii="黑体" w:eastAsia="黑体" w:hAnsi="黑体"/>
          <w:b/>
          <w:color w:val="000000"/>
          <w:szCs w:val="21"/>
        </w:rPr>
      </w:pPr>
      <w:r>
        <w:rPr>
          <w:rFonts w:ascii="黑体" w:eastAsia="黑体" w:hAnsi="黑体"/>
          <w:b/>
          <w:color w:val="000000"/>
          <w:szCs w:val="21"/>
        </w:rPr>
        <w:lastRenderedPageBreak/>
        <w:t>表3-1 基本面信息因子</w:t>
      </w:r>
      <w:r>
        <w:rPr>
          <w:rFonts w:ascii="黑体" w:eastAsia="黑体" w:hAnsi="黑体" w:hint="eastAsia"/>
          <w:b/>
          <w:color w:val="000000"/>
          <w:szCs w:val="21"/>
        </w:rPr>
        <w:t>（补充）</w:t>
      </w:r>
    </w:p>
    <w:tbl>
      <w:tblPr>
        <w:tblW w:w="8251" w:type="dxa"/>
        <w:tblInd w:w="250" w:type="dxa"/>
        <w:tblLayout w:type="fixed"/>
        <w:tblLook w:val="04A0" w:firstRow="1" w:lastRow="0" w:firstColumn="1" w:lastColumn="0" w:noHBand="0" w:noVBand="1"/>
      </w:tblPr>
      <w:tblGrid>
        <w:gridCol w:w="2723"/>
        <w:gridCol w:w="2552"/>
        <w:gridCol w:w="2976"/>
      </w:tblGrid>
      <w:tr w:rsidR="008D77E9" w14:paraId="3A5999A1" w14:textId="77777777">
        <w:trPr>
          <w:trHeight w:hRule="exact" w:val="420"/>
        </w:trPr>
        <w:tc>
          <w:tcPr>
            <w:tcW w:w="2723" w:type="dxa"/>
            <w:vMerge w:val="restart"/>
            <w:tcBorders>
              <w:top w:val="single" w:sz="4" w:space="0" w:color="000000"/>
              <w:left w:val="single" w:sz="2" w:space="0" w:color="000000"/>
              <w:right w:val="single" w:sz="4" w:space="0" w:color="000000"/>
            </w:tcBorders>
            <w:tcMar>
              <w:left w:w="0" w:type="dxa"/>
              <w:right w:w="0" w:type="dxa"/>
            </w:tcMar>
            <w:vAlign w:val="center"/>
          </w:tcPr>
          <w:p w14:paraId="20789CBE" w14:textId="77777777" w:rsidR="008D77E9" w:rsidRDefault="00261955">
            <w:pPr>
              <w:autoSpaceDE w:val="0"/>
              <w:autoSpaceDN w:val="0"/>
              <w:spacing w:before="446" w:line="185" w:lineRule="auto"/>
              <w:jc w:val="center"/>
              <w:rPr>
                <w:rFonts w:ascii="宋体" w:eastAsia="宋体" w:hAnsi="宋体"/>
                <w:b/>
                <w:szCs w:val="21"/>
              </w:rPr>
            </w:pPr>
            <w:r>
              <w:rPr>
                <w:rFonts w:ascii="宋体" w:eastAsia="宋体" w:hAnsi="宋体"/>
                <w:b/>
                <w:color w:val="000000"/>
                <w:szCs w:val="21"/>
              </w:rPr>
              <w:t>营运能力</w:t>
            </w: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4E21E34A"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ARTURNOVER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0519658E"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应收账款周转率(次) </w:t>
            </w:r>
          </w:p>
        </w:tc>
      </w:tr>
      <w:tr w:rsidR="008D77E9" w14:paraId="033542FE" w14:textId="77777777">
        <w:trPr>
          <w:trHeight w:hRule="exact" w:val="418"/>
        </w:trPr>
        <w:tc>
          <w:tcPr>
            <w:tcW w:w="2723" w:type="dxa"/>
            <w:vMerge/>
            <w:tcBorders>
              <w:left w:val="single" w:sz="2" w:space="0" w:color="000000"/>
              <w:right w:val="single" w:sz="4" w:space="0" w:color="000000"/>
            </w:tcBorders>
          </w:tcPr>
          <w:p w14:paraId="1A67934D"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28AB456"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ARTURNDAYS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6E350608"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应收账款周转天数(天) </w:t>
            </w:r>
          </w:p>
        </w:tc>
      </w:tr>
      <w:tr w:rsidR="008D77E9" w14:paraId="28A770B9" w14:textId="77777777">
        <w:trPr>
          <w:trHeight w:hRule="exact" w:val="622"/>
        </w:trPr>
        <w:tc>
          <w:tcPr>
            <w:tcW w:w="2723" w:type="dxa"/>
            <w:vMerge/>
            <w:tcBorders>
              <w:left w:val="single" w:sz="2" w:space="0" w:color="000000"/>
              <w:right w:val="single" w:sz="4" w:space="0" w:color="000000"/>
            </w:tcBorders>
          </w:tcPr>
          <w:p w14:paraId="2D57B4E9"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8C40FB0" w14:textId="77777777" w:rsidR="008D77E9" w:rsidRDefault="00261955">
            <w:pPr>
              <w:autoSpaceDE w:val="0"/>
              <w:autoSpaceDN w:val="0"/>
              <w:spacing w:line="278" w:lineRule="auto"/>
              <w:ind w:left="102"/>
              <w:rPr>
                <w:rFonts w:ascii="宋体" w:eastAsia="宋体" w:hAnsi="宋体"/>
                <w:szCs w:val="21"/>
              </w:rPr>
            </w:pPr>
            <w:r>
              <w:rPr>
                <w:rFonts w:ascii="宋体" w:eastAsia="宋体" w:hAnsi="宋体"/>
                <w:color w:val="000000"/>
                <w:szCs w:val="21"/>
              </w:rPr>
              <w:t xml:space="preserve">INVENTORY_TURNOVER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349A9088" w14:textId="77777777" w:rsidR="008D77E9" w:rsidRDefault="00261955">
            <w:pPr>
              <w:autoSpaceDE w:val="0"/>
              <w:autoSpaceDN w:val="0"/>
              <w:spacing w:line="247" w:lineRule="auto"/>
              <w:ind w:left="102"/>
              <w:rPr>
                <w:rFonts w:ascii="宋体" w:eastAsia="宋体" w:hAnsi="宋体"/>
                <w:szCs w:val="21"/>
              </w:rPr>
            </w:pPr>
            <w:r>
              <w:rPr>
                <w:rFonts w:ascii="宋体" w:eastAsia="宋体" w:hAnsi="宋体"/>
                <w:color w:val="000000"/>
                <w:szCs w:val="21"/>
              </w:rPr>
              <w:t xml:space="preserve">存货周转率(次) </w:t>
            </w:r>
          </w:p>
        </w:tc>
      </w:tr>
      <w:tr w:rsidR="008D77E9" w14:paraId="7F198581" w14:textId="77777777">
        <w:trPr>
          <w:trHeight w:hRule="exact" w:val="436"/>
        </w:trPr>
        <w:tc>
          <w:tcPr>
            <w:tcW w:w="2723" w:type="dxa"/>
            <w:vMerge/>
            <w:tcBorders>
              <w:left w:val="single" w:sz="2" w:space="0" w:color="000000"/>
              <w:right w:val="single" w:sz="4" w:space="0" w:color="000000"/>
            </w:tcBorders>
          </w:tcPr>
          <w:p w14:paraId="3A9C2F57"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4D0F70C"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INVENTORY_DAYS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2FA2440D"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 xml:space="preserve">存货周转天数(天) </w:t>
            </w:r>
          </w:p>
        </w:tc>
      </w:tr>
      <w:tr w:rsidR="008D77E9" w14:paraId="3657BA9D" w14:textId="77777777">
        <w:trPr>
          <w:trHeight w:hRule="exact" w:val="418"/>
        </w:trPr>
        <w:tc>
          <w:tcPr>
            <w:tcW w:w="2723" w:type="dxa"/>
            <w:vMerge/>
            <w:tcBorders>
              <w:left w:val="single" w:sz="2" w:space="0" w:color="000000"/>
              <w:right w:val="single" w:sz="4" w:space="0" w:color="000000"/>
            </w:tcBorders>
          </w:tcPr>
          <w:p w14:paraId="11239D74"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E5C1AB9"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CURRENTASSET_TURNOVER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4E79EBCB"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 xml:space="preserve">流动资产周转率(次) </w:t>
            </w:r>
          </w:p>
        </w:tc>
      </w:tr>
      <w:tr w:rsidR="008D77E9" w14:paraId="4B915DA5" w14:textId="77777777">
        <w:trPr>
          <w:trHeight w:hRule="exact" w:val="438"/>
        </w:trPr>
        <w:tc>
          <w:tcPr>
            <w:tcW w:w="2723" w:type="dxa"/>
            <w:vMerge/>
            <w:tcBorders>
              <w:left w:val="single" w:sz="2" w:space="0" w:color="000000"/>
              <w:bottom w:val="single" w:sz="4" w:space="0" w:color="000000"/>
              <w:right w:val="single" w:sz="4" w:space="0" w:color="000000"/>
            </w:tcBorders>
          </w:tcPr>
          <w:p w14:paraId="5E9EFA24" w14:textId="77777777" w:rsidR="008D77E9" w:rsidRDefault="008D77E9">
            <w:pPr>
              <w:rPr>
                <w:rFonts w:ascii="宋体" w:eastAsia="宋体" w:hAnsi="宋体"/>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3EF2081"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CURRENTASSET_DAYS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57BEBE24"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 xml:space="preserve">流动资产周转天数(天) </w:t>
            </w:r>
          </w:p>
        </w:tc>
      </w:tr>
      <w:tr w:rsidR="008D77E9" w14:paraId="6ADDBF52" w14:textId="77777777">
        <w:trPr>
          <w:trHeight w:hRule="exact" w:val="416"/>
        </w:trPr>
        <w:tc>
          <w:tcPr>
            <w:tcW w:w="2723" w:type="dxa"/>
            <w:vMerge w:val="restart"/>
            <w:tcBorders>
              <w:top w:val="single" w:sz="4" w:space="0" w:color="000000"/>
              <w:left w:val="single" w:sz="2" w:space="0" w:color="000000"/>
              <w:right w:val="single" w:sz="4" w:space="0" w:color="000000"/>
            </w:tcBorders>
            <w:vAlign w:val="center"/>
          </w:tcPr>
          <w:p w14:paraId="22C2525E" w14:textId="77777777" w:rsidR="008D77E9" w:rsidRDefault="00261955">
            <w:pPr>
              <w:ind w:leftChars="400" w:left="840"/>
              <w:rPr>
                <w:rFonts w:ascii="宋体" w:eastAsia="宋体" w:hAnsi="宋体"/>
                <w:szCs w:val="21"/>
              </w:rPr>
            </w:pPr>
            <w:r>
              <w:rPr>
                <w:rFonts w:ascii="宋体" w:eastAsia="宋体" w:hAnsi="宋体" w:hint="eastAsia"/>
                <w:b/>
                <w:color w:val="000000"/>
                <w:szCs w:val="21"/>
              </w:rPr>
              <w:t>成</w:t>
            </w:r>
            <w:r>
              <w:rPr>
                <w:rFonts w:ascii="宋体" w:eastAsia="宋体" w:hAnsi="宋体"/>
                <w:b/>
                <w:color w:val="000000"/>
                <w:szCs w:val="21"/>
              </w:rPr>
              <w:t>长能力</w:t>
            </w: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3DEA84F"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MBRG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5FEB8F1A"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 xml:space="preserve">主营业务收入增长率(%) </w:t>
            </w:r>
          </w:p>
        </w:tc>
      </w:tr>
      <w:tr w:rsidR="008D77E9" w14:paraId="59009D80" w14:textId="77777777">
        <w:trPr>
          <w:trHeight w:hRule="exact" w:val="422"/>
        </w:trPr>
        <w:tc>
          <w:tcPr>
            <w:tcW w:w="2723" w:type="dxa"/>
            <w:vMerge/>
            <w:tcBorders>
              <w:left w:val="single" w:sz="2" w:space="0" w:color="000000"/>
              <w:right w:val="single" w:sz="4" w:space="0" w:color="000000"/>
            </w:tcBorders>
          </w:tcPr>
          <w:p w14:paraId="580195B0"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4FD8662A"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NPRG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3BD4424F"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 xml:space="preserve">净利润增长率(%) </w:t>
            </w:r>
          </w:p>
        </w:tc>
      </w:tr>
      <w:tr w:rsidR="008D77E9" w14:paraId="136AAD29" w14:textId="77777777">
        <w:trPr>
          <w:trHeight w:hRule="exact" w:val="427"/>
        </w:trPr>
        <w:tc>
          <w:tcPr>
            <w:tcW w:w="2723" w:type="dxa"/>
            <w:vMerge/>
            <w:tcBorders>
              <w:left w:val="single" w:sz="2" w:space="0" w:color="000000"/>
              <w:right w:val="single" w:sz="4" w:space="0" w:color="000000"/>
            </w:tcBorders>
          </w:tcPr>
          <w:p w14:paraId="07A71850"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305C5C40"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NAV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624BDD03"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净资产增长率</w:t>
            </w:r>
          </w:p>
        </w:tc>
      </w:tr>
      <w:tr w:rsidR="008D77E9" w14:paraId="68332442" w14:textId="77777777">
        <w:trPr>
          <w:trHeight w:hRule="exact" w:val="433"/>
        </w:trPr>
        <w:tc>
          <w:tcPr>
            <w:tcW w:w="2723" w:type="dxa"/>
            <w:vMerge/>
            <w:tcBorders>
              <w:left w:val="single" w:sz="2" w:space="0" w:color="000000"/>
              <w:right w:val="single" w:sz="4" w:space="0" w:color="000000"/>
            </w:tcBorders>
          </w:tcPr>
          <w:p w14:paraId="7E81B50A"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510B34D9"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TARG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35F7382F"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总资产增长率</w:t>
            </w:r>
          </w:p>
        </w:tc>
      </w:tr>
      <w:tr w:rsidR="008D77E9" w14:paraId="4D366756" w14:textId="77777777">
        <w:trPr>
          <w:trHeight w:hRule="exact" w:val="425"/>
        </w:trPr>
        <w:tc>
          <w:tcPr>
            <w:tcW w:w="2723" w:type="dxa"/>
            <w:vMerge/>
            <w:tcBorders>
              <w:left w:val="single" w:sz="2" w:space="0" w:color="000000"/>
              <w:right w:val="single" w:sz="4" w:space="0" w:color="000000"/>
            </w:tcBorders>
          </w:tcPr>
          <w:p w14:paraId="0D02F93B"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46200C92"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EPSG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568F2976"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每股收益增长率</w:t>
            </w:r>
          </w:p>
        </w:tc>
      </w:tr>
      <w:tr w:rsidR="008D77E9" w14:paraId="65A0301A" w14:textId="77777777">
        <w:trPr>
          <w:trHeight w:hRule="exact" w:val="418"/>
        </w:trPr>
        <w:tc>
          <w:tcPr>
            <w:tcW w:w="2723" w:type="dxa"/>
            <w:vMerge/>
            <w:tcBorders>
              <w:left w:val="single" w:sz="2" w:space="0" w:color="000000"/>
              <w:bottom w:val="single" w:sz="4" w:space="0" w:color="000000"/>
              <w:right w:val="single" w:sz="4" w:space="0" w:color="000000"/>
            </w:tcBorders>
          </w:tcPr>
          <w:p w14:paraId="3B27356B"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6A392847"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SEG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2DCB26E7"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股东权益增长率</w:t>
            </w:r>
          </w:p>
        </w:tc>
      </w:tr>
      <w:tr w:rsidR="008D77E9" w14:paraId="61EB2E70" w14:textId="77777777">
        <w:trPr>
          <w:trHeight w:hRule="exact" w:val="437"/>
        </w:trPr>
        <w:tc>
          <w:tcPr>
            <w:tcW w:w="2723" w:type="dxa"/>
            <w:vMerge w:val="restart"/>
            <w:tcBorders>
              <w:top w:val="single" w:sz="4" w:space="0" w:color="000000"/>
              <w:left w:val="single" w:sz="2" w:space="0" w:color="000000"/>
              <w:right w:val="single" w:sz="4" w:space="0" w:color="000000"/>
            </w:tcBorders>
            <w:vAlign w:val="center"/>
          </w:tcPr>
          <w:p w14:paraId="4D623A86" w14:textId="77777777" w:rsidR="008D77E9" w:rsidRDefault="00261955">
            <w:pPr>
              <w:ind w:firstLineChars="400" w:firstLine="856"/>
              <w:rPr>
                <w:rFonts w:ascii="宋体" w:eastAsia="宋体" w:hAnsi="宋体"/>
                <w:b/>
                <w:color w:val="000000"/>
                <w:szCs w:val="21"/>
              </w:rPr>
            </w:pPr>
            <w:r>
              <w:rPr>
                <w:rFonts w:ascii="宋体" w:eastAsia="宋体" w:hAnsi="宋体"/>
                <w:b/>
                <w:color w:val="000000"/>
                <w:szCs w:val="21"/>
              </w:rPr>
              <w:t>偿债能力</w:t>
            </w: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4C6C01CB"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CURRENTRATIO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668D9DCA"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流动比率</w:t>
            </w:r>
          </w:p>
        </w:tc>
      </w:tr>
      <w:tr w:rsidR="008D77E9" w14:paraId="5044E7DC" w14:textId="77777777">
        <w:trPr>
          <w:trHeight w:hRule="exact" w:val="415"/>
        </w:trPr>
        <w:tc>
          <w:tcPr>
            <w:tcW w:w="2723" w:type="dxa"/>
            <w:vMerge/>
            <w:tcBorders>
              <w:left w:val="single" w:sz="2" w:space="0" w:color="000000"/>
              <w:right w:val="single" w:sz="4" w:space="0" w:color="000000"/>
            </w:tcBorders>
          </w:tcPr>
          <w:p w14:paraId="166179A6"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34848B8E"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QUICKRATIO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5BEA8D8B"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速动比率</w:t>
            </w:r>
          </w:p>
        </w:tc>
      </w:tr>
      <w:tr w:rsidR="008D77E9" w14:paraId="35CEA97E" w14:textId="77777777">
        <w:trPr>
          <w:trHeight w:hRule="exact" w:val="421"/>
        </w:trPr>
        <w:tc>
          <w:tcPr>
            <w:tcW w:w="2723" w:type="dxa"/>
            <w:vMerge/>
            <w:tcBorders>
              <w:left w:val="single" w:sz="2" w:space="0" w:color="000000"/>
              <w:right w:val="single" w:sz="4" w:space="0" w:color="000000"/>
            </w:tcBorders>
          </w:tcPr>
          <w:p w14:paraId="7E7FBF01"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05CF92A3"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CASHRATIO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073921B4"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现金比率</w:t>
            </w:r>
          </w:p>
        </w:tc>
      </w:tr>
      <w:tr w:rsidR="008D77E9" w14:paraId="0E011A19" w14:textId="77777777">
        <w:trPr>
          <w:trHeight w:hRule="exact" w:val="428"/>
        </w:trPr>
        <w:tc>
          <w:tcPr>
            <w:tcW w:w="2723" w:type="dxa"/>
            <w:vMerge/>
            <w:tcBorders>
              <w:left w:val="single" w:sz="2" w:space="0" w:color="000000"/>
              <w:right w:val="single" w:sz="4" w:space="0" w:color="000000"/>
            </w:tcBorders>
          </w:tcPr>
          <w:p w14:paraId="54491BF7"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3C2C0BA"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ICRATIO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31686BEC"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利息支付倍数</w:t>
            </w:r>
          </w:p>
        </w:tc>
      </w:tr>
      <w:tr w:rsidR="008D77E9" w14:paraId="1AB46C0E" w14:textId="77777777">
        <w:trPr>
          <w:trHeight w:hRule="exact" w:val="433"/>
        </w:trPr>
        <w:tc>
          <w:tcPr>
            <w:tcW w:w="2723" w:type="dxa"/>
            <w:vMerge/>
            <w:tcBorders>
              <w:left w:val="single" w:sz="2" w:space="0" w:color="000000"/>
              <w:right w:val="single" w:sz="4" w:space="0" w:color="000000"/>
            </w:tcBorders>
          </w:tcPr>
          <w:p w14:paraId="5B52F0FF"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7F43E28"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SHEQRATIO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10013E01"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股东权益比率</w:t>
            </w:r>
          </w:p>
        </w:tc>
      </w:tr>
      <w:tr w:rsidR="008D77E9" w14:paraId="46EF2F5F" w14:textId="77777777">
        <w:trPr>
          <w:trHeight w:hRule="exact" w:val="425"/>
        </w:trPr>
        <w:tc>
          <w:tcPr>
            <w:tcW w:w="2723" w:type="dxa"/>
            <w:vMerge/>
            <w:tcBorders>
              <w:left w:val="single" w:sz="2" w:space="0" w:color="000000"/>
              <w:bottom w:val="single" w:sz="4" w:space="0" w:color="000000"/>
              <w:right w:val="single" w:sz="4" w:space="0" w:color="000000"/>
            </w:tcBorders>
          </w:tcPr>
          <w:p w14:paraId="16A217B3"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6373F3DC"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ADRATIO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725F23D9" w14:textId="77777777" w:rsidR="008D77E9" w:rsidRDefault="00261955">
            <w:pPr>
              <w:autoSpaceDE w:val="0"/>
              <w:autoSpaceDN w:val="0"/>
              <w:spacing w:line="247" w:lineRule="auto"/>
              <w:ind w:left="102"/>
              <w:rPr>
                <w:rFonts w:ascii="宋体" w:eastAsia="宋体" w:hAnsi="宋体"/>
                <w:color w:val="000000"/>
                <w:szCs w:val="21"/>
              </w:rPr>
            </w:pPr>
            <w:r>
              <w:rPr>
                <w:rFonts w:ascii="宋体" w:eastAsia="宋体" w:hAnsi="宋体"/>
                <w:color w:val="000000"/>
                <w:szCs w:val="21"/>
              </w:rPr>
              <w:t>股东权益增长率</w:t>
            </w:r>
          </w:p>
        </w:tc>
      </w:tr>
      <w:tr w:rsidR="008D77E9" w14:paraId="4ED66417" w14:textId="77777777">
        <w:trPr>
          <w:trHeight w:hRule="exact" w:val="431"/>
        </w:trPr>
        <w:tc>
          <w:tcPr>
            <w:tcW w:w="2723" w:type="dxa"/>
            <w:vMerge w:val="restart"/>
            <w:tcBorders>
              <w:top w:val="single" w:sz="4" w:space="0" w:color="000000"/>
              <w:left w:val="single" w:sz="2" w:space="0" w:color="000000"/>
              <w:right w:val="single" w:sz="4" w:space="0" w:color="000000"/>
            </w:tcBorders>
            <w:vAlign w:val="center"/>
          </w:tcPr>
          <w:p w14:paraId="60F92CF2" w14:textId="77777777" w:rsidR="008D77E9" w:rsidRDefault="00261955">
            <w:pPr>
              <w:ind w:firstLineChars="400" w:firstLine="856"/>
              <w:rPr>
                <w:rFonts w:ascii="宋体" w:eastAsia="宋体" w:hAnsi="宋体"/>
                <w:b/>
                <w:color w:val="000000"/>
                <w:szCs w:val="21"/>
              </w:rPr>
            </w:pPr>
            <w:r>
              <w:rPr>
                <w:rFonts w:ascii="宋体" w:eastAsia="宋体" w:hAnsi="宋体"/>
                <w:b/>
                <w:color w:val="000000"/>
                <w:szCs w:val="21"/>
              </w:rPr>
              <w:t>现金流量</w:t>
            </w: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523E2D29"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CF_SALES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3657514A" w14:textId="7EBED2CD" w:rsidR="008D77E9" w:rsidRDefault="00261955" w:rsidP="003D1B55">
            <w:pPr>
              <w:autoSpaceDE w:val="0"/>
              <w:autoSpaceDN w:val="0"/>
              <w:spacing w:before="30" w:line="182" w:lineRule="auto"/>
              <w:jc w:val="left"/>
              <w:rPr>
                <w:rFonts w:ascii="宋体" w:eastAsia="宋体" w:hAnsi="宋体"/>
                <w:szCs w:val="21"/>
              </w:rPr>
            </w:pPr>
            <w:r>
              <w:rPr>
                <w:rFonts w:ascii="宋体" w:eastAsia="宋体" w:hAnsi="宋体"/>
                <w:color w:val="000000"/>
                <w:szCs w:val="21"/>
              </w:rPr>
              <w:t>经营现金净流量对销售收入比率</w:t>
            </w:r>
          </w:p>
        </w:tc>
      </w:tr>
      <w:tr w:rsidR="008D77E9" w14:paraId="5C13C419" w14:textId="77777777">
        <w:trPr>
          <w:trHeight w:hRule="exact" w:val="424"/>
        </w:trPr>
        <w:tc>
          <w:tcPr>
            <w:tcW w:w="2723" w:type="dxa"/>
            <w:vMerge/>
            <w:tcBorders>
              <w:left w:val="single" w:sz="2" w:space="0" w:color="000000"/>
              <w:right w:val="single" w:sz="4" w:space="0" w:color="000000"/>
            </w:tcBorders>
          </w:tcPr>
          <w:p w14:paraId="11CAA8E4"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26BDE0D6"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RATEOFRETURN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5D673972" w14:textId="4BE8569D" w:rsidR="008D77E9" w:rsidRDefault="003D1B55" w:rsidP="003D1B55">
            <w:pPr>
              <w:autoSpaceDE w:val="0"/>
              <w:autoSpaceDN w:val="0"/>
              <w:spacing w:before="30" w:line="182" w:lineRule="auto"/>
              <w:jc w:val="left"/>
              <w:rPr>
                <w:rFonts w:ascii="宋体" w:eastAsia="宋体" w:hAnsi="宋体"/>
                <w:color w:val="000000"/>
                <w:szCs w:val="21"/>
              </w:rPr>
            </w:pPr>
            <w:r>
              <w:rPr>
                <w:rFonts w:ascii="宋体" w:eastAsia="宋体" w:hAnsi="宋体" w:hint="eastAsia"/>
                <w:color w:val="000000"/>
                <w:szCs w:val="21"/>
              </w:rPr>
              <w:t xml:space="preserve"> </w:t>
            </w:r>
            <w:r w:rsidR="00261955">
              <w:rPr>
                <w:rFonts w:ascii="宋体" w:eastAsia="宋体" w:hAnsi="宋体"/>
                <w:color w:val="000000"/>
                <w:szCs w:val="21"/>
              </w:rPr>
              <w:t>资产的经营现金流量回报率</w:t>
            </w:r>
          </w:p>
        </w:tc>
      </w:tr>
      <w:tr w:rsidR="008D77E9" w14:paraId="751EDA53" w14:textId="77777777">
        <w:trPr>
          <w:trHeight w:hRule="exact" w:val="415"/>
        </w:trPr>
        <w:tc>
          <w:tcPr>
            <w:tcW w:w="2723" w:type="dxa"/>
            <w:vMerge/>
            <w:tcBorders>
              <w:left w:val="single" w:sz="2" w:space="0" w:color="000000"/>
              <w:right w:val="single" w:sz="4" w:space="0" w:color="000000"/>
            </w:tcBorders>
          </w:tcPr>
          <w:p w14:paraId="7D56CC51"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05E94C72"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CF_NM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62265F32" w14:textId="39997A6D" w:rsidR="008D77E9" w:rsidRDefault="00261955" w:rsidP="003D1B55">
            <w:pPr>
              <w:autoSpaceDE w:val="0"/>
              <w:autoSpaceDN w:val="0"/>
              <w:spacing w:before="30" w:line="182" w:lineRule="auto"/>
              <w:jc w:val="left"/>
              <w:rPr>
                <w:rFonts w:ascii="宋体" w:eastAsia="宋体" w:hAnsi="宋体"/>
                <w:szCs w:val="21"/>
              </w:rPr>
            </w:pPr>
            <w:r>
              <w:rPr>
                <w:rFonts w:ascii="宋体" w:eastAsia="宋体" w:hAnsi="宋体"/>
                <w:color w:val="000000"/>
                <w:szCs w:val="21"/>
              </w:rPr>
              <w:t>经营现金净流量与净利润的比率</w:t>
            </w:r>
          </w:p>
        </w:tc>
      </w:tr>
      <w:tr w:rsidR="008D77E9" w14:paraId="53E15915" w14:textId="77777777">
        <w:trPr>
          <w:trHeight w:hRule="exact" w:val="435"/>
        </w:trPr>
        <w:tc>
          <w:tcPr>
            <w:tcW w:w="2723" w:type="dxa"/>
            <w:vMerge/>
            <w:tcBorders>
              <w:left w:val="single" w:sz="2" w:space="0" w:color="000000"/>
              <w:right w:val="single" w:sz="4" w:space="0" w:color="000000"/>
            </w:tcBorders>
          </w:tcPr>
          <w:p w14:paraId="3BAAA833"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1D0384B8"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CF_LIABILITIES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2B0758AB" w14:textId="278934D1" w:rsidR="008D77E9" w:rsidRDefault="003D1B55" w:rsidP="003D1B55">
            <w:pPr>
              <w:autoSpaceDE w:val="0"/>
              <w:autoSpaceDN w:val="0"/>
              <w:spacing w:before="30" w:line="182" w:lineRule="auto"/>
              <w:jc w:val="left"/>
              <w:rPr>
                <w:rFonts w:ascii="宋体" w:eastAsia="宋体" w:hAnsi="宋体"/>
                <w:color w:val="000000"/>
                <w:szCs w:val="21"/>
              </w:rPr>
            </w:pPr>
            <w:r>
              <w:rPr>
                <w:rFonts w:ascii="宋体" w:eastAsia="宋体" w:hAnsi="宋体" w:hint="eastAsia"/>
                <w:color w:val="000000"/>
                <w:szCs w:val="21"/>
              </w:rPr>
              <w:t xml:space="preserve"> </w:t>
            </w:r>
            <w:r w:rsidR="00261955">
              <w:rPr>
                <w:rFonts w:ascii="宋体" w:eastAsia="宋体" w:hAnsi="宋体"/>
                <w:color w:val="000000"/>
                <w:szCs w:val="21"/>
              </w:rPr>
              <w:t>经营现金净流量对负债比率</w:t>
            </w:r>
          </w:p>
        </w:tc>
      </w:tr>
      <w:tr w:rsidR="008D77E9" w14:paraId="01650408" w14:textId="77777777">
        <w:trPr>
          <w:trHeight w:hRule="exact" w:val="427"/>
        </w:trPr>
        <w:tc>
          <w:tcPr>
            <w:tcW w:w="2723" w:type="dxa"/>
            <w:vMerge/>
            <w:tcBorders>
              <w:left w:val="single" w:sz="2" w:space="0" w:color="000000"/>
              <w:bottom w:val="single" w:sz="4" w:space="0" w:color="000000"/>
              <w:right w:val="single" w:sz="4" w:space="0" w:color="000000"/>
            </w:tcBorders>
          </w:tcPr>
          <w:p w14:paraId="072366FB" w14:textId="77777777" w:rsidR="008D77E9" w:rsidRDefault="008D77E9">
            <w:pPr>
              <w:rPr>
                <w:rFonts w:ascii="宋体" w:eastAsia="宋体" w:hAnsi="宋体"/>
                <w:b/>
                <w:color w:val="000000"/>
                <w:szCs w:val="21"/>
              </w:rPr>
            </w:pPr>
          </w:p>
        </w:tc>
        <w:tc>
          <w:tcPr>
            <w:tcW w:w="2552" w:type="dxa"/>
            <w:tcBorders>
              <w:top w:val="single" w:sz="4" w:space="0" w:color="000000"/>
              <w:left w:val="single" w:sz="4" w:space="0" w:color="000000"/>
              <w:bottom w:val="single" w:sz="4" w:space="0" w:color="000000"/>
              <w:right w:val="single" w:sz="4" w:space="0" w:color="000000"/>
            </w:tcBorders>
            <w:tcMar>
              <w:left w:w="0" w:type="dxa"/>
              <w:right w:w="0" w:type="dxa"/>
            </w:tcMar>
          </w:tcPr>
          <w:p w14:paraId="74325152" w14:textId="77777777" w:rsidR="008D77E9" w:rsidRDefault="00261955">
            <w:pPr>
              <w:autoSpaceDE w:val="0"/>
              <w:autoSpaceDN w:val="0"/>
              <w:spacing w:line="278" w:lineRule="auto"/>
              <w:ind w:left="102"/>
              <w:rPr>
                <w:rFonts w:ascii="宋体" w:eastAsia="宋体" w:hAnsi="宋体"/>
                <w:color w:val="000000"/>
                <w:szCs w:val="21"/>
              </w:rPr>
            </w:pPr>
            <w:r>
              <w:rPr>
                <w:rFonts w:ascii="宋体" w:eastAsia="宋体" w:hAnsi="宋体"/>
                <w:color w:val="000000"/>
                <w:szCs w:val="21"/>
              </w:rPr>
              <w:t xml:space="preserve">CASHFLOWRATIO </w:t>
            </w:r>
          </w:p>
        </w:tc>
        <w:tc>
          <w:tcPr>
            <w:tcW w:w="2976" w:type="dxa"/>
            <w:tcBorders>
              <w:top w:val="single" w:sz="4" w:space="0" w:color="000000"/>
              <w:left w:val="single" w:sz="4" w:space="0" w:color="000000"/>
              <w:bottom w:val="single" w:sz="4" w:space="0" w:color="000000"/>
              <w:right w:val="single" w:sz="4" w:space="0" w:color="000000"/>
            </w:tcBorders>
            <w:tcMar>
              <w:left w:w="0" w:type="dxa"/>
              <w:right w:w="0" w:type="dxa"/>
            </w:tcMar>
          </w:tcPr>
          <w:p w14:paraId="4966A216" w14:textId="55BC06B3" w:rsidR="008D77E9" w:rsidRDefault="003D1B55" w:rsidP="003D1B55">
            <w:pPr>
              <w:autoSpaceDE w:val="0"/>
              <w:autoSpaceDN w:val="0"/>
              <w:spacing w:before="30" w:line="182" w:lineRule="auto"/>
              <w:jc w:val="left"/>
              <w:rPr>
                <w:rFonts w:ascii="宋体" w:eastAsia="宋体" w:hAnsi="宋体"/>
                <w:color w:val="000000"/>
                <w:szCs w:val="21"/>
              </w:rPr>
            </w:pPr>
            <w:r>
              <w:rPr>
                <w:rFonts w:ascii="宋体" w:eastAsia="宋体" w:hAnsi="宋体" w:hint="eastAsia"/>
                <w:color w:val="000000"/>
                <w:szCs w:val="21"/>
              </w:rPr>
              <w:t xml:space="preserve"> </w:t>
            </w:r>
            <w:r w:rsidR="00261955">
              <w:rPr>
                <w:rFonts w:ascii="宋体" w:eastAsia="宋体" w:hAnsi="宋体"/>
                <w:color w:val="000000"/>
                <w:szCs w:val="21"/>
              </w:rPr>
              <w:t>现金流量比率</w:t>
            </w:r>
          </w:p>
        </w:tc>
      </w:tr>
    </w:tbl>
    <w:p w14:paraId="1B5858D0" w14:textId="77777777" w:rsidR="008D77E9" w:rsidRDefault="008D77E9">
      <w:pPr>
        <w:autoSpaceDE w:val="0"/>
        <w:autoSpaceDN w:val="0"/>
        <w:spacing w:before="320" w:line="278" w:lineRule="auto"/>
        <w:rPr>
          <w:rFonts w:ascii="宋体" w:eastAsia="宋体" w:hAnsi="宋体" w:cs="宋体"/>
          <w:sz w:val="24"/>
          <w:szCs w:val="24"/>
        </w:rPr>
        <w:sectPr w:rsidR="008D77E9">
          <w:pgSz w:w="11906" w:h="16838"/>
          <w:pgMar w:top="1701" w:right="1701" w:bottom="1701" w:left="1701" w:header="720" w:footer="720" w:gutter="0"/>
          <w:cols w:space="720" w:equalWidth="0">
            <w:col w:w="8765"/>
          </w:cols>
          <w:docGrid w:linePitch="360"/>
        </w:sectPr>
      </w:pPr>
    </w:p>
    <w:p w14:paraId="2753D5FE" w14:textId="77777777" w:rsidR="008D77E9" w:rsidRDefault="008D77E9">
      <w:pPr>
        <w:autoSpaceDE w:val="0"/>
        <w:autoSpaceDN w:val="0"/>
        <w:spacing w:before="320" w:line="278" w:lineRule="auto"/>
        <w:rPr>
          <w:rFonts w:ascii="宋体" w:eastAsia="宋体" w:hAnsi="宋体" w:cs="宋体"/>
          <w:sz w:val="24"/>
          <w:szCs w:val="24"/>
        </w:rPr>
      </w:pPr>
    </w:p>
    <w:p w14:paraId="5645399E" w14:textId="40DAB21C" w:rsidR="008D77E9" w:rsidRDefault="00261955">
      <w:pPr>
        <w:autoSpaceDE w:val="0"/>
        <w:autoSpaceDN w:val="0"/>
        <w:spacing w:line="360" w:lineRule="auto"/>
        <w:ind w:firstLineChars="200" w:firstLine="480"/>
        <w:rPr>
          <w:rFonts w:ascii="宋体" w:eastAsia="宋体" w:hAnsi="宋体" w:cs="宋体"/>
          <w:b/>
          <w:sz w:val="24"/>
          <w:szCs w:val="24"/>
        </w:rPr>
      </w:pPr>
      <w:r>
        <w:rPr>
          <w:rFonts w:ascii="宋体" w:eastAsia="宋体" w:hAnsi="宋体" w:cs="宋体" w:hint="eastAsia"/>
          <w:sz w:val="24"/>
          <w:szCs w:val="24"/>
        </w:rPr>
        <w:t>在通过</w:t>
      </w:r>
      <w:proofErr w:type="spellStart"/>
      <w:r>
        <w:rPr>
          <w:rFonts w:ascii="宋体" w:eastAsia="宋体" w:hAnsi="宋体" w:cs="宋体" w:hint="eastAsia"/>
          <w:sz w:val="24"/>
          <w:szCs w:val="24"/>
        </w:rPr>
        <w:t>Tushare</w:t>
      </w:r>
      <w:proofErr w:type="spellEnd"/>
      <w:r>
        <w:rPr>
          <w:rFonts w:ascii="宋体" w:eastAsia="宋体" w:hAnsi="宋体" w:cs="宋体" w:hint="eastAsia"/>
          <w:sz w:val="24"/>
          <w:szCs w:val="24"/>
        </w:rPr>
        <w:t>接口</w:t>
      </w:r>
      <w:r>
        <w:rPr>
          <w:rFonts w:ascii="宋体" w:eastAsia="宋体" w:hAnsi="宋体" w:cs="宋体"/>
          <w:sz w:val="24"/>
          <w:szCs w:val="24"/>
        </w:rPr>
        <w:t>获取</w:t>
      </w:r>
      <w:r>
        <w:rPr>
          <w:rFonts w:ascii="宋体" w:eastAsia="宋体" w:hAnsi="宋体" w:cs="宋体" w:hint="eastAsia"/>
          <w:sz w:val="24"/>
          <w:szCs w:val="24"/>
        </w:rPr>
        <w:t>发行股票公司七个基本面数据</w:t>
      </w:r>
      <w:r>
        <w:rPr>
          <w:rFonts w:ascii="宋体" w:eastAsia="宋体" w:hAnsi="宋体" w:cs="宋体"/>
          <w:sz w:val="24"/>
          <w:szCs w:val="24"/>
        </w:rPr>
        <w:t>后，将每个维度按照唯一标识CODE（股票代码）进行拼接操作，并去除了部分重复特征，ROE（</w:t>
      </w:r>
      <w:r>
        <w:rPr>
          <w:rFonts w:ascii="宋体" w:eastAsia="宋体" w:hAnsi="宋体"/>
          <w:color w:val="000000"/>
          <w:sz w:val="24"/>
          <w:szCs w:val="24"/>
        </w:rPr>
        <w:t>净资产收益率</w:t>
      </w:r>
      <w:r>
        <w:rPr>
          <w:rFonts w:ascii="宋体" w:eastAsia="宋体" w:hAnsi="宋体" w:cs="宋体"/>
          <w:sz w:val="24"/>
          <w:szCs w:val="24"/>
        </w:rPr>
        <w:t>）出现在了业绩报告和盈利能力中，只保留其一。整理后的基本面信息数据如下图</w:t>
      </w:r>
      <w:r w:rsidR="00C96DE1">
        <w:rPr>
          <w:rFonts w:ascii="宋体" w:eastAsia="宋体" w:hAnsi="宋体" w:cs="宋体"/>
          <w:sz w:val="24"/>
          <w:szCs w:val="24"/>
        </w:rPr>
        <w:t>3</w:t>
      </w:r>
      <w:r>
        <w:rPr>
          <w:rFonts w:ascii="宋体" w:eastAsia="宋体" w:hAnsi="宋体" w:cs="宋体"/>
          <w:sz w:val="24"/>
          <w:szCs w:val="24"/>
        </w:rPr>
        <w:t>-1基本面信息因子汇总所示，展示部分因子。</w:t>
      </w:r>
    </w:p>
    <w:p w14:paraId="38C03768" w14:textId="77777777" w:rsidR="008D77E9" w:rsidRDefault="00261955" w:rsidP="00C17424">
      <w:pPr>
        <w:autoSpaceDE w:val="0"/>
        <w:autoSpaceDN w:val="0"/>
        <w:spacing w:beforeLines="50" w:before="120" w:afterLines="50" w:after="120"/>
        <w:ind w:firstLineChars="200" w:firstLine="480"/>
        <w:jc w:val="center"/>
        <w:rPr>
          <w:rFonts w:ascii="黑体" w:eastAsia="黑体" w:hAnsi="黑体" w:cs="宋体"/>
          <w:b/>
          <w:szCs w:val="21"/>
        </w:rPr>
      </w:pPr>
      <w:r>
        <w:rPr>
          <w:rFonts w:ascii="宋体" w:eastAsia="宋体" w:hAnsi="宋体" w:cs="宋体"/>
          <w:noProof/>
          <w:sz w:val="24"/>
          <w:szCs w:val="24"/>
        </w:rPr>
        <w:drawing>
          <wp:inline distT="0" distB="0" distL="0" distR="0" wp14:anchorId="28112C22" wp14:editId="35D6E760">
            <wp:extent cx="5400040" cy="3102610"/>
            <wp:effectExtent l="0" t="0" r="0" b="2540"/>
            <wp:docPr id="1" name="图片 1" descr="C:\Users\wenxin88\AppData\Local\Temp\WeChat Files\1aad44509972b58b123cdd99b34a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enxin88\AppData\Local\Temp\WeChat Files\1aad44509972b58b123cdd99b34a7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00040" cy="3103196"/>
                    </a:xfrm>
                    <a:prstGeom prst="rect">
                      <a:avLst/>
                    </a:prstGeom>
                    <a:noFill/>
                    <a:ln>
                      <a:noFill/>
                    </a:ln>
                  </pic:spPr>
                </pic:pic>
              </a:graphicData>
            </a:graphic>
          </wp:inline>
        </w:drawing>
      </w:r>
      <w:r>
        <w:rPr>
          <w:rFonts w:ascii="黑体" w:eastAsia="黑体" w:hAnsi="黑体" w:cs="宋体"/>
          <w:b/>
          <w:szCs w:val="21"/>
        </w:rPr>
        <w:t>图3-1 基本面信息因子汇总</w:t>
      </w:r>
    </w:p>
    <w:p w14:paraId="411A5A36" w14:textId="77777777" w:rsidR="008D77E9" w:rsidRDefault="008D77E9">
      <w:pPr>
        <w:autoSpaceDE w:val="0"/>
        <w:autoSpaceDN w:val="0"/>
        <w:spacing w:line="360" w:lineRule="auto"/>
        <w:ind w:firstLineChars="200" w:firstLine="480"/>
        <w:jc w:val="center"/>
        <w:rPr>
          <w:rFonts w:ascii="宋体" w:eastAsia="宋体" w:hAnsi="宋体" w:cs="宋体"/>
          <w:sz w:val="24"/>
          <w:szCs w:val="24"/>
        </w:rPr>
        <w:sectPr w:rsidR="008D77E9">
          <w:pgSz w:w="11906" w:h="16838"/>
          <w:pgMar w:top="1701" w:right="1701" w:bottom="1701" w:left="1701" w:header="720" w:footer="720" w:gutter="0"/>
          <w:cols w:space="720" w:equalWidth="0">
            <w:col w:w="8765"/>
          </w:cols>
          <w:docGrid w:linePitch="360"/>
        </w:sectPr>
      </w:pPr>
    </w:p>
    <w:p w14:paraId="2B03A3C2" w14:textId="77777777" w:rsidR="008D77E9" w:rsidRDefault="00261955">
      <w:pPr>
        <w:pStyle w:val="3"/>
        <w:spacing w:beforeLines="100" w:before="240" w:afterLines="100" w:after="240" w:line="360" w:lineRule="auto"/>
        <w:rPr>
          <w:rFonts w:ascii="黑体" w:eastAsia="黑体" w:hAnsi="黑体"/>
          <w:sz w:val="24"/>
          <w:szCs w:val="24"/>
        </w:rPr>
      </w:pPr>
      <w:bookmarkStart w:id="34" w:name="_Toc128581586"/>
      <w:r>
        <w:rPr>
          <w:rFonts w:ascii="黑体" w:eastAsia="黑体" w:hAnsi="黑体"/>
          <w:sz w:val="24"/>
          <w:szCs w:val="24"/>
        </w:rPr>
        <w:lastRenderedPageBreak/>
        <w:t>3.1.2</w:t>
      </w:r>
      <w:r>
        <w:rPr>
          <w:rFonts w:ascii="黑体" w:eastAsia="黑体" w:hAnsi="黑体" w:hint="eastAsia"/>
          <w:sz w:val="24"/>
          <w:szCs w:val="24"/>
        </w:rPr>
        <w:t>历史走势（股价数据）</w:t>
      </w:r>
      <w:bookmarkEnd w:id="34"/>
    </w:p>
    <w:p w14:paraId="45AE10A9" w14:textId="77777777"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参考</w:t>
      </w:r>
      <w:r>
        <w:rPr>
          <w:rFonts w:ascii="宋体" w:eastAsia="宋体" w:hAnsi="宋体" w:hint="eastAsia"/>
          <w:sz w:val="24"/>
          <w:szCs w:val="24"/>
        </w:rPr>
        <w:t>发行股票公司股价</w:t>
      </w:r>
      <w:r>
        <w:rPr>
          <w:rFonts w:ascii="宋体" w:eastAsia="宋体" w:hAnsi="宋体"/>
          <w:sz w:val="24"/>
          <w:szCs w:val="24"/>
        </w:rPr>
        <w:t>历史数据</w:t>
      </w:r>
      <w:r>
        <w:rPr>
          <w:rFonts w:ascii="宋体" w:eastAsia="宋体" w:hAnsi="宋体" w:hint="eastAsia"/>
          <w:sz w:val="24"/>
          <w:szCs w:val="24"/>
        </w:rPr>
        <w:t>，例如每日开盘价</w:t>
      </w:r>
      <w:r>
        <w:rPr>
          <w:rFonts w:ascii="宋体" w:eastAsia="宋体" w:hAnsi="宋体"/>
          <w:sz w:val="24"/>
          <w:szCs w:val="24"/>
        </w:rPr>
        <w:t>、</w:t>
      </w:r>
      <w:r>
        <w:rPr>
          <w:rFonts w:ascii="宋体" w:eastAsia="宋体" w:hAnsi="宋体" w:hint="eastAsia"/>
          <w:sz w:val="24"/>
          <w:szCs w:val="24"/>
        </w:rPr>
        <w:t>收盘价</w:t>
      </w:r>
      <w:r>
        <w:rPr>
          <w:rFonts w:ascii="宋体" w:eastAsia="宋体" w:hAnsi="宋体"/>
          <w:sz w:val="24"/>
          <w:szCs w:val="24"/>
        </w:rPr>
        <w:t>和</w:t>
      </w:r>
      <w:r>
        <w:rPr>
          <w:rFonts w:ascii="宋体" w:eastAsia="宋体" w:hAnsi="宋体" w:hint="eastAsia"/>
          <w:sz w:val="24"/>
          <w:szCs w:val="24"/>
        </w:rPr>
        <w:t>波动率</w:t>
      </w:r>
      <w:r>
        <w:rPr>
          <w:rFonts w:ascii="宋体" w:eastAsia="宋体" w:hAnsi="宋体"/>
          <w:sz w:val="24"/>
          <w:szCs w:val="24"/>
        </w:rPr>
        <w:t>可以</w:t>
      </w:r>
      <w:r>
        <w:rPr>
          <w:rFonts w:ascii="宋体" w:eastAsia="宋体" w:hAnsi="宋体" w:hint="eastAsia"/>
          <w:sz w:val="24"/>
          <w:szCs w:val="24"/>
        </w:rPr>
        <w:t>总体</w:t>
      </w:r>
      <w:r>
        <w:rPr>
          <w:rFonts w:ascii="宋体" w:eastAsia="宋体" w:hAnsi="宋体"/>
          <w:sz w:val="24"/>
          <w:szCs w:val="24"/>
        </w:rPr>
        <w:t>评估市场对公司的基本印象，可以</w:t>
      </w:r>
      <w:r>
        <w:rPr>
          <w:rFonts w:ascii="宋体" w:eastAsia="宋体" w:hAnsi="宋体" w:hint="eastAsia"/>
          <w:sz w:val="24"/>
          <w:szCs w:val="24"/>
        </w:rPr>
        <w:t>作为</w:t>
      </w:r>
      <w:r>
        <w:rPr>
          <w:rFonts w:ascii="宋体" w:eastAsia="宋体" w:hAnsi="宋体"/>
          <w:sz w:val="24"/>
          <w:szCs w:val="24"/>
        </w:rPr>
        <w:t>评价现在估值情况的参考依据</w:t>
      </w:r>
      <w:r>
        <w:rPr>
          <w:rFonts w:ascii="宋体" w:eastAsia="宋体" w:hAnsi="宋体" w:hint="eastAsia"/>
          <w:sz w:val="24"/>
          <w:szCs w:val="24"/>
        </w:rPr>
        <w:t>。</w:t>
      </w:r>
      <w:r>
        <w:rPr>
          <w:rFonts w:ascii="宋体" w:eastAsia="宋体" w:hAnsi="宋体"/>
          <w:sz w:val="24"/>
          <w:szCs w:val="24"/>
        </w:rPr>
        <w:t>尤其是对运行比较稳定的，主营业务无明显变化，行业竞争格局未发生明显改变的企业等，历史数据更显得尤为重要。由于历史股价数据更好地告诉投资者，目前，公司股票价格总体上处于高估或低估的状态，利于研判大趋势，判断总体行情是否过热，或被严重低估</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_Ref128527885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[21]</w:t>
      </w:r>
      <w:r>
        <w:rPr>
          <w:rFonts w:ascii="宋体" w:eastAsia="宋体" w:hAnsi="宋体"/>
          <w:sz w:val="24"/>
          <w:szCs w:val="24"/>
          <w:vertAlign w:val="superscript"/>
        </w:rPr>
        <w:fldChar w:fldCharType="end"/>
      </w:r>
      <w:r>
        <w:rPr>
          <w:rFonts w:ascii="宋体" w:eastAsia="宋体" w:hAnsi="宋体"/>
          <w:sz w:val="24"/>
          <w:szCs w:val="24"/>
        </w:rPr>
        <w:t>。</w:t>
      </w:r>
    </w:p>
    <w:p w14:paraId="41C1EC4D" w14:textId="77777777" w:rsidR="008D77E9" w:rsidRDefault="00261955">
      <w:pPr>
        <w:spacing w:line="360" w:lineRule="auto"/>
        <w:ind w:firstLineChars="200" w:firstLine="480"/>
        <w:rPr>
          <w:rFonts w:ascii="宋体" w:eastAsia="宋体" w:hAnsi="宋体"/>
          <w:sz w:val="24"/>
          <w:szCs w:val="24"/>
        </w:rPr>
      </w:pPr>
      <w:r>
        <w:rPr>
          <w:rFonts w:ascii="宋体" w:eastAsia="宋体" w:hAnsi="宋体"/>
          <w:sz w:val="24"/>
          <w:szCs w:val="24"/>
        </w:rPr>
        <w:t>选择因子的具体方法为：以2022年12月30日为所研究的历史最后一天，获取该天若干天前（3天前、7天前、10天前、15天前、21天前、30天前、60天前）当天的股价相关指标（开盘价、收盘价、最高价、最低价、交易额、交易量），并计算相应时间间隔内</w:t>
      </w:r>
      <w:r>
        <w:rPr>
          <w:rFonts w:ascii="宋体" w:eastAsia="宋体" w:hAnsi="宋体" w:hint="eastAsia"/>
          <w:sz w:val="24"/>
          <w:szCs w:val="24"/>
        </w:rPr>
        <w:t>上述指标</w:t>
      </w:r>
      <w:r>
        <w:rPr>
          <w:rFonts w:ascii="宋体" w:eastAsia="宋体" w:hAnsi="宋体"/>
          <w:sz w:val="24"/>
          <w:szCs w:val="24"/>
        </w:rPr>
        <w:t>的变化率。其中还按照下列公式计算新增了股价波动率因子。</w:t>
      </w:r>
    </w:p>
    <w:p w14:paraId="479315B2" w14:textId="77777777" w:rsidR="008D77E9" w:rsidRDefault="00261955">
      <w:pPr>
        <w:spacing w:line="360" w:lineRule="auto"/>
        <w:rPr>
          <w:rFonts w:ascii="宋体" w:eastAsia="宋体" w:hAnsi="宋体"/>
          <w:b/>
          <w:sz w:val="24"/>
          <w:szCs w:val="24"/>
        </w:rPr>
      </w:pPr>
      <m:oMathPara>
        <m:oMath>
          <m:r>
            <m:rPr>
              <m:sty m:val="b"/>
            </m:rPr>
            <w:rPr>
              <w:rFonts w:ascii="Cambria Math" w:eastAsia="宋体" w:hAnsi="Cambria Math" w:hint="eastAsia"/>
              <w:sz w:val="24"/>
              <w:szCs w:val="24"/>
            </w:rPr>
            <m:t>波动率</m:t>
          </m:r>
          <m:r>
            <m:rPr>
              <m:sty m:val="b"/>
            </m:rPr>
            <w:rPr>
              <w:rFonts w:ascii="Cambria Math" w:eastAsia="宋体" w:hAnsi="Cambria Math"/>
              <w:sz w:val="24"/>
              <w:szCs w:val="24"/>
            </w:rPr>
            <m:t>=</m:t>
          </m:r>
          <m:f>
            <m:fPr>
              <m:ctrlPr>
                <w:rPr>
                  <w:rFonts w:ascii="Cambria Math" w:eastAsia="宋体" w:hAnsi="Cambria Math"/>
                  <w:b/>
                  <w:sz w:val="24"/>
                  <w:szCs w:val="24"/>
                </w:rPr>
              </m:ctrlPr>
            </m:fPr>
            <m:num>
              <m:r>
                <m:rPr>
                  <m:sty m:val="bi"/>
                </m:rPr>
                <w:rPr>
                  <w:rFonts w:ascii="Cambria Math" w:eastAsia="宋体" w:hAnsi="Cambria Math" w:hint="eastAsia"/>
                  <w:sz w:val="24"/>
                  <w:szCs w:val="24"/>
                </w:rPr>
                <m:t>最高价</m:t>
              </m:r>
              <m:r>
                <m:rPr>
                  <m:sty m:val="bi"/>
                </m:rPr>
                <w:rPr>
                  <w:rFonts w:ascii="Cambria Math" w:eastAsia="宋体" w:hAnsi="Cambria Math"/>
                  <w:sz w:val="24"/>
                  <w:szCs w:val="24"/>
                </w:rPr>
                <m:t>-</m:t>
              </m:r>
              <m:r>
                <m:rPr>
                  <m:sty m:val="bi"/>
                </m:rPr>
                <w:rPr>
                  <w:rFonts w:ascii="Cambria Math" w:eastAsia="宋体" w:hAnsi="Cambria Math" w:hint="eastAsia"/>
                  <w:sz w:val="24"/>
                  <w:szCs w:val="24"/>
                </w:rPr>
                <m:t>最低价</m:t>
              </m:r>
            </m:num>
            <m:den>
              <m:r>
                <m:rPr>
                  <m:sty m:val="bi"/>
                </m:rPr>
                <w:rPr>
                  <w:rFonts w:ascii="Cambria Math" w:eastAsia="宋体" w:hAnsi="Cambria Math"/>
                  <w:sz w:val="24"/>
                  <w:szCs w:val="24"/>
                </w:rPr>
                <m:t>2×</m:t>
              </m:r>
              <m:r>
                <m:rPr>
                  <m:sty m:val="bi"/>
                </m:rPr>
                <w:rPr>
                  <w:rFonts w:ascii="Cambria Math" w:eastAsia="宋体" w:hAnsi="Cambria Math" w:hint="eastAsia"/>
                  <w:sz w:val="24"/>
                  <w:szCs w:val="24"/>
                </w:rPr>
                <m:t>（开盘价</m:t>
              </m:r>
              <m:r>
                <m:rPr>
                  <m:sty m:val="bi"/>
                </m:rPr>
                <w:rPr>
                  <w:rFonts w:ascii="Cambria Math" w:eastAsia="宋体" w:hAnsi="Cambria Math"/>
                  <w:sz w:val="24"/>
                  <w:szCs w:val="24"/>
                </w:rPr>
                <m:t>+</m:t>
              </m:r>
              <m:r>
                <m:rPr>
                  <m:sty m:val="bi"/>
                </m:rPr>
                <w:rPr>
                  <w:rFonts w:ascii="Cambria Math" w:eastAsia="宋体" w:hAnsi="Cambria Math" w:hint="eastAsia"/>
                  <w:sz w:val="24"/>
                  <w:szCs w:val="24"/>
                </w:rPr>
                <m:t>收盘价）</m:t>
              </m:r>
            </m:den>
          </m:f>
        </m:oMath>
      </m:oMathPara>
    </w:p>
    <w:p w14:paraId="70B431B1" w14:textId="709A95AA" w:rsidR="008D77E9" w:rsidRDefault="00261955">
      <w:pPr>
        <w:spacing w:line="360" w:lineRule="auto"/>
        <w:rPr>
          <w:rFonts w:ascii="宋体" w:eastAsia="宋体" w:hAnsi="宋体"/>
          <w:sz w:val="24"/>
          <w:szCs w:val="24"/>
        </w:rPr>
      </w:pPr>
      <w:r>
        <w:rPr>
          <w:rFonts w:ascii="宋体" w:eastAsia="宋体" w:hAnsi="宋体" w:hint="eastAsia"/>
          <w:sz w:val="24"/>
          <w:szCs w:val="24"/>
        </w:rPr>
        <w:t>整理出的部分股价因子展示如下</w:t>
      </w:r>
      <w:r>
        <w:rPr>
          <w:rFonts w:ascii="宋体" w:eastAsia="宋体" w:hAnsi="宋体"/>
          <w:sz w:val="24"/>
          <w:szCs w:val="24"/>
        </w:rPr>
        <w:t>图</w:t>
      </w:r>
      <w:r w:rsidR="00C96DE1">
        <w:rPr>
          <w:rFonts w:ascii="宋体" w:eastAsia="宋体" w:hAnsi="宋体"/>
          <w:sz w:val="24"/>
          <w:szCs w:val="24"/>
        </w:rPr>
        <w:t>3</w:t>
      </w:r>
      <w:r>
        <w:rPr>
          <w:rFonts w:ascii="宋体" w:eastAsia="宋体" w:hAnsi="宋体"/>
          <w:sz w:val="24"/>
          <w:szCs w:val="24"/>
        </w:rPr>
        <w:t>-2股价数据因子汇总</w:t>
      </w:r>
    </w:p>
    <w:p w14:paraId="4BE33FF2" w14:textId="77777777" w:rsidR="008D77E9" w:rsidRDefault="00261955">
      <w:pPr>
        <w:spacing w:line="360" w:lineRule="auto"/>
        <w:jc w:val="center"/>
        <w:rPr>
          <w:rFonts w:ascii="黑体" w:eastAsia="黑体" w:hAnsi="黑体"/>
          <w:b/>
          <w:szCs w:val="24"/>
        </w:rPr>
      </w:pPr>
      <w:r>
        <w:rPr>
          <w:rFonts w:ascii="宋体" w:eastAsia="宋体" w:hAnsi="宋体"/>
          <w:b/>
          <w:noProof/>
          <w:sz w:val="24"/>
          <w:szCs w:val="24"/>
        </w:rPr>
        <w:drawing>
          <wp:inline distT="0" distB="0" distL="0" distR="0" wp14:anchorId="10770B3F" wp14:editId="45CDFA75">
            <wp:extent cx="5728854" cy="3636645"/>
            <wp:effectExtent l="0" t="0" r="5715" b="1905"/>
            <wp:docPr id="3" name="图片 3" descr="C:\Users\wenxin88\AppData\Local\Temp\WeChat Files\7896e806559ae591ceba569c6149b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wenxin88\AppData\Local\Temp\WeChat Files\7896e806559ae591ceba569c6149b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12467" cy="3689722"/>
                    </a:xfrm>
                    <a:prstGeom prst="rect">
                      <a:avLst/>
                    </a:prstGeom>
                    <a:noFill/>
                    <a:ln>
                      <a:noFill/>
                    </a:ln>
                  </pic:spPr>
                </pic:pic>
              </a:graphicData>
            </a:graphic>
          </wp:inline>
        </w:drawing>
      </w:r>
    </w:p>
    <w:p w14:paraId="68190F70" w14:textId="77777777" w:rsidR="008D77E9" w:rsidRDefault="00261955">
      <w:pPr>
        <w:spacing w:beforeLines="50" w:before="120" w:afterLines="50" w:after="120"/>
        <w:ind w:firstLineChars="200" w:firstLine="428"/>
        <w:jc w:val="center"/>
        <w:rPr>
          <w:rFonts w:ascii="黑体" w:eastAsia="黑体" w:hAnsi="黑体"/>
          <w:b/>
          <w:szCs w:val="24"/>
        </w:rPr>
      </w:pPr>
      <w:r>
        <w:rPr>
          <w:rFonts w:ascii="黑体" w:eastAsia="黑体" w:hAnsi="黑体"/>
          <w:b/>
          <w:szCs w:val="24"/>
        </w:rPr>
        <w:t>图3-2股价数据因子汇总</w:t>
      </w:r>
    </w:p>
    <w:p w14:paraId="24722470" w14:textId="77777777" w:rsidR="008D77E9" w:rsidRDefault="00261955">
      <w:pPr>
        <w:spacing w:line="360" w:lineRule="auto"/>
        <w:ind w:firstLine="420"/>
        <w:rPr>
          <w:rFonts w:ascii="宋体" w:eastAsia="宋体" w:hAnsi="宋体"/>
          <w:sz w:val="24"/>
          <w:szCs w:val="24"/>
        </w:rPr>
      </w:pPr>
      <w:r>
        <w:rPr>
          <w:rFonts w:ascii="宋体" w:eastAsia="宋体" w:hAnsi="宋体" w:hint="eastAsia"/>
          <w:sz w:val="24"/>
          <w:szCs w:val="24"/>
        </w:rPr>
        <w:t>基于历史走势(股价数据</w:t>
      </w:r>
      <w:r>
        <w:rPr>
          <w:rFonts w:ascii="宋体" w:eastAsia="宋体" w:hAnsi="宋体"/>
          <w:sz w:val="24"/>
          <w:szCs w:val="24"/>
        </w:rPr>
        <w:t>)</w:t>
      </w:r>
      <w:r>
        <w:rPr>
          <w:rFonts w:ascii="宋体" w:eastAsia="宋体" w:hAnsi="宋体" w:hint="eastAsia"/>
          <w:sz w:val="24"/>
          <w:szCs w:val="24"/>
        </w:rPr>
        <w:t>计算有监督学习</w:t>
      </w:r>
      <w:r>
        <w:rPr>
          <w:rFonts w:ascii="宋体" w:eastAsia="宋体" w:hAnsi="宋体"/>
          <w:sz w:val="24"/>
          <w:szCs w:val="24"/>
        </w:rPr>
        <w:t>二分类模型的标签，还获取了 3 天后即 2022 年12 月 30 日的股价数据，并计算了这未来</w:t>
      </w:r>
      <w:r>
        <w:rPr>
          <w:rFonts w:ascii="宋体" w:eastAsia="宋体" w:hAnsi="宋体" w:hint="eastAsia"/>
          <w:sz w:val="24"/>
          <w:szCs w:val="24"/>
        </w:rPr>
        <w:t>三</w:t>
      </w:r>
      <w:r>
        <w:rPr>
          <w:rFonts w:ascii="宋体" w:eastAsia="宋体" w:hAnsi="宋体"/>
          <w:sz w:val="24"/>
          <w:szCs w:val="24"/>
        </w:rPr>
        <w:t>天间的股票收益率，并据此给股票打上标签，收益率为正记为 1，否则记为 0。</w:t>
      </w:r>
    </w:p>
    <w:p w14:paraId="49ECB3FB" w14:textId="77777777" w:rsidR="008D77E9" w:rsidRDefault="00261955">
      <w:pPr>
        <w:pStyle w:val="3"/>
        <w:spacing w:beforeLines="100" w:before="240" w:afterLines="100" w:after="240" w:line="360" w:lineRule="auto"/>
        <w:rPr>
          <w:rFonts w:ascii="黑体" w:eastAsia="黑体" w:hAnsi="黑体"/>
          <w:sz w:val="24"/>
          <w:szCs w:val="24"/>
        </w:rPr>
      </w:pPr>
      <w:bookmarkStart w:id="35" w:name="_Toc128581587"/>
      <w:r>
        <w:rPr>
          <w:rFonts w:ascii="黑体" w:eastAsia="黑体" w:hAnsi="黑体"/>
          <w:sz w:val="24"/>
          <w:szCs w:val="24"/>
        </w:rPr>
        <w:lastRenderedPageBreak/>
        <w:t>3.1.3市场情绪（股吧评论）</w:t>
      </w:r>
      <w:bookmarkEnd w:id="35"/>
    </w:p>
    <w:p w14:paraId="18C16F1D" w14:textId="1AD08813" w:rsidR="008D77E9" w:rsidRDefault="00261955">
      <w:pPr>
        <w:spacing w:line="360" w:lineRule="auto"/>
        <w:ind w:firstLine="420"/>
        <w:rPr>
          <w:rFonts w:ascii="宋体" w:eastAsia="宋体" w:hAnsi="宋体"/>
          <w:sz w:val="24"/>
          <w:szCs w:val="24"/>
        </w:rPr>
      </w:pPr>
      <w:r>
        <w:rPr>
          <w:rFonts w:ascii="宋体" w:eastAsia="宋体" w:hAnsi="宋体"/>
          <w:sz w:val="24"/>
          <w:szCs w:val="24"/>
        </w:rPr>
        <w:t>情感分析就是发掘文本信息中的情感倾向，主要应用于舆情监测、商品评论的分析和信息检索。在社交媒体迅猛发展的今天，文本数据量呈爆炸性上升趋势，文本情感分析已经成为自然语言处理领域中最主要的热点问题之一。</w:t>
      </w:r>
    </w:p>
    <w:p w14:paraId="4FD07796" w14:textId="77777777" w:rsidR="008D77E9" w:rsidRDefault="00261955">
      <w:pPr>
        <w:spacing w:line="360" w:lineRule="auto"/>
        <w:ind w:firstLine="420"/>
        <w:rPr>
          <w:rFonts w:ascii="宋体" w:eastAsia="宋体" w:hAnsi="宋体"/>
          <w:sz w:val="24"/>
          <w:szCs w:val="24"/>
        </w:rPr>
      </w:pPr>
      <w:r>
        <w:rPr>
          <w:rFonts w:ascii="宋体" w:eastAsia="宋体" w:hAnsi="宋体"/>
          <w:sz w:val="24"/>
          <w:szCs w:val="24"/>
        </w:rPr>
        <w:t>由于市场信息不对称的存在，投资者很难有效评判上市公司真实价值，转向企业最近发生的事情、评论观点和其他资料，经过个体分析，情绪倾向得以形成，继而影响投资决策。比如在市场行情节节攀升时，社会关注度增加、投资者的参与积极性得到了调动，在意见交换与传染之后，这类情绪会产生“盲目乐观”倾向</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_Ref128527917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Pr>
          <w:rFonts w:ascii="宋体" w:eastAsia="宋体" w:hAnsi="宋体"/>
          <w:sz w:val="24"/>
          <w:szCs w:val="24"/>
          <w:vertAlign w:val="superscript"/>
        </w:rPr>
        <w:t>[22]</w:t>
      </w:r>
      <w:r>
        <w:rPr>
          <w:rFonts w:ascii="宋体" w:eastAsia="宋体" w:hAnsi="宋体"/>
          <w:sz w:val="24"/>
          <w:szCs w:val="24"/>
          <w:vertAlign w:val="superscript"/>
        </w:rPr>
        <w:fldChar w:fldCharType="end"/>
      </w:r>
      <w:r>
        <w:rPr>
          <w:rFonts w:ascii="宋体" w:eastAsia="宋体" w:hAnsi="宋体"/>
          <w:sz w:val="24"/>
          <w:szCs w:val="24"/>
        </w:rPr>
        <w:t>，继而吸引了新型非理性投资者，推动股市较快增长。</w:t>
      </w:r>
    </w:p>
    <w:p w14:paraId="0B889D59" w14:textId="77777777" w:rsidR="008D77E9" w:rsidRDefault="00261955">
      <w:pPr>
        <w:spacing w:line="360" w:lineRule="auto"/>
        <w:ind w:firstLine="420"/>
        <w:rPr>
          <w:rFonts w:ascii="宋体" w:eastAsia="宋体" w:hAnsi="宋体"/>
          <w:sz w:val="24"/>
          <w:szCs w:val="24"/>
        </w:rPr>
      </w:pPr>
      <w:r>
        <w:rPr>
          <w:rFonts w:ascii="宋体" w:eastAsia="宋体" w:hAnsi="宋体" w:hint="eastAsia"/>
          <w:sz w:val="24"/>
          <w:szCs w:val="24"/>
        </w:rPr>
        <w:t>使用Python程序</w:t>
      </w:r>
      <w:r>
        <w:rPr>
          <w:rFonts w:ascii="宋体" w:eastAsia="宋体" w:hAnsi="宋体"/>
          <w:sz w:val="24"/>
          <w:szCs w:val="24"/>
        </w:rPr>
        <w:t>在东方财富网爬取了</w:t>
      </w:r>
      <w:r>
        <w:rPr>
          <w:rFonts w:ascii="宋体" w:eastAsia="宋体" w:hAnsi="宋体" w:hint="eastAsia"/>
          <w:sz w:val="24"/>
          <w:szCs w:val="24"/>
        </w:rPr>
        <w:t>沪深2</w:t>
      </w:r>
      <w:r>
        <w:rPr>
          <w:rFonts w:ascii="宋体" w:eastAsia="宋体" w:hAnsi="宋体"/>
          <w:sz w:val="24"/>
          <w:szCs w:val="24"/>
        </w:rPr>
        <w:t>799</w:t>
      </w:r>
      <w:r>
        <w:rPr>
          <w:rFonts w:ascii="宋体" w:eastAsia="宋体" w:hAnsi="宋体" w:hint="eastAsia"/>
          <w:sz w:val="24"/>
          <w:szCs w:val="24"/>
        </w:rPr>
        <w:t>支</w:t>
      </w:r>
      <w:r>
        <w:rPr>
          <w:rFonts w:ascii="宋体" w:eastAsia="宋体" w:hAnsi="宋体"/>
          <w:sz w:val="24"/>
          <w:szCs w:val="24"/>
        </w:rPr>
        <w:t>股票对应股吧在2022</w:t>
      </w:r>
      <w:r>
        <w:rPr>
          <w:rFonts w:ascii="宋体" w:eastAsia="宋体" w:hAnsi="宋体" w:hint="eastAsia"/>
          <w:sz w:val="24"/>
          <w:szCs w:val="24"/>
        </w:rPr>
        <w:t>年</w:t>
      </w:r>
      <w:r>
        <w:rPr>
          <w:rFonts w:ascii="宋体" w:eastAsia="宋体" w:hAnsi="宋体"/>
          <w:sz w:val="24"/>
          <w:szCs w:val="24"/>
        </w:rPr>
        <w:t>12月份发布的所有评论，条数分别从</w:t>
      </w:r>
      <w:r>
        <w:rPr>
          <w:rFonts w:ascii="宋体" w:eastAsia="宋体" w:hAnsi="宋体" w:hint="eastAsia"/>
          <w:sz w:val="24"/>
          <w:szCs w:val="24"/>
        </w:rPr>
        <w:t>几十</w:t>
      </w:r>
      <w:r>
        <w:rPr>
          <w:rFonts w:ascii="宋体" w:eastAsia="宋体" w:hAnsi="宋体"/>
          <w:sz w:val="24"/>
          <w:szCs w:val="24"/>
        </w:rPr>
        <w:t>余条到40000余条不等，然后依次</w:t>
      </w:r>
      <w:r>
        <w:rPr>
          <w:rFonts w:ascii="宋体" w:eastAsia="宋体" w:hAnsi="宋体" w:hint="eastAsia"/>
          <w:sz w:val="24"/>
          <w:szCs w:val="24"/>
        </w:rPr>
        <w:t>对</w:t>
      </w:r>
      <w:r>
        <w:rPr>
          <w:rFonts w:ascii="宋体" w:eastAsia="宋体" w:hAnsi="宋体"/>
          <w:sz w:val="24"/>
          <w:szCs w:val="24"/>
        </w:rPr>
        <w:t>每只股票的评论序列进行情感分析，具体算法如下，处理示例可见下</w:t>
      </w:r>
      <w:r>
        <w:rPr>
          <w:rFonts w:ascii="宋体" w:eastAsia="宋体" w:hAnsi="宋体" w:hint="eastAsia"/>
          <w:sz w:val="24"/>
          <w:szCs w:val="24"/>
        </w:rPr>
        <w:t>。</w:t>
      </w:r>
    </w:p>
    <w:p w14:paraId="1309095F" w14:textId="45DE6D08" w:rsidR="008D77E9" w:rsidRDefault="00261955">
      <w:pPr>
        <w:spacing w:line="480" w:lineRule="auto"/>
        <w:rPr>
          <w:rFonts w:ascii="宋体" w:eastAsia="宋体" w:hAnsi="宋体"/>
          <w:sz w:val="24"/>
          <w:szCs w:val="24"/>
        </w:rPr>
      </w:pPr>
      <w:r>
        <w:rPr>
          <w:rFonts w:ascii="宋体" w:eastAsia="宋体" w:hAnsi="宋体"/>
          <w:b/>
          <w:i/>
          <w:sz w:val="24"/>
          <w:szCs w:val="24"/>
        </w:rPr>
        <w:t>Step 1</w:t>
      </w:r>
      <w:r>
        <w:rPr>
          <w:rFonts w:ascii="宋体" w:eastAsia="宋体" w:hAnsi="宋体"/>
          <w:sz w:val="24"/>
          <w:szCs w:val="24"/>
        </w:rPr>
        <w:t>: 定义网页爬虫函数，爬取评论（正则匹配仅在 12 月发布的所有评论）</w:t>
      </w:r>
    </w:p>
    <w:p w14:paraId="5CB9312A" w14:textId="01099A6F" w:rsidR="008D77E9" w:rsidRDefault="00261955">
      <w:pPr>
        <w:spacing w:line="480" w:lineRule="auto"/>
        <w:rPr>
          <w:rFonts w:ascii="宋体" w:eastAsia="宋体" w:hAnsi="宋体"/>
          <w:sz w:val="24"/>
          <w:szCs w:val="24"/>
        </w:rPr>
      </w:pPr>
      <w:r>
        <w:rPr>
          <w:rFonts w:ascii="宋体" w:eastAsia="宋体" w:hAnsi="宋体"/>
          <w:b/>
          <w:i/>
          <w:sz w:val="24"/>
          <w:szCs w:val="24"/>
        </w:rPr>
        <w:t>Step 2</w:t>
      </w:r>
      <w:r>
        <w:rPr>
          <w:rFonts w:ascii="宋体" w:eastAsia="宋体" w:hAnsi="宋体"/>
          <w:sz w:val="24"/>
          <w:szCs w:val="24"/>
        </w:rPr>
        <w:t>: 对于</w:t>
      </w:r>
      <w:r>
        <w:rPr>
          <w:rFonts w:ascii="宋体" w:eastAsia="宋体" w:hAnsi="宋体" w:hint="eastAsia"/>
          <w:sz w:val="24"/>
          <w:szCs w:val="24"/>
        </w:rPr>
        <w:t>特定</w:t>
      </w:r>
      <w:r>
        <w:rPr>
          <w:rFonts w:ascii="宋体" w:eastAsia="宋体" w:hAnsi="宋体"/>
          <w:sz w:val="24"/>
          <w:szCs w:val="24"/>
        </w:rPr>
        <w:t>股票的评论序列，将每条评论</w:t>
      </w:r>
      <w:r>
        <w:rPr>
          <w:rFonts w:ascii="宋体" w:eastAsia="宋体" w:hAnsi="宋体" w:hint="eastAsia"/>
          <w:sz w:val="24"/>
          <w:szCs w:val="24"/>
        </w:rPr>
        <w:t>使用Python的</w:t>
      </w:r>
      <w:proofErr w:type="spellStart"/>
      <w:r>
        <w:rPr>
          <w:rFonts w:ascii="宋体" w:eastAsia="宋体" w:hAnsi="宋体" w:hint="eastAsia"/>
          <w:sz w:val="24"/>
          <w:szCs w:val="24"/>
        </w:rPr>
        <w:t>Jieba</w:t>
      </w:r>
      <w:proofErr w:type="spellEnd"/>
      <w:r>
        <w:rPr>
          <w:rFonts w:ascii="宋体" w:eastAsia="宋体" w:hAnsi="宋体" w:hint="eastAsia"/>
          <w:sz w:val="24"/>
          <w:szCs w:val="24"/>
        </w:rPr>
        <w:t>分词器</w:t>
      </w:r>
      <w:r>
        <w:rPr>
          <w:rFonts w:ascii="宋体" w:eastAsia="宋体" w:hAnsi="宋体"/>
          <w:sz w:val="24"/>
          <w:szCs w:val="24"/>
        </w:rPr>
        <w:t>分词</w:t>
      </w:r>
    </w:p>
    <w:p w14:paraId="47A0062D" w14:textId="68765596" w:rsidR="008D77E9" w:rsidRDefault="00261955">
      <w:pPr>
        <w:spacing w:line="480" w:lineRule="auto"/>
        <w:rPr>
          <w:rFonts w:ascii="宋体" w:eastAsia="宋体" w:hAnsi="宋体"/>
          <w:sz w:val="24"/>
          <w:szCs w:val="24"/>
        </w:rPr>
      </w:pPr>
      <w:r>
        <w:rPr>
          <w:rFonts w:ascii="宋体" w:eastAsia="宋体" w:hAnsi="宋体"/>
          <w:b/>
          <w:i/>
          <w:sz w:val="24"/>
          <w:szCs w:val="24"/>
        </w:rPr>
        <w:t>Step 3</w:t>
      </w:r>
      <w:r>
        <w:rPr>
          <w:rFonts w:ascii="宋体" w:eastAsia="宋体" w:hAnsi="宋体"/>
          <w:sz w:val="24"/>
          <w:szCs w:val="24"/>
        </w:rPr>
        <w:t>: 利用正负情感词汇库，统计每条评论的情感词频，并打上情感标签（若正向词频多于负向则为 1，否则为-1）</w:t>
      </w:r>
    </w:p>
    <w:p w14:paraId="6119D818" w14:textId="55851F38" w:rsidR="008D77E9" w:rsidRDefault="00261955">
      <w:pPr>
        <w:spacing w:line="480" w:lineRule="auto"/>
        <w:rPr>
          <w:rFonts w:ascii="宋体" w:eastAsia="宋体" w:hAnsi="宋体"/>
          <w:sz w:val="24"/>
          <w:szCs w:val="24"/>
        </w:rPr>
      </w:pPr>
      <w:r>
        <w:rPr>
          <w:rFonts w:ascii="宋体" w:eastAsia="宋体" w:hAnsi="宋体"/>
          <w:b/>
          <w:i/>
          <w:sz w:val="24"/>
          <w:szCs w:val="24"/>
        </w:rPr>
        <w:t>Step 4</w:t>
      </w:r>
      <w:r>
        <w:rPr>
          <w:rFonts w:ascii="宋体" w:eastAsia="宋体" w:hAnsi="宋体"/>
          <w:sz w:val="24"/>
          <w:szCs w:val="24"/>
        </w:rPr>
        <w:t>: 分别用预训练好的</w:t>
      </w:r>
      <w:r w:rsidR="00217A97">
        <w:rPr>
          <w:rFonts w:ascii="宋体" w:eastAsia="宋体" w:hAnsi="宋体" w:hint="eastAsia"/>
          <w:sz w:val="24"/>
          <w:szCs w:val="24"/>
        </w:rPr>
        <w:t>微调后的Bert</w:t>
      </w:r>
      <w:r w:rsidR="00217A97">
        <w:rPr>
          <w:rFonts w:ascii="宋体" w:eastAsia="宋体" w:hAnsi="宋体"/>
          <w:sz w:val="24"/>
          <w:szCs w:val="24"/>
        </w:rPr>
        <w:t>-Chinese</w:t>
      </w:r>
      <w:r w:rsidR="00217A97">
        <w:rPr>
          <w:rFonts w:ascii="宋体" w:eastAsia="宋体" w:hAnsi="宋体" w:hint="eastAsia"/>
          <w:sz w:val="24"/>
          <w:szCs w:val="24"/>
        </w:rPr>
        <w:t>模型</w:t>
      </w:r>
      <w:r>
        <w:rPr>
          <w:rFonts w:ascii="宋体" w:eastAsia="宋体" w:hAnsi="宋体"/>
          <w:sz w:val="24"/>
          <w:szCs w:val="24"/>
        </w:rPr>
        <w:t>和多项式朴素贝叶斯模型（</w:t>
      </w:r>
      <w:r w:rsidR="008314D6" w:rsidRPr="008314D6">
        <w:rPr>
          <w:rFonts w:ascii="宋体" w:eastAsia="宋体" w:hAnsi="宋体"/>
          <w:sz w:val="24"/>
          <w:szCs w:val="24"/>
        </w:rPr>
        <w:t>Naive Bayes model</w:t>
      </w:r>
      <w:r>
        <w:rPr>
          <w:rFonts w:ascii="宋体" w:eastAsia="宋体" w:hAnsi="宋体"/>
          <w:sz w:val="24"/>
          <w:szCs w:val="24"/>
        </w:rPr>
        <w:t>）来预测情感标签</w:t>
      </w:r>
    </w:p>
    <w:p w14:paraId="20F04A4A" w14:textId="77777777" w:rsidR="00C17424" w:rsidRDefault="00261955">
      <w:pPr>
        <w:spacing w:line="480" w:lineRule="auto"/>
        <w:rPr>
          <w:rFonts w:ascii="宋体" w:eastAsia="宋体" w:hAnsi="宋体"/>
          <w:sz w:val="24"/>
          <w:szCs w:val="24"/>
        </w:rPr>
      </w:pPr>
      <w:r>
        <w:rPr>
          <w:rFonts w:ascii="宋体" w:eastAsia="宋体" w:hAnsi="宋体"/>
          <w:b/>
          <w:i/>
          <w:sz w:val="24"/>
          <w:szCs w:val="24"/>
        </w:rPr>
        <w:t>Step 5</w:t>
      </w:r>
      <w:r>
        <w:rPr>
          <w:rFonts w:ascii="宋体" w:eastAsia="宋体" w:hAnsi="宋体"/>
          <w:sz w:val="24"/>
          <w:szCs w:val="24"/>
        </w:rPr>
        <w:t>: 将三种方法的情感标签值相加，通过投票思想确定最终的情感标签（三者之和大于 0 则为 1，否则为-1）</w:t>
      </w:r>
    </w:p>
    <w:p w14:paraId="3783F234" w14:textId="0846D89A" w:rsidR="008D77E9" w:rsidRDefault="00261955">
      <w:pPr>
        <w:spacing w:line="480" w:lineRule="auto"/>
        <w:rPr>
          <w:rFonts w:ascii="宋体" w:eastAsia="宋体" w:hAnsi="宋体"/>
          <w:sz w:val="24"/>
          <w:szCs w:val="24"/>
        </w:rPr>
        <w:sectPr w:rsidR="008D77E9">
          <w:pgSz w:w="11906" w:h="16838"/>
          <w:pgMar w:top="600" w:right="1070" w:bottom="594" w:left="1440" w:header="720" w:footer="720" w:gutter="0"/>
          <w:cols w:space="720" w:equalWidth="0">
            <w:col w:w="9396"/>
          </w:cols>
          <w:docGrid w:linePitch="360"/>
        </w:sectPr>
      </w:pPr>
      <w:r>
        <w:rPr>
          <w:rFonts w:ascii="宋体" w:eastAsia="宋体" w:hAnsi="宋体"/>
          <w:b/>
          <w:i/>
          <w:sz w:val="24"/>
          <w:szCs w:val="24"/>
        </w:rPr>
        <w:t>Step 6</w:t>
      </w:r>
      <w:r>
        <w:rPr>
          <w:rFonts w:ascii="宋体" w:eastAsia="宋体" w:hAnsi="宋体"/>
          <w:sz w:val="24"/>
          <w:szCs w:val="24"/>
        </w:rPr>
        <w:t>: 切换下一只股票，重复</w:t>
      </w:r>
      <w:r>
        <w:rPr>
          <w:rFonts w:ascii="宋体" w:eastAsia="宋体" w:hAnsi="宋体"/>
          <w:i/>
          <w:sz w:val="24"/>
          <w:szCs w:val="24"/>
        </w:rPr>
        <w:t xml:space="preserve"> Step 2 </w:t>
      </w:r>
      <w:r>
        <w:rPr>
          <w:rFonts w:ascii="宋体" w:eastAsia="宋体" w:hAnsi="宋体"/>
          <w:sz w:val="24"/>
          <w:szCs w:val="24"/>
        </w:rPr>
        <w:t xml:space="preserve">~ </w:t>
      </w:r>
      <w:r>
        <w:rPr>
          <w:rFonts w:ascii="宋体" w:eastAsia="宋体" w:hAnsi="宋体"/>
          <w:i/>
          <w:sz w:val="24"/>
          <w:szCs w:val="24"/>
        </w:rPr>
        <w:t>Step 5</w:t>
      </w:r>
      <w:r>
        <w:rPr>
          <w:rFonts w:ascii="宋体" w:eastAsia="宋体" w:hAnsi="宋体"/>
          <w:sz w:val="24"/>
          <w:szCs w:val="24"/>
        </w:rPr>
        <w:t>，直至完成对所有股票的分析。</w:t>
      </w:r>
    </w:p>
    <w:p w14:paraId="5BEF746E" w14:textId="77777777" w:rsidR="008D77E9" w:rsidRDefault="008D77E9">
      <w:pPr>
        <w:spacing w:line="480" w:lineRule="auto"/>
        <w:rPr>
          <w:rFonts w:ascii="宋体" w:eastAsia="宋体" w:hAnsi="宋体"/>
          <w:sz w:val="24"/>
          <w:szCs w:val="24"/>
        </w:rPr>
      </w:pPr>
    </w:p>
    <w:p w14:paraId="0C527B01" w14:textId="77777777" w:rsidR="008D77E9" w:rsidRDefault="00261955">
      <w:pPr>
        <w:spacing w:line="360" w:lineRule="auto"/>
        <w:jc w:val="center"/>
        <w:rPr>
          <w:rFonts w:ascii="黑体" w:eastAsia="黑体" w:hAnsi="黑体"/>
          <w:b/>
          <w:color w:val="000000"/>
        </w:rPr>
      </w:pPr>
      <w:r>
        <w:rPr>
          <w:rFonts w:ascii="宋体" w:eastAsia="宋体" w:hAnsi="宋体"/>
          <w:noProof/>
          <w:sz w:val="24"/>
          <w:szCs w:val="24"/>
        </w:rPr>
        <w:drawing>
          <wp:inline distT="0" distB="0" distL="0" distR="0" wp14:anchorId="3FB8A81B" wp14:editId="2A15ED20">
            <wp:extent cx="5730875" cy="2990850"/>
            <wp:effectExtent l="0" t="0" r="3175" b="0"/>
            <wp:docPr id="4" name="图片 4" descr="C:\Users\wenxin88\AppData\Local\Temp\WeChat Files\e2a235e6127d2edacb9abc0a14abb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wenxin88\AppData\Local\Temp\WeChat Files\e2a235e6127d2edacb9abc0a14abb0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7156" cy="2994128"/>
                    </a:xfrm>
                    <a:prstGeom prst="rect">
                      <a:avLst/>
                    </a:prstGeom>
                    <a:noFill/>
                    <a:ln>
                      <a:noFill/>
                    </a:ln>
                  </pic:spPr>
                </pic:pic>
              </a:graphicData>
            </a:graphic>
          </wp:inline>
        </w:drawing>
      </w:r>
    </w:p>
    <w:p w14:paraId="53457D13" w14:textId="77777777" w:rsidR="008D77E9" w:rsidRDefault="00261955">
      <w:pPr>
        <w:spacing w:beforeLines="50" w:before="120" w:afterLines="50" w:after="120"/>
        <w:ind w:firstLineChars="200" w:firstLine="428"/>
        <w:jc w:val="center"/>
        <w:rPr>
          <w:rFonts w:ascii="黑体" w:eastAsia="黑体" w:hAnsi="黑体"/>
          <w:b/>
          <w:color w:val="000000"/>
        </w:rPr>
      </w:pPr>
      <w:bookmarkStart w:id="36" w:name="_Hlk132882997"/>
      <w:r>
        <w:rPr>
          <w:rFonts w:ascii="黑体" w:eastAsia="黑体" w:hAnsi="黑体"/>
          <w:b/>
          <w:color w:val="000000"/>
        </w:rPr>
        <w:t>图3-3情感处理示例</w:t>
      </w:r>
    </w:p>
    <w:bookmarkEnd w:id="36"/>
    <w:p w14:paraId="2BDC2615" w14:textId="5E402557" w:rsidR="008D77E9" w:rsidRDefault="00261955">
      <w:pPr>
        <w:spacing w:line="360" w:lineRule="auto"/>
        <w:ind w:firstLine="420"/>
        <w:rPr>
          <w:rFonts w:ascii="宋体" w:eastAsia="宋体" w:hAnsi="宋体"/>
          <w:sz w:val="24"/>
          <w:szCs w:val="24"/>
        </w:rPr>
      </w:pPr>
      <w:r>
        <w:rPr>
          <w:rFonts w:ascii="宋体" w:eastAsia="宋体" w:hAnsi="宋体" w:hint="eastAsia"/>
          <w:sz w:val="24"/>
          <w:szCs w:val="24"/>
        </w:rPr>
        <w:t>在完成对每只股票的每条评论添加情感标签后，构建市场情绪因子。包括市场指数</w:t>
      </w:r>
      <w:r w:rsidRPr="003A5B66">
        <w:rPr>
          <w:rFonts w:ascii="宋体" w:eastAsia="宋体" w:hAnsi="宋体"/>
          <w:sz w:val="24"/>
          <w:szCs w:val="24"/>
        </w:rPr>
        <w:t>SEN_INDEX：2022年12月份关于该股票发布的总评论数，反映了投资者的关注程度;情绪总分SEN_SCORE：该股票2022年12月份所有评论的情感标签的加总，反映了投资者情绪的总体水平;情绪均值SEN_MEAN:该股票2022年12月份所有评论的情感标签的加总与评论数之商，反映了投资者情绪的平均程度;情绪标准差SEN_STD:该股票2022年12月份所有评论的情感标签的标准差，反映了投资者情绪的波动性;</w:t>
      </w:r>
      <w:r>
        <w:rPr>
          <w:rFonts w:ascii="宋体" w:eastAsia="宋体" w:hAnsi="宋体"/>
          <w:sz w:val="24"/>
          <w:szCs w:val="24"/>
        </w:rPr>
        <w:t>从市场情绪总量，平均值，差</w:t>
      </w:r>
      <w:r>
        <w:rPr>
          <w:rFonts w:ascii="宋体" w:eastAsia="宋体" w:hAnsi="宋体" w:hint="eastAsia"/>
          <w:sz w:val="24"/>
          <w:szCs w:val="24"/>
        </w:rPr>
        <w:t>异度三方面构建市场情绪因子，可以将股票市场情绪完整充分的通过数值表达出来。处理结果如上图</w:t>
      </w:r>
      <w:r w:rsidR="00BE7257">
        <w:rPr>
          <w:rFonts w:ascii="宋体" w:eastAsia="宋体" w:hAnsi="宋体"/>
          <w:sz w:val="24"/>
          <w:szCs w:val="24"/>
        </w:rPr>
        <w:t>3</w:t>
      </w:r>
      <w:r>
        <w:rPr>
          <w:rFonts w:ascii="宋体" w:eastAsia="宋体" w:hAnsi="宋体"/>
          <w:sz w:val="24"/>
          <w:szCs w:val="24"/>
        </w:rPr>
        <w:t>-3情感处理示例</w:t>
      </w:r>
      <w:r w:rsidR="00E17CB7">
        <w:rPr>
          <w:rFonts w:ascii="宋体" w:eastAsia="宋体" w:hAnsi="宋体" w:hint="eastAsia"/>
          <w:sz w:val="24"/>
          <w:szCs w:val="24"/>
        </w:rPr>
        <w:t>，</w:t>
      </w:r>
      <w:r w:rsidR="00680C38">
        <w:rPr>
          <w:rFonts w:ascii="宋体" w:eastAsia="宋体" w:hAnsi="宋体" w:hint="eastAsia"/>
          <w:sz w:val="24"/>
          <w:szCs w:val="24"/>
        </w:rPr>
        <w:t>处理得到的市场情绪指标如下图3</w:t>
      </w:r>
      <w:r w:rsidR="00680C38">
        <w:rPr>
          <w:rFonts w:ascii="宋体" w:eastAsia="宋体" w:hAnsi="宋体"/>
          <w:sz w:val="24"/>
          <w:szCs w:val="24"/>
        </w:rPr>
        <w:t>-4</w:t>
      </w:r>
      <w:r w:rsidR="00680C38">
        <w:rPr>
          <w:rFonts w:ascii="宋体" w:eastAsia="宋体" w:hAnsi="宋体" w:hint="eastAsia"/>
          <w:sz w:val="24"/>
          <w:szCs w:val="24"/>
        </w:rPr>
        <w:t>所示</w:t>
      </w:r>
    </w:p>
    <w:p w14:paraId="0DB9F95D" w14:textId="30CC7C44" w:rsidR="00BC77A5" w:rsidRDefault="00BC77A5" w:rsidP="00BC77A5">
      <w:pPr>
        <w:spacing w:line="360" w:lineRule="auto"/>
        <w:ind w:firstLine="420"/>
        <w:jc w:val="center"/>
        <w:rPr>
          <w:rFonts w:ascii="宋体" w:eastAsia="宋体" w:hAnsi="宋体"/>
          <w:sz w:val="24"/>
          <w:szCs w:val="24"/>
        </w:rPr>
      </w:pPr>
      <w:r w:rsidRPr="00BC77A5">
        <w:rPr>
          <w:rFonts w:ascii="宋体" w:eastAsia="宋体" w:hAnsi="宋体"/>
          <w:noProof/>
          <w:sz w:val="24"/>
          <w:szCs w:val="24"/>
        </w:rPr>
        <w:lastRenderedPageBreak/>
        <w:drawing>
          <wp:inline distT="0" distB="0" distL="0" distR="0" wp14:anchorId="215B7E8D" wp14:editId="415B2E17">
            <wp:extent cx="5609590" cy="4086510"/>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196" cy="4100793"/>
                    </a:xfrm>
                    <a:prstGeom prst="rect">
                      <a:avLst/>
                    </a:prstGeom>
                  </pic:spPr>
                </pic:pic>
              </a:graphicData>
            </a:graphic>
          </wp:inline>
        </w:drawing>
      </w:r>
    </w:p>
    <w:p w14:paraId="2FC80CBA" w14:textId="31332234" w:rsidR="00680C38" w:rsidRPr="00BA1375" w:rsidRDefault="00680C38" w:rsidP="00BA1375">
      <w:pPr>
        <w:spacing w:beforeLines="50" w:before="120" w:afterLines="50" w:after="120"/>
        <w:ind w:firstLineChars="200" w:firstLine="428"/>
        <w:jc w:val="center"/>
        <w:rPr>
          <w:rFonts w:ascii="黑体" w:eastAsia="黑体" w:hAnsi="黑体"/>
          <w:b/>
          <w:color w:val="000000"/>
        </w:rPr>
      </w:pPr>
      <w:r>
        <w:rPr>
          <w:rFonts w:ascii="黑体" w:eastAsia="黑体" w:hAnsi="黑体"/>
          <w:b/>
          <w:color w:val="000000"/>
        </w:rPr>
        <w:t>图3-4情感处理</w:t>
      </w:r>
      <w:r>
        <w:rPr>
          <w:rFonts w:ascii="黑体" w:eastAsia="黑体" w:hAnsi="黑体" w:hint="eastAsia"/>
          <w:b/>
          <w:color w:val="000000"/>
        </w:rPr>
        <w:t>接结果</w:t>
      </w:r>
    </w:p>
    <w:p w14:paraId="37ADC7D9" w14:textId="77777777" w:rsidR="008D77E9" w:rsidRDefault="00261955">
      <w:pPr>
        <w:pStyle w:val="2"/>
        <w:spacing w:beforeLines="100" w:before="240" w:afterLines="100" w:after="240" w:line="360" w:lineRule="auto"/>
        <w:rPr>
          <w:rFonts w:ascii="黑体" w:eastAsia="黑体" w:hAnsi="黑体"/>
          <w:sz w:val="30"/>
          <w:szCs w:val="30"/>
        </w:rPr>
      </w:pPr>
      <w:bookmarkStart w:id="37" w:name="_Toc128581588"/>
      <w:r>
        <w:rPr>
          <w:rFonts w:ascii="黑体" w:eastAsia="黑体" w:hAnsi="黑体"/>
          <w:sz w:val="30"/>
          <w:szCs w:val="30"/>
        </w:rPr>
        <w:t>3.2</w:t>
      </w:r>
      <w:r>
        <w:rPr>
          <w:rFonts w:ascii="黑体" w:eastAsia="黑体" w:hAnsi="黑体" w:hint="eastAsia"/>
          <w:sz w:val="30"/>
          <w:szCs w:val="30"/>
        </w:rPr>
        <w:t>数据描述性分析</w:t>
      </w:r>
      <w:bookmarkEnd w:id="37"/>
    </w:p>
    <w:p w14:paraId="20D8AFF8" w14:textId="77777777" w:rsidR="008D77E9" w:rsidRDefault="00261955">
      <w:pPr>
        <w:pStyle w:val="3"/>
        <w:spacing w:beforeLines="100" w:before="240" w:afterLines="100" w:after="240" w:line="360" w:lineRule="auto"/>
        <w:rPr>
          <w:rFonts w:ascii="黑体" w:eastAsia="黑体" w:hAnsi="黑体"/>
          <w:sz w:val="24"/>
          <w:szCs w:val="24"/>
        </w:rPr>
      </w:pPr>
      <w:bookmarkStart w:id="38" w:name="_Toc128581589"/>
      <w:r>
        <w:rPr>
          <w:rFonts w:ascii="黑体" w:eastAsia="黑体" w:hAnsi="黑体"/>
          <w:sz w:val="24"/>
          <w:szCs w:val="24"/>
        </w:rPr>
        <w:t>3.2.1</w:t>
      </w:r>
      <w:r>
        <w:rPr>
          <w:rFonts w:ascii="黑体" w:eastAsia="黑体" w:hAnsi="黑体" w:hint="eastAsia"/>
          <w:sz w:val="24"/>
          <w:szCs w:val="24"/>
        </w:rPr>
        <w:t>数据整合</w:t>
      </w:r>
      <w:bookmarkEnd w:id="38"/>
    </w:p>
    <w:p w14:paraId="37EF18CF" w14:textId="1C249F75" w:rsidR="00DA53BE" w:rsidRPr="002E18D2" w:rsidRDefault="00261955">
      <w:pPr>
        <w:spacing w:line="360" w:lineRule="auto"/>
        <w:ind w:firstLine="420"/>
        <w:rPr>
          <w:rFonts w:ascii="宋体" w:eastAsia="宋体" w:hAnsi="宋体"/>
          <w:bCs/>
          <w:sz w:val="24"/>
          <w:szCs w:val="24"/>
        </w:rPr>
      </w:pPr>
      <w:r>
        <w:rPr>
          <w:rFonts w:ascii="宋体" w:eastAsia="宋体" w:hAnsi="宋体" w:hint="eastAsia"/>
          <w:sz w:val="24"/>
          <w:szCs w:val="24"/>
        </w:rPr>
        <w:t>首先</w:t>
      </w:r>
      <w:r>
        <w:rPr>
          <w:rFonts w:ascii="宋体" w:eastAsia="宋体" w:hAnsi="宋体"/>
          <w:sz w:val="24"/>
          <w:szCs w:val="24"/>
        </w:rPr>
        <w:t>基本面信息</w:t>
      </w:r>
      <w:r>
        <w:rPr>
          <w:rFonts w:ascii="宋体" w:eastAsia="宋体" w:hAnsi="宋体" w:hint="eastAsia"/>
          <w:sz w:val="24"/>
          <w:szCs w:val="24"/>
        </w:rPr>
        <w:t>（财务数据）</w:t>
      </w:r>
      <w:r>
        <w:rPr>
          <w:rFonts w:ascii="宋体" w:eastAsia="宋体" w:hAnsi="宋体"/>
          <w:sz w:val="24"/>
          <w:szCs w:val="24"/>
        </w:rPr>
        <w:t>、历史走势</w:t>
      </w:r>
      <w:r>
        <w:rPr>
          <w:rFonts w:ascii="宋体" w:eastAsia="宋体" w:hAnsi="宋体" w:hint="eastAsia"/>
          <w:sz w:val="24"/>
          <w:szCs w:val="24"/>
        </w:rPr>
        <w:t>（股价数据）</w:t>
      </w:r>
      <w:r>
        <w:rPr>
          <w:rFonts w:ascii="宋体" w:eastAsia="宋体" w:hAnsi="宋体"/>
          <w:sz w:val="24"/>
          <w:szCs w:val="24"/>
        </w:rPr>
        <w:t>、市场情绪</w:t>
      </w:r>
      <w:r>
        <w:rPr>
          <w:rFonts w:ascii="宋体" w:eastAsia="宋体" w:hAnsi="宋体" w:hint="eastAsia"/>
          <w:sz w:val="24"/>
          <w:szCs w:val="24"/>
        </w:rPr>
        <w:t>（股吧评论）</w:t>
      </w:r>
      <w:r>
        <w:rPr>
          <w:rFonts w:ascii="宋体" w:eastAsia="宋体" w:hAnsi="宋体"/>
          <w:sz w:val="24"/>
          <w:szCs w:val="24"/>
        </w:rPr>
        <w:t>三个方面的因子数据按照共有的变量CODE（股票代码）进行拼接到一张总</w:t>
      </w:r>
      <w:r>
        <w:rPr>
          <w:rFonts w:ascii="宋体" w:eastAsia="宋体" w:hAnsi="宋体" w:hint="eastAsia"/>
          <w:sz w:val="24"/>
          <w:szCs w:val="24"/>
        </w:rPr>
        <w:t>数据</w:t>
      </w:r>
      <w:r>
        <w:rPr>
          <w:rFonts w:ascii="宋体" w:eastAsia="宋体" w:hAnsi="宋体"/>
          <w:sz w:val="24"/>
          <w:szCs w:val="24"/>
        </w:rPr>
        <w:t>表</w:t>
      </w:r>
      <w:r w:rsidR="00F87304">
        <w:rPr>
          <w:rFonts w:ascii="宋体" w:eastAsia="宋体" w:hAnsi="宋体" w:hint="eastAsia"/>
          <w:sz w:val="24"/>
          <w:szCs w:val="24"/>
        </w:rPr>
        <w:t>图</w:t>
      </w:r>
      <w:r>
        <w:rPr>
          <w:rFonts w:ascii="宋体" w:eastAsia="宋体" w:hAnsi="宋体" w:hint="eastAsia"/>
          <w:sz w:val="24"/>
          <w:szCs w:val="24"/>
        </w:rPr>
        <w:t>。</w:t>
      </w:r>
      <w:r w:rsidR="002C6550">
        <w:rPr>
          <w:rFonts w:ascii="宋体" w:eastAsia="宋体" w:hAnsi="宋体" w:hint="eastAsia"/>
          <w:sz w:val="24"/>
          <w:szCs w:val="24"/>
        </w:rPr>
        <w:t>如</w:t>
      </w:r>
      <w:r w:rsidR="002C6550" w:rsidRPr="00DA53BE">
        <w:rPr>
          <w:rFonts w:ascii="宋体" w:eastAsia="宋体" w:hAnsi="宋体" w:hint="eastAsia"/>
          <w:bCs/>
          <w:sz w:val="24"/>
          <w:szCs w:val="24"/>
        </w:rPr>
        <w:t>图</w:t>
      </w:r>
      <w:r w:rsidR="002C6550" w:rsidRPr="00DA53BE">
        <w:rPr>
          <w:rFonts w:ascii="宋体" w:eastAsia="宋体" w:hAnsi="宋体"/>
          <w:bCs/>
          <w:sz w:val="24"/>
          <w:szCs w:val="24"/>
        </w:rPr>
        <w:t>3-</w:t>
      </w:r>
      <w:r w:rsidR="00CA52EA">
        <w:rPr>
          <w:rFonts w:ascii="宋体" w:eastAsia="宋体" w:hAnsi="宋体"/>
          <w:bCs/>
          <w:sz w:val="24"/>
          <w:szCs w:val="24"/>
        </w:rPr>
        <w:t>5</w:t>
      </w:r>
      <w:r w:rsidR="002C6550" w:rsidRPr="002C6550">
        <w:rPr>
          <w:rFonts w:ascii="宋体" w:eastAsia="宋体" w:hAnsi="宋体" w:hint="eastAsia"/>
          <w:bCs/>
          <w:sz w:val="24"/>
          <w:szCs w:val="24"/>
        </w:rPr>
        <w:t>总数据表图</w:t>
      </w:r>
      <w:r w:rsidR="002C6550">
        <w:rPr>
          <w:rFonts w:ascii="宋体" w:eastAsia="宋体" w:hAnsi="宋体" w:hint="eastAsia"/>
          <w:bCs/>
          <w:sz w:val="24"/>
          <w:szCs w:val="24"/>
        </w:rPr>
        <w:t>所示</w:t>
      </w:r>
    </w:p>
    <w:p w14:paraId="5674186E" w14:textId="4C7EAA22" w:rsidR="00DA53BE" w:rsidRDefault="00DA53BE" w:rsidP="00EB1050">
      <w:pPr>
        <w:spacing w:line="360" w:lineRule="auto"/>
        <w:ind w:firstLine="420"/>
        <w:rPr>
          <w:rFonts w:ascii="宋体" w:eastAsia="宋体" w:hAnsi="宋体"/>
          <w:sz w:val="24"/>
          <w:szCs w:val="24"/>
        </w:rPr>
      </w:pPr>
      <w:r w:rsidRPr="00DA53BE">
        <w:rPr>
          <w:rFonts w:ascii="宋体" w:eastAsia="宋体" w:hAnsi="宋体"/>
          <w:noProof/>
          <w:sz w:val="24"/>
          <w:szCs w:val="24"/>
        </w:rPr>
        <w:drawing>
          <wp:inline distT="0" distB="0" distL="0" distR="0" wp14:anchorId="09B061DC" wp14:editId="782CF346">
            <wp:extent cx="5637530" cy="2549236"/>
            <wp:effectExtent l="0" t="0" r="1270" b="3810"/>
            <wp:docPr id="14348" name="图片 7">
              <a:extLst xmlns:a="http://schemas.openxmlformats.org/drawingml/2006/main">
                <a:ext uri="{FF2B5EF4-FFF2-40B4-BE49-F238E27FC236}">
                  <a16:creationId xmlns:a16="http://schemas.microsoft.com/office/drawing/2014/main" id="{467B7222-9671-4801-ABA1-E7B0A5DA2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 name="图片 7">
                      <a:extLst>
                        <a:ext uri="{FF2B5EF4-FFF2-40B4-BE49-F238E27FC236}">
                          <a16:creationId xmlns:a16="http://schemas.microsoft.com/office/drawing/2014/main" id="{467B7222-9671-4801-ABA1-E7B0A5DA200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822" cy="2605892"/>
                    </a:xfrm>
                    <a:prstGeom prst="rect">
                      <a:avLst/>
                    </a:prstGeom>
                    <a:noFill/>
                    <a:ln>
                      <a:noFill/>
                    </a:ln>
                  </pic:spPr>
                </pic:pic>
              </a:graphicData>
            </a:graphic>
          </wp:inline>
        </w:drawing>
      </w:r>
    </w:p>
    <w:p w14:paraId="3251AE0C" w14:textId="5E39D898" w:rsidR="00DA53BE" w:rsidRPr="00DA53BE" w:rsidRDefault="00DA53BE" w:rsidP="00DA53BE">
      <w:pPr>
        <w:spacing w:beforeLines="50" w:before="120" w:afterLines="50" w:after="120"/>
        <w:ind w:firstLineChars="200" w:firstLine="428"/>
        <w:jc w:val="center"/>
        <w:rPr>
          <w:rFonts w:ascii="黑体" w:eastAsia="黑体" w:hAnsi="黑体"/>
          <w:b/>
          <w:color w:val="000000"/>
          <w:szCs w:val="21"/>
        </w:rPr>
      </w:pPr>
      <w:bookmarkStart w:id="39" w:name="_Hlk132881676"/>
      <w:r w:rsidRPr="00DA53BE">
        <w:rPr>
          <w:rFonts w:ascii="黑体" w:eastAsia="黑体" w:hAnsi="黑体" w:hint="eastAsia"/>
          <w:b/>
          <w:color w:val="000000"/>
          <w:szCs w:val="21"/>
        </w:rPr>
        <w:t>图</w:t>
      </w:r>
      <w:r w:rsidRPr="00DA53BE">
        <w:rPr>
          <w:rFonts w:ascii="黑体" w:eastAsia="黑体" w:hAnsi="黑体"/>
          <w:b/>
          <w:color w:val="000000"/>
          <w:szCs w:val="21"/>
        </w:rPr>
        <w:t>3-</w:t>
      </w:r>
      <w:r w:rsidR="00CA52EA">
        <w:rPr>
          <w:rFonts w:ascii="黑体" w:eastAsia="黑体" w:hAnsi="黑体"/>
          <w:b/>
          <w:color w:val="000000"/>
          <w:szCs w:val="21"/>
        </w:rPr>
        <w:t>5</w:t>
      </w:r>
      <w:r w:rsidR="00F87304">
        <w:rPr>
          <w:rFonts w:ascii="黑体" w:eastAsia="黑体" w:hAnsi="黑体" w:hint="eastAsia"/>
          <w:b/>
          <w:color w:val="000000"/>
          <w:szCs w:val="21"/>
        </w:rPr>
        <w:t>总数据表图</w:t>
      </w:r>
    </w:p>
    <w:bookmarkEnd w:id="39"/>
    <w:p w14:paraId="37A47FBD" w14:textId="13178E07" w:rsidR="008D77E9" w:rsidRDefault="00261955" w:rsidP="00DA53BE">
      <w:pPr>
        <w:spacing w:line="360" w:lineRule="auto"/>
        <w:ind w:firstLine="420"/>
        <w:rPr>
          <w:rFonts w:ascii="宋体" w:eastAsia="宋体" w:hAnsi="宋体"/>
          <w:sz w:val="24"/>
          <w:szCs w:val="24"/>
        </w:rPr>
      </w:pPr>
      <w:r>
        <w:rPr>
          <w:rFonts w:ascii="宋体" w:eastAsia="宋体" w:hAnsi="宋体" w:hint="eastAsia"/>
          <w:sz w:val="24"/>
          <w:szCs w:val="24"/>
        </w:rPr>
        <w:lastRenderedPageBreak/>
        <w:t>而后进行数据清洗工作，分别对数据进行数据重复值，缺失值进行检验和处理。</w:t>
      </w:r>
      <w:r>
        <w:rPr>
          <w:rFonts w:ascii="宋体" w:eastAsia="宋体" w:hAnsi="宋体"/>
          <w:sz w:val="24"/>
          <w:szCs w:val="24"/>
        </w:rPr>
        <w:t>变量的缺失值统计情况如图所示。关于缺失值处理，对于缺失比例极高即超过75%的变量，包括EPCF、DISTRIB、BVPS，由于有效信息极少而被直接剔除，除此之外，采用常见的处理方式，即用均值填充数值型变量、用众数填充类别型变量。考虑到</w:t>
      </w:r>
      <w:r>
        <w:rPr>
          <w:rFonts w:ascii="宋体" w:eastAsia="宋体" w:hAnsi="宋体" w:hint="eastAsia"/>
          <w:sz w:val="24"/>
          <w:szCs w:val="24"/>
        </w:rPr>
        <w:t>特征</w:t>
      </w:r>
      <w:r>
        <w:rPr>
          <w:rFonts w:ascii="宋体" w:eastAsia="宋体" w:hAnsi="宋体"/>
          <w:sz w:val="24"/>
          <w:szCs w:val="24"/>
        </w:rPr>
        <w:t>缺失值不多，这里便采用了最简洁普适的方案。</w:t>
      </w:r>
      <w:r>
        <w:rPr>
          <w:rFonts w:ascii="宋体" w:eastAsia="宋体" w:hAnsi="宋体" w:hint="eastAsia"/>
          <w:sz w:val="24"/>
          <w:szCs w:val="24"/>
        </w:rPr>
        <w:t>而对于总数据，发现不存在重复数据，故已完成数据清洗中数据重复值和缺失值的处理。</w:t>
      </w:r>
    </w:p>
    <w:p w14:paraId="3CC53CFE" w14:textId="77777777" w:rsidR="008D77E9" w:rsidRDefault="00261955">
      <w:pPr>
        <w:spacing w:line="360" w:lineRule="auto"/>
        <w:jc w:val="center"/>
        <w:rPr>
          <w:rFonts w:ascii="宋体" w:eastAsia="宋体" w:hAnsi="宋体"/>
          <w:sz w:val="24"/>
          <w:szCs w:val="24"/>
        </w:rPr>
      </w:pPr>
      <w:r>
        <w:rPr>
          <w:noProof/>
        </w:rPr>
        <w:drawing>
          <wp:inline distT="0" distB="0" distL="0" distR="0" wp14:anchorId="2636ABE2" wp14:editId="04283B20">
            <wp:extent cx="4786630" cy="337883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07523" cy="3394054"/>
                    </a:xfrm>
                    <a:prstGeom prst="rect">
                      <a:avLst/>
                    </a:prstGeom>
                    <a:noFill/>
                    <a:ln>
                      <a:noFill/>
                    </a:ln>
                  </pic:spPr>
                </pic:pic>
              </a:graphicData>
            </a:graphic>
          </wp:inline>
        </w:drawing>
      </w:r>
    </w:p>
    <w:p w14:paraId="75C1B31D" w14:textId="3455FD64" w:rsidR="008D77E9" w:rsidRDefault="00261955">
      <w:pPr>
        <w:spacing w:beforeLines="50" w:before="120" w:afterLines="50" w:after="120"/>
        <w:ind w:firstLineChars="200" w:firstLine="428"/>
        <w:jc w:val="center"/>
        <w:rPr>
          <w:rFonts w:ascii="黑体" w:eastAsia="黑体" w:hAnsi="黑体"/>
          <w:b/>
          <w:color w:val="000000"/>
          <w:szCs w:val="21"/>
        </w:rPr>
      </w:pPr>
      <w:r>
        <w:rPr>
          <w:rFonts w:ascii="黑体" w:eastAsia="黑体" w:hAnsi="黑体" w:hint="eastAsia"/>
          <w:b/>
          <w:color w:val="000000"/>
          <w:szCs w:val="21"/>
        </w:rPr>
        <w:t>图</w:t>
      </w:r>
      <w:r>
        <w:rPr>
          <w:rFonts w:ascii="黑体" w:eastAsia="黑体" w:hAnsi="黑体"/>
          <w:b/>
          <w:color w:val="000000"/>
          <w:szCs w:val="21"/>
        </w:rPr>
        <w:t>3-</w:t>
      </w:r>
      <w:r w:rsidR="00CA52EA">
        <w:rPr>
          <w:rFonts w:ascii="黑体" w:eastAsia="黑体" w:hAnsi="黑体"/>
          <w:b/>
          <w:color w:val="000000"/>
          <w:szCs w:val="21"/>
        </w:rPr>
        <w:t>6</w:t>
      </w:r>
      <w:r>
        <w:rPr>
          <w:rFonts w:ascii="黑体" w:eastAsia="黑体" w:hAnsi="黑体"/>
          <w:b/>
          <w:color w:val="000000"/>
          <w:szCs w:val="21"/>
        </w:rPr>
        <w:t>缺失值统计图</w:t>
      </w:r>
    </w:p>
    <w:p w14:paraId="23014D62" w14:textId="77777777" w:rsidR="008D77E9" w:rsidRDefault="00261955">
      <w:pPr>
        <w:pStyle w:val="3"/>
        <w:spacing w:beforeLines="100" w:before="240" w:afterLines="100" w:after="240" w:line="360" w:lineRule="auto"/>
        <w:rPr>
          <w:rFonts w:ascii="黑体" w:eastAsia="黑体" w:hAnsi="黑体"/>
          <w:sz w:val="24"/>
          <w:szCs w:val="24"/>
        </w:rPr>
      </w:pPr>
      <w:bookmarkStart w:id="40" w:name="_Toc128581590"/>
      <w:r>
        <w:rPr>
          <w:rFonts w:ascii="黑体" w:eastAsia="黑体" w:hAnsi="黑体"/>
          <w:sz w:val="24"/>
          <w:szCs w:val="24"/>
        </w:rPr>
        <w:t>3.2.2</w:t>
      </w:r>
      <w:r>
        <w:rPr>
          <w:rFonts w:ascii="黑体" w:eastAsia="黑体" w:hAnsi="黑体" w:hint="eastAsia"/>
          <w:sz w:val="24"/>
          <w:szCs w:val="24"/>
        </w:rPr>
        <w:t>数据总体探索</w:t>
      </w:r>
      <w:bookmarkEnd w:id="40"/>
    </w:p>
    <w:p w14:paraId="0402672C" w14:textId="77777777" w:rsidR="008D77E9" w:rsidRDefault="00261955">
      <w:pPr>
        <w:spacing w:line="360" w:lineRule="auto"/>
        <w:jc w:val="center"/>
        <w:rPr>
          <w:rFonts w:ascii="黑体" w:eastAsia="黑体" w:hAnsi="黑体"/>
          <w:b/>
          <w:color w:val="000000"/>
          <w:szCs w:val="21"/>
        </w:rPr>
      </w:pPr>
      <w:r>
        <w:rPr>
          <w:noProof/>
        </w:rPr>
        <w:drawing>
          <wp:inline distT="0" distB="0" distL="0" distR="0" wp14:anchorId="5B005E6C" wp14:editId="383339A4">
            <wp:extent cx="5273040" cy="248412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3040" cy="2484120"/>
                    </a:xfrm>
                    <a:prstGeom prst="rect">
                      <a:avLst/>
                    </a:prstGeom>
                    <a:noFill/>
                    <a:ln>
                      <a:noFill/>
                    </a:ln>
                  </pic:spPr>
                </pic:pic>
              </a:graphicData>
            </a:graphic>
          </wp:inline>
        </w:drawing>
      </w:r>
    </w:p>
    <w:p w14:paraId="6B3CA9CC" w14:textId="6CB3A11E" w:rsidR="008D77E9" w:rsidRDefault="00261955">
      <w:pPr>
        <w:spacing w:beforeLines="50" w:before="120" w:afterLines="50" w:after="120"/>
        <w:ind w:firstLineChars="200" w:firstLine="428"/>
        <w:jc w:val="center"/>
        <w:rPr>
          <w:rFonts w:ascii="黑体" w:eastAsia="黑体" w:hAnsi="黑体"/>
          <w:b/>
          <w:color w:val="000000"/>
          <w:szCs w:val="21"/>
        </w:rPr>
      </w:pPr>
      <w:r>
        <w:rPr>
          <w:rFonts w:ascii="黑体" w:eastAsia="黑体" w:hAnsi="黑体"/>
          <w:b/>
          <w:color w:val="000000"/>
          <w:szCs w:val="21"/>
        </w:rPr>
        <w:t>图3-</w:t>
      </w:r>
      <w:r w:rsidR="00CA52EA">
        <w:rPr>
          <w:rFonts w:ascii="黑体" w:eastAsia="黑体" w:hAnsi="黑体"/>
          <w:b/>
          <w:color w:val="000000"/>
          <w:szCs w:val="21"/>
        </w:rPr>
        <w:t>7</w:t>
      </w:r>
      <w:r>
        <w:rPr>
          <w:rFonts w:ascii="黑体" w:eastAsia="黑体" w:hAnsi="黑体"/>
          <w:b/>
          <w:color w:val="000000"/>
          <w:szCs w:val="21"/>
        </w:rPr>
        <w:t>直方图和 QQ 图</w:t>
      </w:r>
    </w:p>
    <w:p w14:paraId="114AD466" w14:textId="77777777" w:rsidR="008D77E9" w:rsidRDefault="00261955">
      <w:pPr>
        <w:spacing w:line="360" w:lineRule="auto"/>
        <w:ind w:firstLine="420"/>
        <w:rPr>
          <w:rFonts w:ascii="宋体" w:eastAsia="宋体" w:hAnsi="宋体"/>
          <w:sz w:val="24"/>
          <w:szCs w:val="24"/>
        </w:rPr>
      </w:pPr>
      <w:r>
        <w:rPr>
          <w:rFonts w:ascii="宋体" w:eastAsia="宋体" w:hAnsi="宋体" w:hint="eastAsia"/>
          <w:sz w:val="24"/>
          <w:szCs w:val="24"/>
        </w:rPr>
        <w:t>直方图和</w:t>
      </w:r>
      <w:r>
        <w:rPr>
          <w:rFonts w:ascii="宋体" w:eastAsia="宋体" w:hAnsi="宋体"/>
          <w:sz w:val="24"/>
          <w:szCs w:val="24"/>
        </w:rPr>
        <w:t>QQ</w:t>
      </w:r>
      <w:r>
        <w:rPr>
          <w:rFonts w:ascii="宋体" w:eastAsia="宋体" w:hAnsi="宋体" w:hint="eastAsia"/>
          <w:sz w:val="24"/>
          <w:szCs w:val="24"/>
        </w:rPr>
        <w:t>图是反映特征变量分布的重要可视化图表，</w:t>
      </w:r>
      <w:r>
        <w:rPr>
          <w:rFonts w:ascii="宋体" w:eastAsia="宋体" w:hAnsi="宋体"/>
          <w:sz w:val="24"/>
          <w:szCs w:val="24"/>
        </w:rPr>
        <w:t>从直方图和 QQ 图可以看出，部分变量（波动率 VOLATILITY）呈现偏正态分布，</w:t>
      </w:r>
      <w:r>
        <w:rPr>
          <w:rFonts w:ascii="宋体" w:eastAsia="宋体" w:hAnsi="宋体" w:hint="eastAsia"/>
          <w:sz w:val="24"/>
          <w:szCs w:val="24"/>
        </w:rPr>
        <w:t>这不满足后续算法模型的要求，</w:t>
      </w:r>
      <w:r>
        <w:rPr>
          <w:rFonts w:ascii="宋体" w:eastAsia="宋体" w:hAnsi="宋体"/>
          <w:sz w:val="24"/>
          <w:szCs w:val="24"/>
        </w:rPr>
        <w:t>后续</w:t>
      </w:r>
      <w:r>
        <w:rPr>
          <w:rFonts w:ascii="宋体" w:eastAsia="宋体" w:hAnsi="宋体" w:hint="eastAsia"/>
          <w:sz w:val="24"/>
          <w:szCs w:val="24"/>
        </w:rPr>
        <w:t>将</w:t>
      </w:r>
      <w:r>
        <w:rPr>
          <w:rFonts w:ascii="宋体" w:eastAsia="宋体" w:hAnsi="宋体" w:hint="eastAsia"/>
          <w:sz w:val="24"/>
          <w:szCs w:val="24"/>
        </w:rPr>
        <w:lastRenderedPageBreak/>
        <w:t>采取</w:t>
      </w:r>
      <w:r>
        <w:rPr>
          <w:rFonts w:ascii="宋体" w:eastAsia="宋体" w:hAnsi="宋体"/>
          <w:sz w:val="24"/>
          <w:szCs w:val="24"/>
        </w:rPr>
        <w:t>取对数转换等操作；并且基本面因子、股价因子、市场情绪因子的数据分布呈现出明显的差异化，后续</w:t>
      </w:r>
      <w:r>
        <w:rPr>
          <w:rFonts w:ascii="宋体" w:eastAsia="宋体" w:hAnsi="宋体" w:hint="eastAsia"/>
          <w:sz w:val="24"/>
          <w:szCs w:val="24"/>
        </w:rPr>
        <w:t>在特征工程上</w:t>
      </w:r>
      <w:r>
        <w:rPr>
          <w:rFonts w:ascii="宋体" w:eastAsia="宋体" w:hAnsi="宋体"/>
          <w:sz w:val="24"/>
          <w:szCs w:val="24"/>
        </w:rPr>
        <w:t>可根据这三个层面来进行聚类。</w:t>
      </w:r>
    </w:p>
    <w:p w14:paraId="7EC30612" w14:textId="77777777" w:rsidR="008D77E9" w:rsidRDefault="00261955">
      <w:pPr>
        <w:spacing w:line="360" w:lineRule="auto"/>
        <w:ind w:firstLine="420"/>
        <w:rPr>
          <w:rFonts w:ascii="宋体" w:eastAsia="宋体" w:hAnsi="宋体"/>
          <w:sz w:val="24"/>
          <w:szCs w:val="24"/>
        </w:rPr>
      </w:pPr>
      <w:r>
        <w:rPr>
          <w:noProof/>
        </w:rPr>
        <w:drawing>
          <wp:inline distT="0" distB="0" distL="0" distR="0" wp14:anchorId="20370B57" wp14:editId="50236D2D">
            <wp:extent cx="5274310" cy="3218815"/>
            <wp:effectExtent l="0" t="0" r="2540" b="63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219384"/>
                    </a:xfrm>
                    <a:prstGeom prst="rect">
                      <a:avLst/>
                    </a:prstGeom>
                    <a:noFill/>
                    <a:ln>
                      <a:noFill/>
                    </a:ln>
                  </pic:spPr>
                </pic:pic>
              </a:graphicData>
            </a:graphic>
          </wp:inline>
        </w:drawing>
      </w:r>
    </w:p>
    <w:p w14:paraId="1ACCE983" w14:textId="1D6617A1" w:rsidR="008D77E9" w:rsidRDefault="00261955">
      <w:pPr>
        <w:spacing w:beforeLines="50" w:before="120" w:afterLines="50" w:after="120"/>
        <w:ind w:firstLineChars="200" w:firstLine="428"/>
        <w:jc w:val="center"/>
        <w:rPr>
          <w:rFonts w:ascii="黑体" w:eastAsia="黑体" w:hAnsi="黑体"/>
          <w:b/>
          <w:color w:val="000000"/>
          <w:szCs w:val="21"/>
        </w:rPr>
      </w:pPr>
      <w:r>
        <w:rPr>
          <w:rFonts w:ascii="黑体" w:eastAsia="黑体" w:hAnsi="黑体"/>
          <w:b/>
          <w:color w:val="000000"/>
          <w:szCs w:val="21"/>
        </w:rPr>
        <w:t>图3-</w:t>
      </w:r>
      <w:r w:rsidR="00CA52EA">
        <w:rPr>
          <w:rFonts w:ascii="黑体" w:eastAsia="黑体" w:hAnsi="黑体"/>
          <w:b/>
          <w:color w:val="000000"/>
          <w:szCs w:val="21"/>
        </w:rPr>
        <w:t>8</w:t>
      </w:r>
      <w:r>
        <w:rPr>
          <w:rFonts w:ascii="黑体" w:eastAsia="黑体" w:hAnsi="黑体"/>
          <w:b/>
          <w:color w:val="000000"/>
          <w:szCs w:val="21"/>
        </w:rPr>
        <w:t>变量热力图</w:t>
      </w:r>
    </w:p>
    <w:p w14:paraId="4226FB90" w14:textId="77777777" w:rsidR="008D77E9" w:rsidRDefault="00261955">
      <w:pPr>
        <w:spacing w:line="360" w:lineRule="auto"/>
        <w:ind w:firstLine="420"/>
        <w:rPr>
          <w:rFonts w:ascii="宋体" w:eastAsia="宋体" w:hAnsi="宋体"/>
          <w:sz w:val="24"/>
          <w:szCs w:val="24"/>
        </w:rPr>
      </w:pPr>
      <w:r>
        <w:rPr>
          <w:rFonts w:ascii="宋体" w:eastAsia="宋体" w:hAnsi="宋体" w:hint="eastAsia"/>
          <w:sz w:val="24"/>
          <w:szCs w:val="24"/>
        </w:rPr>
        <w:t>热力图</w:t>
      </w:r>
      <w:r>
        <w:rPr>
          <w:rFonts w:ascii="宋体" w:eastAsia="宋体" w:hAnsi="宋体"/>
          <w:sz w:val="24"/>
          <w:szCs w:val="24"/>
        </w:rPr>
        <w:t>又名相关系数图。根据热力图中不同方块颜色对应的相关系数的大小，可以判断出变量之间相关性的大小。</w:t>
      </w:r>
      <w:r>
        <w:rPr>
          <w:rFonts w:ascii="宋体" w:eastAsia="宋体" w:hAnsi="宋体" w:hint="eastAsia"/>
          <w:sz w:val="24"/>
          <w:szCs w:val="24"/>
        </w:rPr>
        <w:t>热力图通过计算相关系数，</w:t>
      </w:r>
      <w:r>
        <w:rPr>
          <w:rFonts w:ascii="宋体" w:eastAsia="宋体" w:hAnsi="宋体"/>
          <w:sz w:val="24"/>
          <w:szCs w:val="24"/>
        </w:rPr>
        <w:t>相关系数度量出变量之间的线性相关关系；也就是说，相关系数越高，则变量间的线性相关程度越高。热力图不仅有助于发现数据间的关系、找出极值，也常用于刻画数据的整体样貌，方便在</w:t>
      </w:r>
      <w:r>
        <w:rPr>
          <w:rFonts w:ascii="宋体" w:eastAsia="宋体" w:hAnsi="宋体" w:hint="eastAsia"/>
          <w:sz w:val="24"/>
          <w:szCs w:val="24"/>
        </w:rPr>
        <w:t>不同数据</w:t>
      </w:r>
      <w:r>
        <w:rPr>
          <w:rFonts w:ascii="宋体" w:eastAsia="宋体" w:hAnsi="宋体"/>
          <w:sz w:val="24"/>
          <w:szCs w:val="24"/>
        </w:rPr>
        <w:t>之间进行比较</w:t>
      </w:r>
      <w:r>
        <w:rPr>
          <w:rFonts w:ascii="宋体" w:eastAsia="宋体" w:hAnsi="宋体" w:hint="eastAsia"/>
          <w:sz w:val="24"/>
          <w:szCs w:val="24"/>
        </w:rPr>
        <w:t>。</w:t>
      </w:r>
      <w:r>
        <w:rPr>
          <w:rFonts w:ascii="宋体" w:eastAsia="宋体" w:hAnsi="宋体"/>
          <w:sz w:val="24"/>
          <w:szCs w:val="24"/>
        </w:rPr>
        <w:t>从热力图可以看出，</w:t>
      </w:r>
      <w:r>
        <w:rPr>
          <w:rFonts w:ascii="宋体" w:eastAsia="宋体" w:hAnsi="宋体" w:hint="eastAsia"/>
          <w:sz w:val="24"/>
          <w:szCs w:val="24"/>
        </w:rPr>
        <w:t>总数据的</w:t>
      </w:r>
      <w:r>
        <w:rPr>
          <w:rFonts w:ascii="宋体" w:eastAsia="宋体" w:hAnsi="宋体"/>
          <w:sz w:val="24"/>
          <w:szCs w:val="24"/>
        </w:rPr>
        <w:t>变量之间的相关性差异大</w:t>
      </w:r>
      <w:r>
        <w:rPr>
          <w:rFonts w:ascii="宋体" w:eastAsia="宋体" w:hAnsi="宋体" w:hint="eastAsia"/>
          <w:sz w:val="24"/>
          <w:szCs w:val="24"/>
        </w:rPr>
        <w:t>。</w:t>
      </w:r>
      <w:r>
        <w:rPr>
          <w:rFonts w:ascii="宋体" w:eastAsia="宋体" w:hAnsi="宋体"/>
          <w:sz w:val="24"/>
          <w:szCs w:val="24"/>
        </w:rPr>
        <w:t>SEG</w:t>
      </w:r>
      <w:r>
        <w:rPr>
          <w:rFonts w:ascii="宋体" w:eastAsia="宋体" w:hAnsi="宋体" w:hint="eastAsia"/>
          <w:sz w:val="24"/>
          <w:szCs w:val="24"/>
        </w:rPr>
        <w:t>（</w:t>
      </w:r>
      <w:r>
        <w:rPr>
          <w:rFonts w:ascii="宋体" w:eastAsia="宋体" w:hAnsi="宋体"/>
          <w:sz w:val="24"/>
          <w:szCs w:val="24"/>
        </w:rPr>
        <w:t>股东权益增长率</w:t>
      </w:r>
      <w:r>
        <w:rPr>
          <w:rFonts w:ascii="宋体" w:eastAsia="宋体" w:hAnsi="宋体" w:hint="eastAsia"/>
          <w:sz w:val="24"/>
          <w:szCs w:val="24"/>
        </w:rPr>
        <w:t>）</w:t>
      </w:r>
      <w:r>
        <w:rPr>
          <w:rFonts w:ascii="宋体" w:eastAsia="宋体" w:hAnsi="宋体"/>
          <w:sz w:val="24"/>
          <w:szCs w:val="24"/>
        </w:rPr>
        <w:t>和 ICRATIO</w:t>
      </w:r>
      <w:r>
        <w:rPr>
          <w:rFonts w:ascii="宋体" w:eastAsia="宋体" w:hAnsi="宋体" w:hint="eastAsia"/>
          <w:sz w:val="24"/>
          <w:szCs w:val="24"/>
        </w:rPr>
        <w:t>（</w:t>
      </w:r>
      <w:r>
        <w:rPr>
          <w:rFonts w:ascii="宋体" w:eastAsia="宋体" w:hAnsi="宋体"/>
          <w:color w:val="000000"/>
          <w:sz w:val="24"/>
          <w:szCs w:val="24"/>
        </w:rPr>
        <w:t>利息支付倍数</w:t>
      </w:r>
      <w:r>
        <w:rPr>
          <w:rFonts w:ascii="宋体" w:eastAsia="宋体" w:hAnsi="宋体" w:hint="eastAsia"/>
          <w:sz w:val="24"/>
          <w:szCs w:val="24"/>
        </w:rPr>
        <w:t>）</w:t>
      </w:r>
      <w:r>
        <w:rPr>
          <w:rFonts w:ascii="宋体" w:eastAsia="宋体" w:hAnsi="宋体"/>
          <w:sz w:val="24"/>
          <w:szCs w:val="24"/>
        </w:rPr>
        <w:t>相关性极高或SHEQRATIO</w:t>
      </w:r>
      <w:r>
        <w:rPr>
          <w:rFonts w:ascii="宋体" w:eastAsia="宋体" w:hAnsi="宋体" w:hint="eastAsia"/>
          <w:sz w:val="24"/>
          <w:szCs w:val="24"/>
        </w:rPr>
        <w:t>（</w:t>
      </w:r>
      <w:r>
        <w:rPr>
          <w:rFonts w:ascii="宋体" w:eastAsia="宋体" w:hAnsi="宋体"/>
          <w:color w:val="000000"/>
          <w:sz w:val="24"/>
          <w:szCs w:val="24"/>
        </w:rPr>
        <w:t>股东权益比率</w:t>
      </w:r>
      <w:r>
        <w:rPr>
          <w:rFonts w:ascii="宋体" w:eastAsia="宋体" w:hAnsi="宋体" w:hint="eastAsia"/>
          <w:sz w:val="24"/>
          <w:szCs w:val="24"/>
        </w:rPr>
        <w:t>）</w:t>
      </w:r>
      <w:r>
        <w:rPr>
          <w:rFonts w:ascii="宋体" w:eastAsia="宋体" w:hAnsi="宋体"/>
          <w:sz w:val="24"/>
          <w:szCs w:val="24"/>
        </w:rPr>
        <w:t xml:space="preserve"> 和 BIPS</w:t>
      </w:r>
      <w:r>
        <w:rPr>
          <w:rFonts w:ascii="宋体" w:eastAsia="宋体" w:hAnsi="宋体" w:hint="eastAsia"/>
          <w:sz w:val="24"/>
          <w:szCs w:val="24"/>
        </w:rPr>
        <w:t>（</w:t>
      </w:r>
      <w:r>
        <w:rPr>
          <w:rFonts w:ascii="宋体" w:eastAsia="宋体" w:hAnsi="宋体"/>
          <w:color w:val="000000"/>
          <w:sz w:val="24"/>
          <w:szCs w:val="24"/>
        </w:rPr>
        <w:t>每股主营业务收入</w:t>
      </w:r>
      <w:r>
        <w:rPr>
          <w:rFonts w:ascii="宋体" w:eastAsia="宋体" w:hAnsi="宋体" w:hint="eastAsia"/>
          <w:sz w:val="24"/>
          <w:szCs w:val="24"/>
        </w:rPr>
        <w:t>）</w:t>
      </w:r>
      <w:r>
        <w:rPr>
          <w:rFonts w:ascii="宋体" w:eastAsia="宋体" w:hAnsi="宋体"/>
          <w:sz w:val="24"/>
          <w:szCs w:val="24"/>
        </w:rPr>
        <w:t>极低的变量组</w:t>
      </w:r>
      <w:r>
        <w:rPr>
          <w:rFonts w:ascii="宋体" w:eastAsia="宋体" w:hAnsi="宋体" w:hint="eastAsia"/>
          <w:sz w:val="24"/>
          <w:szCs w:val="24"/>
        </w:rPr>
        <w:t>。</w:t>
      </w:r>
    </w:p>
    <w:p w14:paraId="6C8DAD42" w14:textId="77777777" w:rsidR="008D77E9" w:rsidRDefault="00261955">
      <w:pPr>
        <w:spacing w:line="360" w:lineRule="auto"/>
        <w:ind w:firstLine="420"/>
        <w:rPr>
          <w:rFonts w:ascii="宋体" w:eastAsia="宋体" w:hAnsi="宋体"/>
          <w:sz w:val="24"/>
          <w:szCs w:val="24"/>
        </w:rPr>
      </w:pPr>
      <w:r>
        <w:rPr>
          <w:noProof/>
        </w:rPr>
        <w:drawing>
          <wp:inline distT="0" distB="0" distL="0" distR="0" wp14:anchorId="6DA52B8F" wp14:editId="71F8DF35">
            <wp:extent cx="5274310" cy="2475230"/>
            <wp:effectExtent l="0" t="0" r="2540" b="127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475547"/>
                    </a:xfrm>
                    <a:prstGeom prst="rect">
                      <a:avLst/>
                    </a:prstGeom>
                    <a:noFill/>
                    <a:ln>
                      <a:noFill/>
                    </a:ln>
                  </pic:spPr>
                </pic:pic>
              </a:graphicData>
            </a:graphic>
          </wp:inline>
        </w:drawing>
      </w:r>
    </w:p>
    <w:p w14:paraId="123CB70A" w14:textId="1943C5AD" w:rsidR="008D77E9" w:rsidRDefault="00261955">
      <w:pPr>
        <w:autoSpaceDE w:val="0"/>
        <w:autoSpaceDN w:val="0"/>
        <w:spacing w:beforeLines="50" w:before="120" w:afterLines="50" w:after="120"/>
        <w:ind w:firstLineChars="200" w:firstLine="428"/>
        <w:jc w:val="center"/>
        <w:rPr>
          <w:rFonts w:ascii="黑体" w:eastAsia="黑体" w:hAnsi="黑体"/>
          <w:b/>
          <w:color w:val="000000"/>
        </w:rPr>
      </w:pPr>
      <w:r>
        <w:rPr>
          <w:rFonts w:ascii="黑体" w:eastAsia="黑体" w:hAnsi="黑体"/>
          <w:b/>
          <w:color w:val="000000"/>
        </w:rPr>
        <w:t>图 3-</w:t>
      </w:r>
      <w:r w:rsidR="00C612DD">
        <w:rPr>
          <w:rFonts w:ascii="黑体" w:eastAsia="黑体" w:hAnsi="黑体"/>
          <w:b/>
          <w:color w:val="000000"/>
        </w:rPr>
        <w:t>9</w:t>
      </w:r>
      <w:r>
        <w:rPr>
          <w:rFonts w:ascii="黑体" w:eastAsia="黑体" w:hAnsi="黑体"/>
          <w:b/>
          <w:color w:val="000000"/>
        </w:rPr>
        <w:t>关联标签下的变量分布</w:t>
      </w:r>
    </w:p>
    <w:p w14:paraId="3E46AA10" w14:textId="1003523F" w:rsidR="008D77E9" w:rsidRDefault="00261955">
      <w:pPr>
        <w:autoSpaceDE w:val="0"/>
        <w:autoSpaceDN w:val="0"/>
        <w:spacing w:line="360" w:lineRule="auto"/>
        <w:ind w:firstLineChars="200" w:firstLine="480"/>
        <w:rPr>
          <w:rFonts w:ascii="宋体" w:eastAsia="宋体" w:hAnsi="宋体"/>
          <w:sz w:val="24"/>
          <w:szCs w:val="24"/>
        </w:rPr>
      </w:pPr>
      <w:r>
        <w:rPr>
          <w:rFonts w:ascii="宋体" w:eastAsia="宋体" w:hAnsi="宋体" w:hint="eastAsia"/>
          <w:sz w:val="24"/>
          <w:szCs w:val="24"/>
        </w:rPr>
        <w:t>不仅通过机器学习模型训练数据后发现目标标签与训练特征之间的相关性在数据描述</w:t>
      </w:r>
      <w:r>
        <w:rPr>
          <w:rFonts w:ascii="宋体" w:eastAsia="宋体" w:hAnsi="宋体" w:hint="eastAsia"/>
          <w:sz w:val="24"/>
          <w:szCs w:val="24"/>
        </w:rPr>
        <w:lastRenderedPageBreak/>
        <w:t>性统计阶段</w:t>
      </w:r>
      <w:r>
        <w:rPr>
          <w:rFonts w:ascii="宋体" w:eastAsia="宋体" w:hAnsi="宋体"/>
          <w:sz w:val="24"/>
          <w:szCs w:val="24"/>
        </w:rPr>
        <w:t xml:space="preserve">考虑到不同标签下变量分布存在差异，从图 </w:t>
      </w:r>
      <w:r w:rsidR="006570AC">
        <w:rPr>
          <w:rFonts w:ascii="宋体" w:eastAsia="宋体" w:hAnsi="宋体"/>
          <w:sz w:val="24"/>
          <w:szCs w:val="24"/>
        </w:rPr>
        <w:t>3</w:t>
      </w:r>
      <w:r>
        <w:rPr>
          <w:rFonts w:ascii="宋体" w:eastAsia="宋体" w:hAnsi="宋体"/>
          <w:sz w:val="24"/>
          <w:szCs w:val="24"/>
        </w:rPr>
        <w:t>-</w:t>
      </w:r>
      <w:r w:rsidR="00C612DD">
        <w:rPr>
          <w:rFonts w:ascii="宋体" w:eastAsia="宋体" w:hAnsi="宋体"/>
          <w:sz w:val="24"/>
          <w:szCs w:val="24"/>
        </w:rPr>
        <w:t>9</w:t>
      </w:r>
      <w:r>
        <w:rPr>
          <w:rFonts w:ascii="宋体" w:eastAsia="宋体" w:hAnsi="宋体"/>
          <w:sz w:val="24"/>
          <w:szCs w:val="24"/>
        </w:rPr>
        <w:t>关联标签下的变量分布可以看出，OPEN_60 等变量在不同标签下分布差异大，说明</w:t>
      </w:r>
      <w:r>
        <w:rPr>
          <w:rFonts w:ascii="宋体" w:eastAsia="宋体" w:hAnsi="宋体" w:hint="eastAsia"/>
          <w:sz w:val="24"/>
          <w:szCs w:val="24"/>
        </w:rPr>
        <w:t>该</w:t>
      </w:r>
      <w:r>
        <w:rPr>
          <w:rFonts w:ascii="宋体" w:eastAsia="宋体" w:hAnsi="宋体"/>
          <w:sz w:val="24"/>
          <w:szCs w:val="24"/>
        </w:rPr>
        <w:t>因子能良好地区分股价涨跌，值得在实务中</w:t>
      </w:r>
      <w:r>
        <w:rPr>
          <w:rFonts w:ascii="宋体" w:eastAsia="宋体" w:hAnsi="宋体" w:hint="eastAsia"/>
          <w:sz w:val="24"/>
          <w:szCs w:val="24"/>
        </w:rPr>
        <w:t>受到投资者以及股票公司</w:t>
      </w:r>
      <w:r>
        <w:rPr>
          <w:rFonts w:ascii="宋体" w:eastAsia="宋体" w:hAnsi="宋体"/>
          <w:sz w:val="24"/>
          <w:szCs w:val="24"/>
        </w:rPr>
        <w:t>重点关注。</w:t>
      </w:r>
    </w:p>
    <w:p w14:paraId="37F700D4" w14:textId="77777777" w:rsidR="008D77E9" w:rsidRDefault="00261955">
      <w:pPr>
        <w:pStyle w:val="3"/>
        <w:spacing w:beforeLines="100" w:before="240" w:afterLines="100" w:after="240" w:line="360" w:lineRule="auto"/>
        <w:rPr>
          <w:rFonts w:ascii="黑体" w:eastAsia="黑体" w:hAnsi="黑体"/>
          <w:sz w:val="24"/>
          <w:szCs w:val="24"/>
        </w:rPr>
      </w:pPr>
      <w:bookmarkStart w:id="41" w:name="_Toc128581591"/>
      <w:r>
        <w:rPr>
          <w:rFonts w:ascii="黑体" w:eastAsia="黑体" w:hAnsi="黑体"/>
          <w:sz w:val="24"/>
          <w:szCs w:val="24"/>
        </w:rPr>
        <w:t>3.2.3</w:t>
      </w:r>
      <w:r>
        <w:rPr>
          <w:rFonts w:ascii="黑体" w:eastAsia="黑体" w:hAnsi="黑体" w:hint="eastAsia"/>
          <w:sz w:val="24"/>
          <w:szCs w:val="24"/>
        </w:rPr>
        <w:t>代表</w:t>
      </w:r>
      <w:r>
        <w:rPr>
          <w:rFonts w:ascii="黑体" w:eastAsia="黑体" w:hAnsi="黑体"/>
          <w:sz w:val="24"/>
          <w:szCs w:val="24"/>
        </w:rPr>
        <w:t>变量</w:t>
      </w:r>
      <w:r>
        <w:rPr>
          <w:rFonts w:ascii="黑体" w:eastAsia="黑体" w:hAnsi="黑体" w:hint="eastAsia"/>
          <w:sz w:val="24"/>
          <w:szCs w:val="24"/>
        </w:rPr>
        <w:t>探索</w:t>
      </w:r>
      <w:bookmarkEnd w:id="41"/>
    </w:p>
    <w:p w14:paraId="19E796C4" w14:textId="77777777" w:rsidR="008D77E9" w:rsidRDefault="00261955">
      <w:pPr>
        <w:autoSpaceDE w:val="0"/>
        <w:autoSpaceDN w:val="0"/>
        <w:spacing w:before="638" w:line="360" w:lineRule="auto"/>
        <w:ind w:left="356"/>
        <w:rPr>
          <w:sz w:val="24"/>
          <w:szCs w:val="24"/>
        </w:rPr>
      </w:pPr>
      <w:r>
        <w:rPr>
          <w:noProof/>
          <w:sz w:val="24"/>
          <w:szCs w:val="24"/>
        </w:rPr>
        <w:drawing>
          <wp:inline distT="0" distB="0" distL="0" distR="0" wp14:anchorId="2D90375A" wp14:editId="10A830B8">
            <wp:extent cx="5966460" cy="1741170"/>
            <wp:effectExtent l="0" t="0" r="0" b="0"/>
            <wp:docPr id="16" name="图片 16" descr="C:\Users\wenxin88\AppData\Local\Temp\WeChat Files\3a4a801a93e481b222e0b4bf90f27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wenxin88\AppData\Local\Temp\WeChat Files\3a4a801a93e481b222e0b4bf90f276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66460" cy="1741707"/>
                    </a:xfrm>
                    <a:prstGeom prst="rect">
                      <a:avLst/>
                    </a:prstGeom>
                    <a:noFill/>
                    <a:ln>
                      <a:noFill/>
                    </a:ln>
                  </pic:spPr>
                </pic:pic>
              </a:graphicData>
            </a:graphic>
          </wp:inline>
        </w:drawing>
      </w:r>
    </w:p>
    <w:p w14:paraId="648F9732" w14:textId="1881E503" w:rsidR="008D77E9" w:rsidRDefault="00261955">
      <w:pPr>
        <w:autoSpaceDE w:val="0"/>
        <w:autoSpaceDN w:val="0"/>
        <w:spacing w:beforeLines="50" w:before="120" w:afterLines="50" w:after="120"/>
        <w:ind w:firstLineChars="200" w:firstLine="428"/>
        <w:jc w:val="center"/>
        <w:rPr>
          <w:sz w:val="24"/>
          <w:szCs w:val="24"/>
        </w:rPr>
      </w:pPr>
      <w:r>
        <w:rPr>
          <w:rFonts w:ascii="黑体" w:eastAsia="黑体" w:hAnsi="黑体"/>
          <w:b/>
          <w:color w:val="000000"/>
          <w:szCs w:val="21"/>
        </w:rPr>
        <w:t>图3-</w:t>
      </w:r>
      <w:r w:rsidR="00C612DD">
        <w:rPr>
          <w:rFonts w:ascii="黑体" w:eastAsia="黑体" w:hAnsi="黑体"/>
          <w:b/>
          <w:color w:val="000000"/>
          <w:szCs w:val="21"/>
        </w:rPr>
        <w:t>10</w:t>
      </w:r>
      <w:r>
        <w:rPr>
          <w:rFonts w:ascii="黑体" w:eastAsia="黑体" w:hAnsi="黑体" w:cs="宋体" w:hint="eastAsia"/>
          <w:b/>
          <w:color w:val="000000"/>
          <w:szCs w:val="21"/>
        </w:rPr>
        <w:t>股价</w:t>
      </w:r>
      <w:r>
        <w:rPr>
          <w:rFonts w:ascii="黑体" w:eastAsia="黑体" w:hAnsi="黑体"/>
          <w:b/>
          <w:color w:val="000000"/>
          <w:szCs w:val="21"/>
        </w:rPr>
        <w:t>涨跌标签、公司地域、市场板块饼图</w:t>
      </w:r>
    </w:p>
    <w:p w14:paraId="73A849A1" w14:textId="77777777" w:rsidR="008D77E9" w:rsidRDefault="00261955">
      <w:pPr>
        <w:autoSpaceDE w:val="0"/>
        <w:autoSpaceDN w:val="0"/>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为更加深度</w:t>
      </w:r>
      <w:r>
        <w:rPr>
          <w:rFonts w:ascii="宋体" w:eastAsia="宋体" w:hAnsi="宋体"/>
          <w:color w:val="000000"/>
          <w:sz w:val="24"/>
          <w:szCs w:val="24"/>
        </w:rPr>
        <w:t>挖掘</w:t>
      </w:r>
      <w:r>
        <w:rPr>
          <w:rFonts w:ascii="宋体" w:eastAsia="宋体" w:hAnsi="宋体" w:hint="eastAsia"/>
          <w:color w:val="000000"/>
          <w:sz w:val="24"/>
          <w:szCs w:val="24"/>
        </w:rPr>
        <w:t>能从整体角度理解</w:t>
      </w:r>
      <w:r>
        <w:rPr>
          <w:rFonts w:ascii="宋体" w:eastAsia="宋体" w:hAnsi="宋体"/>
          <w:color w:val="000000"/>
          <w:sz w:val="24"/>
          <w:szCs w:val="24"/>
        </w:rPr>
        <w:t>股票市场</w:t>
      </w:r>
      <w:r>
        <w:rPr>
          <w:rFonts w:ascii="宋体" w:eastAsia="宋体" w:hAnsi="宋体" w:hint="eastAsia"/>
          <w:color w:val="000000"/>
          <w:sz w:val="24"/>
          <w:szCs w:val="24"/>
        </w:rPr>
        <w:t>，从众多因子中选取股价涨跌标签、公司地域、市场板块三大宏观特征进行描述性统计。</w:t>
      </w:r>
      <w:r>
        <w:rPr>
          <w:rFonts w:ascii="宋体" w:eastAsia="宋体" w:hAnsi="宋体"/>
          <w:color w:val="000000"/>
          <w:sz w:val="24"/>
          <w:szCs w:val="24"/>
        </w:rPr>
        <w:t>从图中</w:t>
      </w:r>
      <w:r>
        <w:rPr>
          <w:rFonts w:ascii="宋体" w:eastAsia="宋体" w:hAnsi="宋体" w:hint="eastAsia"/>
          <w:color w:val="000000"/>
          <w:sz w:val="24"/>
          <w:szCs w:val="24"/>
        </w:rPr>
        <w:t>三张股价</w:t>
      </w:r>
      <w:r>
        <w:rPr>
          <w:rFonts w:ascii="宋体" w:eastAsia="宋体" w:hAnsi="宋体"/>
          <w:color w:val="000000"/>
          <w:sz w:val="24"/>
          <w:szCs w:val="24"/>
        </w:rPr>
        <w:t>涨跌标签、公司地域、市场板块饼图可以看出，</w:t>
      </w:r>
      <w:r>
        <w:rPr>
          <w:rFonts w:ascii="宋体" w:eastAsia="宋体" w:hAnsi="宋体" w:hint="eastAsia"/>
          <w:color w:val="000000"/>
          <w:sz w:val="24"/>
          <w:szCs w:val="24"/>
        </w:rPr>
        <w:t>2</w:t>
      </w:r>
      <w:r>
        <w:rPr>
          <w:rFonts w:ascii="宋体" w:eastAsia="宋体" w:hAnsi="宋体"/>
          <w:color w:val="000000"/>
          <w:sz w:val="24"/>
          <w:szCs w:val="24"/>
        </w:rPr>
        <w:t>799</w:t>
      </w:r>
      <w:r>
        <w:rPr>
          <w:rFonts w:ascii="宋体" w:eastAsia="宋体" w:hAnsi="宋体" w:hint="eastAsia"/>
          <w:color w:val="000000"/>
          <w:sz w:val="24"/>
          <w:szCs w:val="24"/>
        </w:rPr>
        <w:t>家发行股票公司有2</w:t>
      </w:r>
      <w:r>
        <w:rPr>
          <w:rFonts w:ascii="宋体" w:eastAsia="宋体" w:hAnsi="宋体"/>
          <w:color w:val="000000"/>
          <w:sz w:val="24"/>
          <w:szCs w:val="24"/>
        </w:rPr>
        <w:t>8</w:t>
      </w:r>
      <w:r>
        <w:rPr>
          <w:rFonts w:ascii="宋体" w:eastAsia="宋体" w:hAnsi="宋体" w:hint="eastAsia"/>
          <w:color w:val="000000"/>
          <w:sz w:val="24"/>
          <w:szCs w:val="24"/>
        </w:rPr>
        <w:t>.</w:t>
      </w:r>
      <w:r>
        <w:rPr>
          <w:rFonts w:ascii="宋体" w:eastAsia="宋体" w:hAnsi="宋体"/>
          <w:color w:val="000000"/>
          <w:sz w:val="24"/>
          <w:szCs w:val="24"/>
        </w:rPr>
        <w:t>8%</w:t>
      </w:r>
      <w:r>
        <w:rPr>
          <w:rFonts w:ascii="宋体" w:eastAsia="宋体" w:hAnsi="宋体" w:hint="eastAsia"/>
          <w:color w:val="000000"/>
          <w:sz w:val="24"/>
          <w:szCs w:val="24"/>
        </w:rPr>
        <w:t>即8</w:t>
      </w:r>
      <w:r>
        <w:rPr>
          <w:rFonts w:ascii="宋体" w:eastAsia="宋体" w:hAnsi="宋体"/>
          <w:color w:val="000000"/>
          <w:sz w:val="24"/>
          <w:szCs w:val="24"/>
        </w:rPr>
        <w:t>06</w:t>
      </w:r>
      <w:r>
        <w:rPr>
          <w:rFonts w:ascii="宋体" w:eastAsia="宋体" w:hAnsi="宋体" w:hint="eastAsia"/>
          <w:color w:val="000000"/>
          <w:sz w:val="24"/>
          <w:szCs w:val="24"/>
        </w:rPr>
        <w:t>家是股价上涨的，其余</w:t>
      </w:r>
      <w:r>
        <w:rPr>
          <w:rFonts w:ascii="宋体" w:eastAsia="宋体" w:hAnsi="宋体"/>
          <w:color w:val="000000"/>
          <w:sz w:val="24"/>
          <w:szCs w:val="24"/>
        </w:rPr>
        <w:t>71</w:t>
      </w:r>
      <w:r>
        <w:rPr>
          <w:rFonts w:ascii="宋体" w:eastAsia="宋体" w:hAnsi="宋体" w:hint="eastAsia"/>
          <w:color w:val="000000"/>
          <w:sz w:val="24"/>
          <w:szCs w:val="24"/>
        </w:rPr>
        <w:t>.</w:t>
      </w:r>
      <w:r>
        <w:rPr>
          <w:rFonts w:ascii="宋体" w:eastAsia="宋体" w:hAnsi="宋体"/>
          <w:color w:val="000000"/>
          <w:sz w:val="24"/>
          <w:szCs w:val="24"/>
        </w:rPr>
        <w:t>2%</w:t>
      </w:r>
      <w:r>
        <w:rPr>
          <w:rFonts w:ascii="宋体" w:eastAsia="宋体" w:hAnsi="宋体" w:hint="eastAsia"/>
          <w:color w:val="000000"/>
          <w:sz w:val="24"/>
          <w:szCs w:val="24"/>
        </w:rPr>
        <w:t>即</w:t>
      </w:r>
      <w:r>
        <w:rPr>
          <w:rFonts w:ascii="宋体" w:eastAsia="宋体" w:hAnsi="宋体"/>
          <w:color w:val="000000"/>
          <w:sz w:val="24"/>
          <w:szCs w:val="24"/>
        </w:rPr>
        <w:t>1993</w:t>
      </w:r>
      <w:r>
        <w:rPr>
          <w:rFonts w:ascii="宋体" w:eastAsia="宋体" w:hAnsi="宋体" w:hint="eastAsia"/>
          <w:color w:val="000000"/>
          <w:sz w:val="24"/>
          <w:szCs w:val="24"/>
        </w:rPr>
        <w:t>家发行股票公司是股价下跌的;</w:t>
      </w:r>
      <w:r>
        <w:rPr>
          <w:rFonts w:ascii="宋体" w:eastAsia="宋体" w:hAnsi="宋体"/>
          <w:color w:val="000000"/>
          <w:sz w:val="24"/>
          <w:szCs w:val="24"/>
        </w:rPr>
        <w:t>发行股票所在公司主要分布在浙江、江苏、</w:t>
      </w:r>
      <w:r>
        <w:rPr>
          <w:rFonts w:ascii="宋体" w:eastAsia="宋体" w:hAnsi="宋体" w:hint="eastAsia"/>
          <w:color w:val="000000"/>
          <w:sz w:val="24"/>
          <w:szCs w:val="24"/>
        </w:rPr>
        <w:t>广东、北京、上海、深圳省市</w:t>
      </w:r>
      <w:r>
        <w:rPr>
          <w:rFonts w:ascii="宋体" w:eastAsia="宋体" w:hAnsi="宋体"/>
          <w:color w:val="000000"/>
          <w:sz w:val="24"/>
          <w:szCs w:val="24"/>
        </w:rPr>
        <w:t>，</w:t>
      </w:r>
      <w:r>
        <w:rPr>
          <w:rFonts w:ascii="宋体" w:eastAsia="宋体" w:hAnsi="宋体" w:hint="eastAsia"/>
          <w:color w:val="000000"/>
          <w:sz w:val="24"/>
          <w:szCs w:val="24"/>
        </w:rPr>
        <w:t>这6个区域的发行股票公司数量占总公司数量超过半成;</w:t>
      </w:r>
      <w:r>
        <w:rPr>
          <w:rFonts w:ascii="宋体" w:eastAsia="宋体" w:hAnsi="宋体"/>
          <w:color w:val="000000"/>
          <w:sz w:val="24"/>
          <w:szCs w:val="24"/>
        </w:rPr>
        <w:t>市场板块中主板占据近一半，</w:t>
      </w:r>
      <w:r>
        <w:rPr>
          <w:rFonts w:ascii="宋体" w:eastAsia="宋体" w:hAnsi="宋体" w:hint="eastAsia"/>
          <w:color w:val="000000"/>
          <w:sz w:val="24"/>
          <w:szCs w:val="24"/>
        </w:rPr>
        <w:t>而后是创业板、中小版和科创版。</w:t>
      </w:r>
    </w:p>
    <w:p w14:paraId="1A1D97FB" w14:textId="605E7DD6" w:rsidR="008D77E9" w:rsidRDefault="00261955">
      <w:pPr>
        <w:autoSpaceDE w:val="0"/>
        <w:autoSpaceDN w:val="0"/>
        <w:spacing w:line="360" w:lineRule="auto"/>
        <w:ind w:firstLineChars="200" w:firstLine="480"/>
        <w:rPr>
          <w:rFonts w:ascii="宋体" w:eastAsia="宋体" w:hAnsi="宋体"/>
          <w:color w:val="000000"/>
          <w:sz w:val="24"/>
          <w:szCs w:val="24"/>
        </w:rPr>
        <w:sectPr w:rsidR="008D77E9">
          <w:pgSz w:w="11906" w:h="16838"/>
          <w:pgMar w:top="600" w:right="1070" w:bottom="594" w:left="1440" w:header="720" w:footer="720" w:gutter="0"/>
          <w:cols w:space="720" w:equalWidth="0">
            <w:col w:w="9396"/>
          </w:cols>
          <w:docGrid w:linePitch="360"/>
        </w:sectPr>
      </w:pPr>
      <w:r>
        <w:rPr>
          <w:rFonts w:ascii="宋体" w:eastAsia="宋体" w:hAnsi="宋体"/>
          <w:color w:val="000000"/>
          <w:sz w:val="24"/>
          <w:szCs w:val="24"/>
        </w:rPr>
        <w:t>为探究因子间的内在联系和相互作用，选取净资产回报率</w:t>
      </w:r>
      <w:r>
        <w:rPr>
          <w:rFonts w:ascii="Times" w:eastAsia="Times" w:hAnsi="Times"/>
          <w:color w:val="000000"/>
          <w:sz w:val="24"/>
          <w:szCs w:val="24"/>
        </w:rPr>
        <w:t>ROE</w:t>
      </w:r>
      <w:r>
        <w:rPr>
          <w:rFonts w:ascii="宋体" w:eastAsia="宋体" w:hAnsi="宋体"/>
          <w:color w:val="000000"/>
          <w:sz w:val="24"/>
          <w:szCs w:val="24"/>
        </w:rPr>
        <w:t>、每股收益</w:t>
      </w:r>
      <w:r>
        <w:rPr>
          <w:rFonts w:ascii="Times" w:eastAsia="Times" w:hAnsi="Times"/>
          <w:color w:val="000000"/>
          <w:sz w:val="24"/>
          <w:szCs w:val="24"/>
        </w:rPr>
        <w:t>EPS</w:t>
      </w:r>
      <w:r>
        <w:rPr>
          <w:rFonts w:ascii="宋体" w:eastAsia="宋体" w:hAnsi="宋体"/>
          <w:color w:val="000000"/>
          <w:sz w:val="24"/>
          <w:szCs w:val="24"/>
        </w:rPr>
        <w:t>、股东权益增长率</w:t>
      </w:r>
      <w:r>
        <w:rPr>
          <w:rFonts w:ascii="Times" w:eastAsia="Times" w:hAnsi="Times"/>
          <w:color w:val="000000"/>
          <w:sz w:val="24"/>
          <w:szCs w:val="24"/>
        </w:rPr>
        <w:t>SEG</w:t>
      </w:r>
      <w:r>
        <w:rPr>
          <w:rFonts w:ascii="宋体" w:eastAsia="宋体" w:hAnsi="宋体"/>
          <w:color w:val="000000"/>
          <w:sz w:val="24"/>
          <w:szCs w:val="24"/>
        </w:rPr>
        <w:t xml:space="preserve">这三个财务状态代表性的变量，绘制了其在不同标签下与市场板块关联的小提琴图 </w:t>
      </w:r>
      <w:r w:rsidR="00BE7257">
        <w:rPr>
          <w:rFonts w:ascii="宋体" w:eastAsia="宋体" w:hAnsi="宋体"/>
          <w:color w:val="000000"/>
          <w:sz w:val="24"/>
          <w:szCs w:val="24"/>
        </w:rPr>
        <w:t>3</w:t>
      </w:r>
      <w:r>
        <w:rPr>
          <w:rFonts w:ascii="宋体" w:eastAsia="宋体" w:hAnsi="宋体"/>
          <w:color w:val="000000"/>
          <w:sz w:val="24"/>
          <w:szCs w:val="24"/>
        </w:rPr>
        <w:t>-</w:t>
      </w:r>
      <w:r w:rsidR="007334B7">
        <w:rPr>
          <w:rFonts w:ascii="宋体" w:eastAsia="宋体" w:hAnsi="宋体"/>
          <w:color w:val="000000"/>
          <w:sz w:val="24"/>
          <w:szCs w:val="24"/>
        </w:rPr>
        <w:t>11</w:t>
      </w:r>
      <w:r>
        <w:rPr>
          <w:rFonts w:ascii="宋体" w:eastAsia="宋体" w:hAnsi="宋体"/>
          <w:color w:val="000000"/>
          <w:sz w:val="24"/>
          <w:szCs w:val="24"/>
        </w:rPr>
        <w:t xml:space="preserve"> 代表性财务因子与市场板块小提琴图所示。其中可以看出明显的规律，例如主板股票所在公司的净资产回报率</w:t>
      </w:r>
      <w:r>
        <w:rPr>
          <w:rFonts w:ascii="Times" w:eastAsia="Times" w:hAnsi="Times"/>
          <w:color w:val="000000"/>
          <w:sz w:val="24"/>
          <w:szCs w:val="24"/>
        </w:rPr>
        <w:t>ROE</w:t>
      </w:r>
      <w:r>
        <w:rPr>
          <w:rFonts w:ascii="宋体" w:eastAsia="宋体" w:hAnsi="宋体"/>
          <w:color w:val="000000"/>
          <w:sz w:val="24"/>
          <w:szCs w:val="24"/>
        </w:rPr>
        <w:t>相对更高，而科创板</w:t>
      </w:r>
      <w:r>
        <w:rPr>
          <w:rFonts w:ascii="宋体" w:eastAsia="宋体" w:hAnsi="宋体" w:hint="eastAsia"/>
          <w:color w:val="000000"/>
          <w:sz w:val="24"/>
          <w:szCs w:val="24"/>
        </w:rPr>
        <w:t>股票所在公司</w:t>
      </w:r>
      <w:r>
        <w:rPr>
          <w:rFonts w:ascii="宋体" w:eastAsia="宋体" w:hAnsi="宋体"/>
          <w:color w:val="000000"/>
          <w:sz w:val="24"/>
          <w:szCs w:val="24"/>
        </w:rPr>
        <w:t>的</w:t>
      </w:r>
      <w:r>
        <w:rPr>
          <w:rFonts w:ascii="宋体" w:eastAsia="宋体" w:hAnsi="宋体" w:cs="宋体" w:hint="eastAsia"/>
          <w:color w:val="000000"/>
          <w:sz w:val="24"/>
          <w:szCs w:val="24"/>
        </w:rPr>
        <w:t>每股收益</w:t>
      </w:r>
      <w:r>
        <w:rPr>
          <w:rFonts w:ascii="Times" w:eastAsia="Times" w:hAnsi="Times"/>
          <w:color w:val="000000"/>
          <w:sz w:val="24"/>
          <w:szCs w:val="24"/>
        </w:rPr>
        <w:t>EPS</w:t>
      </w:r>
      <w:r>
        <w:rPr>
          <w:rFonts w:ascii="宋体" w:eastAsia="宋体" w:hAnsi="宋体" w:cs="宋体" w:hint="eastAsia"/>
          <w:color w:val="000000"/>
          <w:sz w:val="24"/>
          <w:szCs w:val="24"/>
        </w:rPr>
        <w:t>、股东权益增长率</w:t>
      </w:r>
      <w:r>
        <w:rPr>
          <w:rFonts w:ascii="Times" w:eastAsia="Times" w:hAnsi="Times"/>
          <w:color w:val="000000"/>
          <w:sz w:val="24"/>
          <w:szCs w:val="24"/>
        </w:rPr>
        <w:t>SEG</w:t>
      </w:r>
      <w:r>
        <w:rPr>
          <w:rFonts w:ascii="宋体" w:eastAsia="宋体" w:hAnsi="宋体"/>
          <w:color w:val="000000"/>
          <w:sz w:val="24"/>
          <w:szCs w:val="24"/>
        </w:rPr>
        <w:t>相对更高</w:t>
      </w:r>
      <w:r>
        <w:rPr>
          <w:rFonts w:ascii="宋体" w:eastAsia="宋体" w:hAnsi="宋体" w:hint="eastAsia"/>
          <w:color w:val="000000"/>
          <w:sz w:val="24"/>
          <w:szCs w:val="24"/>
        </w:rPr>
        <w:t>，从这个角度可以得出不同板块之间的同一特征变量依然存在差异，因此可以由描述性统计得出发行股票公司所在版块是一个重要的变量特征。另一个惊奇的发现在于</w:t>
      </w:r>
      <w:r>
        <w:rPr>
          <w:rFonts w:ascii="宋体" w:eastAsia="宋体" w:hAnsi="宋体"/>
          <w:color w:val="000000"/>
          <w:sz w:val="24"/>
          <w:szCs w:val="24"/>
        </w:rPr>
        <w:t>，</w:t>
      </w:r>
      <w:r>
        <w:rPr>
          <w:rFonts w:ascii="宋体" w:eastAsia="宋体" w:hAnsi="宋体" w:hint="eastAsia"/>
          <w:color w:val="000000"/>
          <w:sz w:val="24"/>
          <w:szCs w:val="24"/>
        </w:rPr>
        <w:t>在本次汇总的数据中，</w:t>
      </w:r>
      <w:r>
        <w:rPr>
          <w:rFonts w:ascii="宋体" w:eastAsia="宋体" w:hAnsi="宋体"/>
          <w:color w:val="000000"/>
          <w:sz w:val="24"/>
          <w:szCs w:val="24"/>
        </w:rPr>
        <w:t>科创板</w:t>
      </w:r>
      <w:r>
        <w:rPr>
          <w:rFonts w:ascii="宋体" w:eastAsia="宋体" w:hAnsi="宋体" w:hint="eastAsia"/>
          <w:color w:val="000000"/>
          <w:sz w:val="24"/>
          <w:szCs w:val="24"/>
        </w:rPr>
        <w:t>股票</w:t>
      </w:r>
      <w:r>
        <w:rPr>
          <w:rFonts w:ascii="宋体" w:eastAsia="宋体" w:hAnsi="宋体"/>
          <w:color w:val="000000"/>
          <w:sz w:val="24"/>
          <w:szCs w:val="24"/>
        </w:rPr>
        <w:t>的净资产回报率</w:t>
      </w:r>
      <w:r>
        <w:rPr>
          <w:rFonts w:ascii="Times" w:eastAsia="Times" w:hAnsi="Times"/>
          <w:color w:val="000000"/>
          <w:sz w:val="24"/>
          <w:szCs w:val="24"/>
        </w:rPr>
        <w:t>ROE</w:t>
      </w:r>
      <w:r>
        <w:rPr>
          <w:rFonts w:ascii="宋体" w:eastAsia="宋体" w:hAnsi="宋体"/>
          <w:color w:val="000000"/>
          <w:sz w:val="24"/>
          <w:szCs w:val="24"/>
        </w:rPr>
        <w:t>、每股收益</w:t>
      </w:r>
      <w:r>
        <w:rPr>
          <w:rFonts w:ascii="Times" w:eastAsia="Times" w:hAnsi="Times"/>
          <w:color w:val="000000"/>
          <w:sz w:val="24"/>
          <w:szCs w:val="24"/>
        </w:rPr>
        <w:t>EPS</w:t>
      </w:r>
      <w:r>
        <w:rPr>
          <w:rFonts w:ascii="宋体" w:eastAsia="宋体" w:hAnsi="宋体"/>
          <w:color w:val="000000"/>
          <w:sz w:val="24"/>
          <w:szCs w:val="24"/>
        </w:rPr>
        <w:t>这两个财务因子呈现出与股价的负相关关系</w:t>
      </w:r>
      <w:r>
        <w:rPr>
          <w:rFonts w:ascii="宋体" w:eastAsia="宋体" w:hAnsi="宋体" w:hint="eastAsia"/>
          <w:color w:val="000000"/>
          <w:sz w:val="24"/>
          <w:szCs w:val="24"/>
        </w:rPr>
        <w:t>，</w:t>
      </w:r>
      <w:r>
        <w:rPr>
          <w:rFonts w:ascii="宋体" w:eastAsia="宋体" w:hAnsi="宋体"/>
          <w:color w:val="000000"/>
          <w:sz w:val="24"/>
          <w:szCs w:val="24"/>
        </w:rPr>
        <w:t>即净资产回报率和每股收益越高，未来股价反而倾向于下跌</w:t>
      </w:r>
      <w:r>
        <w:rPr>
          <w:rFonts w:ascii="宋体" w:eastAsia="宋体" w:hAnsi="宋体" w:hint="eastAsia"/>
          <w:color w:val="000000"/>
          <w:sz w:val="24"/>
          <w:szCs w:val="24"/>
        </w:rPr>
        <w:t>。这对于志在科创板股票投资的投资者和企业经营者来说都具有一定的参考意义，两方都可以重点监控这</w:t>
      </w:r>
      <w:r>
        <w:rPr>
          <w:rFonts w:ascii="宋体" w:eastAsia="宋体" w:hAnsi="宋体"/>
          <w:color w:val="000000"/>
          <w:sz w:val="24"/>
          <w:szCs w:val="24"/>
        </w:rPr>
        <w:t>净资产回报率</w:t>
      </w:r>
      <w:r>
        <w:rPr>
          <w:rFonts w:ascii="Times" w:eastAsia="Times" w:hAnsi="Times"/>
          <w:color w:val="000000"/>
          <w:sz w:val="24"/>
          <w:szCs w:val="24"/>
        </w:rPr>
        <w:t>ROE</w:t>
      </w:r>
      <w:r>
        <w:rPr>
          <w:rFonts w:ascii="宋体" w:eastAsia="宋体" w:hAnsi="宋体"/>
          <w:color w:val="000000"/>
          <w:sz w:val="24"/>
          <w:szCs w:val="24"/>
        </w:rPr>
        <w:t>、每股收益</w:t>
      </w:r>
      <w:r>
        <w:rPr>
          <w:rFonts w:ascii="Times" w:eastAsia="Times" w:hAnsi="Times"/>
          <w:color w:val="000000"/>
          <w:sz w:val="24"/>
          <w:szCs w:val="24"/>
        </w:rPr>
        <w:t>EPS</w:t>
      </w:r>
      <w:r>
        <w:rPr>
          <w:rFonts w:ascii="宋体" w:eastAsia="宋体" w:hAnsi="宋体" w:cs="宋体" w:hint="eastAsia"/>
          <w:color w:val="000000"/>
          <w:sz w:val="24"/>
          <w:szCs w:val="24"/>
        </w:rPr>
        <w:t>来分析股价的走势。</w:t>
      </w:r>
    </w:p>
    <w:p w14:paraId="7C5C40A3" w14:textId="77777777" w:rsidR="008D77E9" w:rsidRDefault="008D77E9">
      <w:pPr>
        <w:autoSpaceDE w:val="0"/>
        <w:autoSpaceDN w:val="0"/>
        <w:spacing w:line="360" w:lineRule="auto"/>
        <w:ind w:firstLineChars="200" w:firstLine="480"/>
        <w:rPr>
          <w:rFonts w:ascii="宋体" w:eastAsia="宋体" w:hAnsi="宋体"/>
          <w:color w:val="000000"/>
          <w:sz w:val="24"/>
          <w:szCs w:val="24"/>
        </w:rPr>
      </w:pPr>
    </w:p>
    <w:p w14:paraId="7A289FDA" w14:textId="77777777" w:rsidR="008D77E9" w:rsidRDefault="00261955">
      <w:pPr>
        <w:autoSpaceDE w:val="0"/>
        <w:autoSpaceDN w:val="0"/>
        <w:spacing w:before="272" w:line="360" w:lineRule="auto"/>
        <w:jc w:val="center"/>
        <w:rPr>
          <w:sz w:val="24"/>
          <w:szCs w:val="24"/>
        </w:rPr>
      </w:pPr>
      <w:r>
        <w:rPr>
          <w:noProof/>
          <w:sz w:val="24"/>
          <w:szCs w:val="24"/>
        </w:rPr>
        <w:drawing>
          <wp:inline distT="0" distB="0" distL="0" distR="0" wp14:anchorId="1F61BF17" wp14:editId="03EC8A55">
            <wp:extent cx="5731510" cy="2256790"/>
            <wp:effectExtent l="0" t="0" r="2540" b="0"/>
            <wp:docPr id="35" name="图片 35" descr="C:\Users\wenxin88\AppData\Local\Temp\WeChat Files\10f81ac3543b9213c5a6071fc805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wenxin88\AppData\Local\Temp\WeChat Files\10f81ac3543b9213c5a6071fc80522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31510" cy="2256790"/>
                    </a:xfrm>
                    <a:prstGeom prst="rect">
                      <a:avLst/>
                    </a:prstGeom>
                    <a:noFill/>
                    <a:ln>
                      <a:noFill/>
                    </a:ln>
                  </pic:spPr>
                </pic:pic>
              </a:graphicData>
            </a:graphic>
          </wp:inline>
        </w:drawing>
      </w:r>
    </w:p>
    <w:p w14:paraId="03896B1B" w14:textId="77777777" w:rsidR="008D77E9" w:rsidRDefault="00261955">
      <w:pPr>
        <w:autoSpaceDE w:val="0"/>
        <w:autoSpaceDN w:val="0"/>
        <w:spacing w:before="148" w:line="360" w:lineRule="auto"/>
        <w:rPr>
          <w:sz w:val="24"/>
          <w:szCs w:val="24"/>
        </w:rPr>
      </w:pPr>
      <w:r>
        <w:rPr>
          <w:noProof/>
          <w:sz w:val="24"/>
          <w:szCs w:val="24"/>
        </w:rPr>
        <w:drawing>
          <wp:inline distT="0" distB="0" distL="0" distR="0" wp14:anchorId="2483A277" wp14:editId="68FC82EC">
            <wp:extent cx="5731510" cy="2256790"/>
            <wp:effectExtent l="0" t="0" r="2540" b="0"/>
            <wp:docPr id="36" name="图片 36" descr="C:\Users\wenxin88\AppData\Local\Temp\WeChat Files\ac9b5954fa4b5fc997ed0959cbab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wenxin88\AppData\Local\Temp\WeChat Files\ac9b5954fa4b5fc997ed0959cbab64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510" cy="2257252"/>
                    </a:xfrm>
                    <a:prstGeom prst="rect">
                      <a:avLst/>
                    </a:prstGeom>
                    <a:noFill/>
                    <a:ln>
                      <a:noFill/>
                    </a:ln>
                  </pic:spPr>
                </pic:pic>
              </a:graphicData>
            </a:graphic>
          </wp:inline>
        </w:drawing>
      </w:r>
    </w:p>
    <w:p w14:paraId="49DE967E" w14:textId="77777777" w:rsidR="008D77E9" w:rsidRDefault="00261955">
      <w:pPr>
        <w:autoSpaceDE w:val="0"/>
        <w:autoSpaceDN w:val="0"/>
        <w:spacing w:line="360" w:lineRule="auto"/>
        <w:rPr>
          <w:rFonts w:ascii="宋体" w:eastAsia="宋体" w:hAnsi="宋体"/>
          <w:color w:val="000000"/>
          <w:sz w:val="24"/>
          <w:szCs w:val="24"/>
        </w:rPr>
      </w:pPr>
      <w:r>
        <w:rPr>
          <w:noProof/>
          <w:sz w:val="24"/>
          <w:szCs w:val="24"/>
        </w:rPr>
        <w:drawing>
          <wp:inline distT="0" distB="0" distL="0" distR="0" wp14:anchorId="3A3793D1" wp14:editId="012E8AFA">
            <wp:extent cx="5731510" cy="2240280"/>
            <wp:effectExtent l="0" t="0" r="2540" b="7620"/>
            <wp:docPr id="37" name="图片 37" descr="C:\Users\wenxin88\AppData\Local\Temp\WeChat Files\204368494c0ec7ffc0d2e23d2381e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wenxin88\AppData\Local\Temp\WeChat Files\204368494c0ec7ffc0d2e23d2381e8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31510" cy="2240408"/>
                    </a:xfrm>
                    <a:prstGeom prst="rect">
                      <a:avLst/>
                    </a:prstGeom>
                    <a:noFill/>
                    <a:ln>
                      <a:noFill/>
                    </a:ln>
                  </pic:spPr>
                </pic:pic>
              </a:graphicData>
            </a:graphic>
          </wp:inline>
        </w:drawing>
      </w:r>
    </w:p>
    <w:p w14:paraId="7B4035A3" w14:textId="7FD5DB85" w:rsidR="008D77E9" w:rsidRDefault="00261955">
      <w:pPr>
        <w:autoSpaceDE w:val="0"/>
        <w:autoSpaceDN w:val="0"/>
        <w:spacing w:before="272" w:line="360" w:lineRule="auto"/>
        <w:ind w:left="420" w:firstLineChars="1000" w:firstLine="2141"/>
        <w:rPr>
          <w:rFonts w:ascii="黑体" w:eastAsia="黑体" w:hAnsi="黑体"/>
          <w:b/>
          <w:color w:val="000000"/>
        </w:rPr>
      </w:pPr>
      <w:bookmarkStart w:id="42" w:name="_Hlk128310677"/>
      <w:r>
        <w:rPr>
          <w:rFonts w:ascii="黑体" w:eastAsia="黑体" w:hAnsi="黑体"/>
          <w:b/>
          <w:color w:val="000000"/>
        </w:rPr>
        <w:t>图 3-</w:t>
      </w:r>
      <w:r w:rsidR="007334B7">
        <w:rPr>
          <w:rFonts w:ascii="黑体" w:eastAsia="黑体" w:hAnsi="黑体"/>
          <w:b/>
          <w:color w:val="000000"/>
        </w:rPr>
        <w:t>11</w:t>
      </w:r>
      <w:r>
        <w:rPr>
          <w:rFonts w:ascii="黑体" w:eastAsia="黑体" w:hAnsi="黑体"/>
          <w:b/>
          <w:color w:val="000000"/>
        </w:rPr>
        <w:t xml:space="preserve"> 代表性财务因子与市场板块小提琴图</w:t>
      </w:r>
      <w:bookmarkEnd w:id="42"/>
    </w:p>
    <w:p w14:paraId="6956B48F" w14:textId="77777777" w:rsidR="008D77E9" w:rsidRDefault="008D77E9">
      <w:pPr>
        <w:autoSpaceDE w:val="0"/>
        <w:autoSpaceDN w:val="0"/>
        <w:spacing w:before="272" w:line="360" w:lineRule="auto"/>
        <w:rPr>
          <w:sz w:val="24"/>
          <w:szCs w:val="24"/>
        </w:rPr>
      </w:pPr>
    </w:p>
    <w:p w14:paraId="3E59C603" w14:textId="77777777" w:rsidR="008D77E9" w:rsidRDefault="008D77E9">
      <w:pPr>
        <w:autoSpaceDE w:val="0"/>
        <w:autoSpaceDN w:val="0"/>
        <w:spacing w:before="148" w:line="360" w:lineRule="auto"/>
        <w:rPr>
          <w:sz w:val="24"/>
          <w:szCs w:val="24"/>
        </w:rPr>
      </w:pPr>
    </w:p>
    <w:p w14:paraId="150E48CB" w14:textId="77777777" w:rsidR="008D77E9" w:rsidRDefault="008D77E9">
      <w:pPr>
        <w:autoSpaceDE w:val="0"/>
        <w:autoSpaceDN w:val="0"/>
        <w:spacing w:before="148" w:line="360" w:lineRule="auto"/>
        <w:rPr>
          <w:sz w:val="24"/>
          <w:szCs w:val="24"/>
        </w:rPr>
      </w:pPr>
    </w:p>
    <w:p w14:paraId="600B5635" w14:textId="77777777" w:rsidR="008D77E9" w:rsidRDefault="00261955">
      <w:pPr>
        <w:autoSpaceDE w:val="0"/>
        <w:autoSpaceDN w:val="0"/>
        <w:spacing w:before="148" w:line="360" w:lineRule="auto"/>
        <w:jc w:val="center"/>
        <w:rPr>
          <w:sz w:val="24"/>
          <w:szCs w:val="24"/>
        </w:rPr>
      </w:pPr>
      <w:r>
        <w:rPr>
          <w:noProof/>
          <w:sz w:val="24"/>
          <w:szCs w:val="24"/>
        </w:rPr>
        <w:lastRenderedPageBreak/>
        <w:drawing>
          <wp:inline distT="0" distB="0" distL="0" distR="0" wp14:anchorId="71964852" wp14:editId="2D617823">
            <wp:extent cx="5274310" cy="3089275"/>
            <wp:effectExtent l="0" t="0" r="2540" b="0"/>
            <wp:docPr id="10" name="图片 10" descr="C:\Users\wenxin88\AppData\Local\Temp\WeChat Files\333e2df700b9f887f4c174cdc10bc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wenxin88\AppData\Local\Temp\WeChat Files\333e2df700b9f887f4c174cdc10bc1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089283"/>
                    </a:xfrm>
                    <a:prstGeom prst="rect">
                      <a:avLst/>
                    </a:prstGeom>
                    <a:noFill/>
                    <a:ln>
                      <a:noFill/>
                    </a:ln>
                  </pic:spPr>
                </pic:pic>
              </a:graphicData>
            </a:graphic>
          </wp:inline>
        </w:drawing>
      </w:r>
    </w:p>
    <w:p w14:paraId="2DF70D84" w14:textId="6A4AEAF0" w:rsidR="008D77E9" w:rsidRDefault="00261955">
      <w:pPr>
        <w:autoSpaceDE w:val="0"/>
        <w:autoSpaceDN w:val="0"/>
        <w:spacing w:beforeLines="50" w:before="120" w:afterLines="50" w:after="120"/>
        <w:ind w:firstLineChars="200" w:firstLine="428"/>
        <w:jc w:val="center"/>
        <w:rPr>
          <w:rFonts w:ascii="黑体" w:eastAsia="黑体" w:hAnsi="黑体"/>
          <w:b/>
          <w:color w:val="000000"/>
          <w:szCs w:val="21"/>
        </w:rPr>
      </w:pPr>
      <w:r>
        <w:rPr>
          <w:rFonts w:ascii="黑体" w:eastAsia="黑体" w:hAnsi="黑体"/>
          <w:b/>
          <w:color w:val="000000"/>
          <w:szCs w:val="21"/>
        </w:rPr>
        <w:t>图3-</w:t>
      </w:r>
      <w:r w:rsidR="007D002F">
        <w:rPr>
          <w:rFonts w:ascii="黑体" w:eastAsia="黑体" w:hAnsi="黑体"/>
          <w:b/>
          <w:color w:val="000000"/>
          <w:szCs w:val="21"/>
        </w:rPr>
        <w:t>12</w:t>
      </w:r>
      <w:r>
        <w:rPr>
          <w:rFonts w:ascii="黑体" w:eastAsia="黑体" w:hAnsi="黑体"/>
          <w:b/>
          <w:color w:val="000000"/>
          <w:szCs w:val="21"/>
        </w:rPr>
        <w:t>市场情绪因子气泡图</w:t>
      </w:r>
    </w:p>
    <w:p w14:paraId="79CE47C2" w14:textId="68E7139F" w:rsidR="008D77E9" w:rsidRDefault="00261955">
      <w:pPr>
        <w:autoSpaceDE w:val="0"/>
        <w:autoSpaceDN w:val="0"/>
        <w:spacing w:line="360" w:lineRule="auto"/>
        <w:ind w:firstLineChars="200" w:firstLine="480"/>
        <w:jc w:val="center"/>
        <w:rPr>
          <w:rFonts w:ascii="宋体" w:eastAsia="宋体" w:hAnsi="宋体"/>
          <w:sz w:val="24"/>
          <w:szCs w:val="24"/>
        </w:rPr>
      </w:pPr>
      <w:r>
        <w:rPr>
          <w:rFonts w:ascii="宋体" w:eastAsia="宋体" w:hAnsi="宋体" w:hint="eastAsia"/>
          <w:sz w:val="24"/>
          <w:szCs w:val="24"/>
        </w:rPr>
        <w:t>作为本次论文中重要引入的股票市场情绪因子。为探究市场情绪因子和股票收益率的关系，绘制可视化气泡图图</w:t>
      </w:r>
      <w:r w:rsidR="00BE7257">
        <w:rPr>
          <w:rFonts w:ascii="宋体" w:eastAsia="宋体" w:hAnsi="宋体"/>
          <w:sz w:val="24"/>
          <w:szCs w:val="24"/>
        </w:rPr>
        <w:t>3</w:t>
      </w:r>
      <w:r>
        <w:rPr>
          <w:rFonts w:ascii="宋体" w:eastAsia="宋体" w:hAnsi="宋体"/>
          <w:sz w:val="24"/>
          <w:szCs w:val="24"/>
        </w:rPr>
        <w:t>-</w:t>
      </w:r>
      <w:r w:rsidR="007D002F">
        <w:rPr>
          <w:rFonts w:ascii="宋体" w:eastAsia="宋体" w:hAnsi="宋体"/>
          <w:sz w:val="24"/>
          <w:szCs w:val="24"/>
        </w:rPr>
        <w:t>12</w:t>
      </w:r>
      <w:r>
        <w:rPr>
          <w:rFonts w:ascii="宋体" w:eastAsia="宋体" w:hAnsi="宋体"/>
          <w:sz w:val="24"/>
          <w:szCs w:val="24"/>
        </w:rPr>
        <w:t>市场情绪因子气泡图所示，其中横轴表示市场指数、纵轴表示收益率，气泡颜色代表市场情绪均值、气泡大小代表市场情绪的标准差。可以看出，收益率越低的股票的评论数越多，且情绪越低，这反映了股民们往往倾向于对下跌情况发表言论且为负面态度，而对股价上涨少有积极评论。这从宏观的角度得出股民投资者倾向于在股吧中发表负面评论，带有激动的情绪进行分析股票。</w:t>
      </w:r>
    </w:p>
    <w:p w14:paraId="79A3D043" w14:textId="77777777" w:rsidR="008D77E9" w:rsidRDefault="00261955">
      <w:pPr>
        <w:pStyle w:val="2"/>
        <w:spacing w:beforeLines="100" w:before="240" w:afterLines="100" w:after="240" w:line="360" w:lineRule="auto"/>
        <w:rPr>
          <w:rFonts w:ascii="黑体" w:eastAsia="黑体" w:hAnsi="黑体"/>
          <w:sz w:val="30"/>
          <w:szCs w:val="30"/>
        </w:rPr>
      </w:pPr>
      <w:bookmarkStart w:id="43" w:name="_Toc128581592"/>
      <w:r>
        <w:rPr>
          <w:rFonts w:ascii="黑体" w:eastAsia="黑体" w:hAnsi="黑体"/>
          <w:sz w:val="30"/>
          <w:szCs w:val="30"/>
        </w:rPr>
        <w:t>3.3</w:t>
      </w:r>
      <w:r>
        <w:rPr>
          <w:rFonts w:ascii="黑体" w:eastAsia="黑体" w:hAnsi="黑体" w:hint="eastAsia"/>
          <w:sz w:val="30"/>
          <w:szCs w:val="30"/>
        </w:rPr>
        <w:t>特征工程</w:t>
      </w:r>
      <w:bookmarkEnd w:id="43"/>
    </w:p>
    <w:p w14:paraId="1C79A509" w14:textId="77777777" w:rsidR="008D77E9" w:rsidRDefault="00261955">
      <w:pPr>
        <w:autoSpaceDE w:val="0"/>
        <w:autoSpaceDN w:val="0"/>
        <w:spacing w:before="288" w:line="360" w:lineRule="auto"/>
        <w:ind w:firstLineChars="200" w:firstLine="480"/>
      </w:pPr>
      <w:r>
        <w:rPr>
          <w:rFonts w:ascii="宋体" w:eastAsia="宋体" w:hAnsi="宋体"/>
          <w:color w:val="000000"/>
          <w:sz w:val="24"/>
        </w:rPr>
        <w:t>特征工程的目的是最大限度从原始数据中提取挖掘特征，以供算法和模型使用</w:t>
      </w:r>
      <w:r>
        <w:rPr>
          <w:rFonts w:ascii="宋体" w:eastAsia="宋体" w:hAnsi="宋体"/>
          <w:color w:val="000000"/>
          <w:sz w:val="24"/>
          <w:vertAlign w:val="superscript"/>
        </w:rPr>
        <w:fldChar w:fldCharType="begin"/>
      </w:r>
      <w:r>
        <w:rPr>
          <w:rFonts w:ascii="宋体" w:eastAsia="宋体" w:hAnsi="宋体"/>
          <w:color w:val="000000"/>
          <w:sz w:val="24"/>
          <w:vertAlign w:val="superscript"/>
        </w:rPr>
        <w:instrText xml:space="preserve"> REF _Ref128528093 \r \h  \* MERGEFORMAT </w:instrText>
      </w:r>
      <w:r>
        <w:rPr>
          <w:rFonts w:ascii="宋体" w:eastAsia="宋体" w:hAnsi="宋体"/>
          <w:color w:val="000000"/>
          <w:sz w:val="24"/>
          <w:vertAlign w:val="superscript"/>
        </w:rPr>
      </w:r>
      <w:r>
        <w:rPr>
          <w:rFonts w:ascii="宋体" w:eastAsia="宋体" w:hAnsi="宋体"/>
          <w:color w:val="000000"/>
          <w:sz w:val="24"/>
          <w:vertAlign w:val="superscript"/>
        </w:rPr>
        <w:fldChar w:fldCharType="separate"/>
      </w:r>
      <w:r>
        <w:rPr>
          <w:rFonts w:ascii="宋体" w:eastAsia="宋体" w:hAnsi="宋体"/>
          <w:color w:val="000000"/>
          <w:sz w:val="24"/>
          <w:vertAlign w:val="superscript"/>
        </w:rPr>
        <w:t>[23]</w:t>
      </w:r>
      <w:r>
        <w:rPr>
          <w:rFonts w:ascii="宋体" w:eastAsia="宋体" w:hAnsi="宋体"/>
          <w:color w:val="000000"/>
          <w:sz w:val="24"/>
          <w:vertAlign w:val="superscript"/>
        </w:rPr>
        <w:fldChar w:fldCharType="end"/>
      </w:r>
      <w:r>
        <w:rPr>
          <w:rFonts w:ascii="宋体" w:eastAsia="宋体" w:hAnsi="宋体"/>
          <w:color w:val="000000"/>
          <w:sz w:val="24"/>
        </w:rPr>
        <w:t>。在本项目，</w:t>
      </w:r>
      <w:r>
        <w:rPr>
          <w:rFonts w:ascii="宋体" w:eastAsia="宋体" w:hAnsi="宋体" w:hint="eastAsia"/>
          <w:color w:val="000000"/>
          <w:sz w:val="24"/>
        </w:rPr>
        <w:t>根据特征的要求和特征之间的关系</w:t>
      </w:r>
      <w:r>
        <w:rPr>
          <w:rFonts w:ascii="宋体" w:eastAsia="宋体" w:hAnsi="宋体"/>
          <w:color w:val="000000"/>
          <w:sz w:val="24"/>
        </w:rPr>
        <w:t>尝试了以下几种特征工程的手段，以期提升模型效果。</w:t>
      </w:r>
    </w:p>
    <w:p w14:paraId="01BD0624" w14:textId="77777777" w:rsidR="008D77E9" w:rsidRDefault="00261955">
      <w:pPr>
        <w:pStyle w:val="3"/>
        <w:spacing w:beforeLines="100" w:before="240" w:afterLines="100" w:after="240" w:line="360" w:lineRule="auto"/>
        <w:rPr>
          <w:rFonts w:ascii="黑体" w:eastAsia="黑体" w:hAnsi="黑体"/>
          <w:sz w:val="24"/>
          <w:szCs w:val="24"/>
        </w:rPr>
      </w:pPr>
      <w:bookmarkStart w:id="44" w:name="_Toc128581593"/>
      <w:r>
        <w:rPr>
          <w:rFonts w:ascii="黑体" w:eastAsia="黑体" w:hAnsi="黑体"/>
          <w:sz w:val="24"/>
          <w:szCs w:val="24"/>
        </w:rPr>
        <w:t>3.3.1类别型变量转换：WOE 编码</w:t>
      </w:r>
      <w:bookmarkEnd w:id="44"/>
    </w:p>
    <w:p w14:paraId="4BA14B93" w14:textId="77777777" w:rsidR="008D77E9" w:rsidRDefault="00261955">
      <w:pPr>
        <w:autoSpaceDE w:val="0"/>
        <w:autoSpaceDN w:val="0"/>
        <w:spacing w:line="360" w:lineRule="auto"/>
        <w:ind w:firstLineChars="200" w:firstLine="480"/>
        <w:rPr>
          <w:rFonts w:ascii="宋体" w:eastAsia="宋体" w:hAnsi="宋体"/>
          <w:sz w:val="24"/>
          <w:szCs w:val="24"/>
        </w:rPr>
      </w:pPr>
      <w:r>
        <w:rPr>
          <w:rFonts w:ascii="宋体" w:eastAsia="宋体" w:hAnsi="宋体"/>
          <w:sz w:val="24"/>
          <w:szCs w:val="24"/>
        </w:rPr>
        <w:t xml:space="preserve">对于公司地域 AREA、所在行业 INDUSTRY、市场板块 MARKET 这三个类别型的变量，像 </w:t>
      </w:r>
      <w:proofErr w:type="spellStart"/>
      <w:r>
        <w:rPr>
          <w:rFonts w:ascii="宋体" w:eastAsia="宋体" w:hAnsi="宋体"/>
          <w:sz w:val="24"/>
          <w:szCs w:val="24"/>
        </w:rPr>
        <w:t>XGBoost</w:t>
      </w:r>
      <w:proofErr w:type="spellEnd"/>
      <w:r>
        <w:rPr>
          <w:rFonts w:ascii="宋体" w:eastAsia="宋体" w:hAnsi="宋体"/>
          <w:sz w:val="24"/>
          <w:szCs w:val="24"/>
        </w:rPr>
        <w:t xml:space="preserve"> 这样的算法只能接受连续变量的输入，因此需要对类别变量进行映射，转换成数值型。常用的两种变量编码方法分别为 one-hot 编码和WOE 编码，而认为前者有两个明显缺点</w:t>
      </w:r>
      <w:r>
        <w:rPr>
          <w:rFonts w:ascii="宋体" w:eastAsia="宋体" w:hAnsi="宋体" w:hint="eastAsia"/>
          <w:sz w:val="24"/>
          <w:szCs w:val="24"/>
        </w:rPr>
        <w:t>。</w:t>
      </w:r>
    </w:p>
    <w:p w14:paraId="05DD1E99" w14:textId="62D2A3AF" w:rsidR="008D77E9" w:rsidRDefault="00261955">
      <w:pPr>
        <w:autoSpaceDE w:val="0"/>
        <w:autoSpaceDN w:val="0"/>
        <w:spacing w:line="360" w:lineRule="auto"/>
        <w:ind w:left="420" w:firstLineChars="25" w:firstLine="60"/>
        <w:rPr>
          <w:rFonts w:ascii="宋体" w:eastAsia="宋体" w:hAnsi="宋体"/>
          <w:sz w:val="24"/>
          <w:szCs w:val="24"/>
        </w:rPr>
      </w:pPr>
      <w:r>
        <w:rPr>
          <w:rFonts w:ascii="宋体" w:eastAsia="宋体" w:hAnsi="宋体"/>
          <w:sz w:val="24"/>
          <w:szCs w:val="24"/>
        </w:rPr>
        <w:t>one-hot 编码可能会大大增加特征矩阵的维度，很多常用的模型都难以学习这种高维稀疏数据</w:t>
      </w:r>
    </w:p>
    <w:p w14:paraId="0EEB960C" w14:textId="4CEE08C1" w:rsidR="008D77E9" w:rsidRDefault="00261955">
      <w:pPr>
        <w:autoSpaceDE w:val="0"/>
        <w:autoSpaceDN w:val="0"/>
        <w:spacing w:line="360" w:lineRule="auto"/>
        <w:ind w:left="420" w:firstLineChars="25" w:firstLine="60"/>
        <w:rPr>
          <w:rFonts w:ascii="宋体" w:eastAsia="宋体" w:hAnsi="宋体"/>
          <w:sz w:val="24"/>
          <w:szCs w:val="24"/>
        </w:rPr>
      </w:pPr>
      <w:r>
        <w:rPr>
          <w:rFonts w:ascii="宋体" w:eastAsia="宋体" w:hAnsi="宋体"/>
          <w:sz w:val="24"/>
          <w:szCs w:val="24"/>
        </w:rPr>
        <w:lastRenderedPageBreak/>
        <w:t>one-hot 矩阵相当与只是简单地给编了个号，不同分类属性之间的关系不能很好地呈现出来</w:t>
      </w:r>
    </w:p>
    <w:p w14:paraId="7EE80241" w14:textId="77777777" w:rsidR="008D77E9" w:rsidRDefault="00261955">
      <w:pPr>
        <w:autoSpaceDE w:val="0"/>
        <w:autoSpaceDN w:val="0"/>
        <w:spacing w:line="360" w:lineRule="auto"/>
        <w:ind w:firstLineChars="200" w:firstLine="480"/>
        <w:rPr>
          <w:rFonts w:ascii="宋体" w:eastAsia="宋体" w:hAnsi="宋体"/>
          <w:sz w:val="24"/>
          <w:szCs w:val="24"/>
        </w:rPr>
      </w:pPr>
      <w:r>
        <w:rPr>
          <w:rFonts w:ascii="宋体" w:eastAsia="宋体" w:hAnsi="宋体"/>
          <w:sz w:val="24"/>
          <w:szCs w:val="24"/>
        </w:rPr>
        <w:t>基于以上两点，在本次项目中采用后一种编码方式，即 WOE 编码。WOE（证据权重）是一种对原始类别型自变量进行编码的形式，它的实现定义为：</w:t>
      </w:r>
    </w:p>
    <w:p w14:paraId="25AB64C9" w14:textId="2BFDD58A" w:rsidR="008D77E9" w:rsidRDefault="002C102B">
      <w:pPr>
        <w:autoSpaceDE w:val="0"/>
        <w:autoSpaceDN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m:oMath>
        <m:r>
          <m:rPr>
            <m:sty m:val="p"/>
          </m:rPr>
          <w:rPr>
            <w:rFonts w:ascii="Cambria Math" w:eastAsia="宋体" w:hAnsi="Cambria Math" w:hint="eastAsia"/>
            <w:sz w:val="24"/>
            <w:szCs w:val="24"/>
          </w:rPr>
          <m:t>woe</m:t>
        </m:r>
        <m:r>
          <m:rPr>
            <m:sty m:val="p"/>
          </m:rPr>
          <w:rPr>
            <w:rFonts w:ascii="Cambria Math" w:eastAsia="宋体" w:hAnsi="Cambria Math"/>
            <w:sz w:val="24"/>
            <w:szCs w:val="24"/>
          </w:rPr>
          <m:t>=ln⁡(</m:t>
        </m:r>
        <m:f>
          <m:fPr>
            <m:ctrlPr>
              <w:rPr>
                <w:rFonts w:ascii="Cambria Math" w:eastAsia="宋体" w:hAnsi="Cambria Math"/>
                <w:sz w:val="24"/>
                <w:szCs w:val="24"/>
              </w:rPr>
            </m:ctrlPr>
          </m:fPr>
          <m:num>
            <m:sSub>
              <m:sSubPr>
                <m:ctrlPr>
                  <w:rPr>
                    <w:rFonts w:ascii="Cambria Math" w:eastAsia="宋体" w:hAnsi="Cambria Math"/>
                    <w:i/>
                    <w:sz w:val="24"/>
                    <w:szCs w:val="24"/>
                  </w:rPr>
                </m:ctrlPr>
              </m:sSubPr>
              <m:e>
                <w:bookmarkStart w:id="45" w:name="_Hlk128602513"/>
                <m:r>
                  <w:rPr>
                    <w:rFonts w:ascii="Cambria Math" w:eastAsia="宋体" w:hAnsi="Cambria Math"/>
                    <w:sz w:val="24"/>
                    <w:szCs w:val="24"/>
                  </w:rPr>
                  <m:t>p</m:t>
                </m:r>
              </m:e>
              <m: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w:bookmarkEnd w:id="45"/>
              </m:sub>
            </m:sSub>
          </m:num>
          <m:den>
            <m:sSub>
              <m:sSubPr>
                <m:ctrlPr>
                  <w:rPr>
                    <w:rFonts w:ascii="Cambria Math" w:eastAsia="宋体" w:hAnsi="Cambria Math"/>
                    <w:i/>
                    <w:sz w:val="24"/>
                    <w:szCs w:val="24"/>
                  </w:rPr>
                </m:ctrlPr>
              </m:sSubPr>
              <m:e>
                <m:r>
                  <w:rPr>
                    <w:rFonts w:ascii="Cambria Math" w:eastAsia="宋体" w:hAnsi="Cambria Math"/>
                    <w:sz w:val="24"/>
                    <w:szCs w:val="24"/>
                  </w:rPr>
                  <m:t>p</m:t>
                </m:r>
              </m:e>
              <m: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i</m:t>
                    </m:r>
                  </m:sub>
                </m:sSub>
              </m:sub>
            </m:sSub>
          </m:den>
        </m:f>
        <m:r>
          <m:rPr>
            <m:sty m:val="p"/>
          </m:rPr>
          <w:rPr>
            <w:rFonts w:ascii="Cambria Math" w:eastAsia="宋体" w:hAnsi="Cambria Math"/>
            <w:sz w:val="24"/>
            <w:szCs w:val="24"/>
          </w:rPr>
          <m:t>)</m:t>
        </m:r>
      </m:oMath>
      <w:r>
        <w:rPr>
          <w:rFonts w:ascii="宋体" w:eastAsia="宋体" w:hAnsi="宋体" w:hint="eastAsia"/>
          <w:sz w:val="24"/>
          <w:szCs w:val="24"/>
        </w:rPr>
        <w:t xml:space="preserve"> </w:t>
      </w:r>
      <w:r>
        <w:rPr>
          <w:rFonts w:ascii="宋体" w:eastAsia="宋体" w:hAnsi="宋体"/>
          <w:sz w:val="24"/>
          <w:szCs w:val="24"/>
        </w:rPr>
        <w:t xml:space="preserve">  </w:t>
      </w:r>
    </w:p>
    <w:p w14:paraId="3B463F86" w14:textId="77777777" w:rsidR="008D77E9" w:rsidRDefault="00261955">
      <w:pPr>
        <w:autoSpaceDE w:val="0"/>
        <w:autoSpaceDN w:val="0"/>
        <w:spacing w:line="360" w:lineRule="auto"/>
        <w:ind w:firstLineChars="200" w:firstLine="480"/>
        <w:rPr>
          <w:rFonts w:ascii="宋体" w:eastAsia="宋体" w:hAnsi="宋体"/>
          <w:sz w:val="24"/>
          <w:szCs w:val="24"/>
        </w:rPr>
      </w:pPr>
      <w:r>
        <w:rPr>
          <w:rFonts w:ascii="宋体" w:eastAsia="宋体" w:hAnsi="宋体"/>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p</m:t>
            </m:r>
          </m:e>
          <m: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sub>
        </m:sSub>
      </m:oMath>
      <w:r>
        <w:rPr>
          <w:rFonts w:ascii="宋体" w:eastAsia="宋体" w:hAnsi="宋体"/>
          <w:sz w:val="24"/>
          <w:szCs w:val="24"/>
        </w:rPr>
        <w:t>是分组中某一类别占样本中所有这一类别的比例，</w:t>
      </w:r>
      <m:oMath>
        <m:sSub>
          <m:sSubPr>
            <m:ctrlPr>
              <w:rPr>
                <w:rFonts w:ascii="Cambria Math" w:eastAsia="宋体" w:hAnsi="Cambria Math"/>
                <w:i/>
                <w:sz w:val="24"/>
                <w:szCs w:val="24"/>
              </w:rPr>
            </m:ctrlPr>
          </m:sSubPr>
          <m:e>
            <m:r>
              <w:rPr>
                <w:rFonts w:ascii="Cambria Math" w:eastAsia="宋体" w:hAnsi="Cambria Math"/>
                <w:sz w:val="24"/>
                <w:szCs w:val="24"/>
              </w:rPr>
              <m:t>p</m:t>
            </m:r>
          </m:e>
          <m: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i</m:t>
                </m:r>
              </m:sub>
            </m:sSub>
          </m:sub>
        </m:sSub>
      </m:oMath>
      <w:r>
        <w:rPr>
          <w:rFonts w:ascii="宋体" w:eastAsia="宋体" w:hAnsi="宋体"/>
          <w:sz w:val="24"/>
          <w:szCs w:val="24"/>
        </w:rPr>
        <w:t>是分组中另一类别占样本中所有这一类别的比例。WOE 实际上反映了上述两个比例之间的差异。WOE 越大，这种差异就越大，分组里样本响应的可能性越大。</w:t>
      </w:r>
    </w:p>
    <w:p w14:paraId="10FFBC9E" w14:textId="77777777" w:rsidR="008D77E9" w:rsidRDefault="00261955">
      <w:pPr>
        <w:autoSpaceDE w:val="0"/>
        <w:autoSpaceDN w:val="0"/>
        <w:spacing w:line="360" w:lineRule="auto"/>
        <w:ind w:firstLineChars="200" w:firstLine="480"/>
        <w:rPr>
          <w:rFonts w:ascii="宋体" w:eastAsia="宋体" w:hAnsi="宋体"/>
          <w:sz w:val="24"/>
          <w:szCs w:val="24"/>
        </w:rPr>
      </w:pPr>
      <w:r>
        <w:rPr>
          <w:rFonts w:ascii="宋体" w:eastAsia="宋体" w:hAnsi="宋体"/>
          <w:sz w:val="24"/>
          <w:szCs w:val="24"/>
        </w:rPr>
        <w:t>需要说明的是，一般为了弱化极值影响、增加模型鲁棒性，也可以对数值型变量进行 WOE 映射（分箱），但在本次比赛中主要使用的树模型对极值和变量分布波动并不敏感，因此只对类别型变量做了WOE编码</w:t>
      </w:r>
      <w:r>
        <w:rPr>
          <w:rFonts w:ascii="宋体" w:eastAsia="宋体" w:hAnsi="宋体" w:hint="eastAsia"/>
          <w:sz w:val="24"/>
          <w:szCs w:val="24"/>
        </w:rPr>
        <w:t>。</w:t>
      </w:r>
      <w:bookmarkStart w:id="46" w:name="_Toc113371932"/>
    </w:p>
    <w:p w14:paraId="3DF3B112" w14:textId="77777777" w:rsidR="008D77E9" w:rsidRDefault="00261955">
      <w:pPr>
        <w:pStyle w:val="3"/>
        <w:spacing w:beforeLines="100" w:before="240" w:afterLines="100" w:after="240" w:line="360" w:lineRule="auto"/>
        <w:rPr>
          <w:rFonts w:ascii="黑体" w:eastAsia="黑体" w:hAnsi="黑体"/>
          <w:sz w:val="24"/>
          <w:szCs w:val="24"/>
        </w:rPr>
      </w:pPr>
      <w:bookmarkStart w:id="47" w:name="_Toc128581594"/>
      <w:r>
        <w:rPr>
          <w:rFonts w:ascii="黑体" w:eastAsia="黑体" w:hAnsi="黑体"/>
          <w:sz w:val="24"/>
          <w:szCs w:val="24"/>
        </w:rPr>
        <w:t>3.3.2特征衍生之聚类分箱</w:t>
      </w:r>
      <w:bookmarkEnd w:id="46"/>
      <w:bookmarkEnd w:id="47"/>
    </w:p>
    <w:p w14:paraId="48DCD7CE" w14:textId="77777777" w:rsidR="008D77E9" w:rsidRDefault="00261955">
      <w:pPr>
        <w:autoSpaceDE w:val="0"/>
        <w:autoSpaceDN w:val="0"/>
        <w:spacing w:before="180" w:line="360" w:lineRule="auto"/>
        <w:ind w:firstLineChars="200" w:firstLine="480"/>
        <w:rPr>
          <w:rFonts w:ascii="宋体" w:eastAsia="宋体" w:hAnsi="宋体"/>
          <w:color w:val="000000"/>
          <w:sz w:val="24"/>
        </w:rPr>
        <w:sectPr w:rsidR="008D77E9">
          <w:pgSz w:w="11906" w:h="16838"/>
          <w:pgMar w:top="882" w:right="1440" w:bottom="594" w:left="1440" w:header="720" w:footer="720" w:gutter="0"/>
          <w:cols w:space="720" w:equalWidth="0">
            <w:col w:w="9026"/>
          </w:cols>
          <w:docGrid w:linePitch="360"/>
        </w:sectPr>
      </w:pPr>
      <w:r>
        <w:rPr>
          <w:rFonts w:ascii="宋体" w:eastAsia="宋体" w:hAnsi="宋体"/>
          <w:color w:val="000000"/>
          <w:sz w:val="24"/>
        </w:rPr>
        <w:t>根据之前的数据分析可知，所有股票在基本面信息、历史走势和市场情绪这三个方面的因子数据分布呈现出同一方面趋同化、不同方面差异化的特点。因此，分别按这三个方面以及三个类别型变量转换后的</w:t>
      </w:r>
      <w:r>
        <w:rPr>
          <w:rFonts w:ascii="Times" w:eastAsia="Times" w:hAnsi="Times"/>
          <w:color w:val="000000"/>
          <w:sz w:val="24"/>
        </w:rPr>
        <w:t xml:space="preserve"> WOE</w:t>
      </w:r>
      <w:r>
        <w:rPr>
          <w:rFonts w:ascii="宋体" w:eastAsia="宋体" w:hAnsi="宋体"/>
          <w:color w:val="000000"/>
          <w:sz w:val="24"/>
        </w:rPr>
        <w:t xml:space="preserve"> 编码，对股票进行了四次聚类分箱聚类数为</w:t>
      </w:r>
      <w:r>
        <w:rPr>
          <w:rFonts w:ascii="Times" w:eastAsia="Times" w:hAnsi="Times"/>
          <w:color w:val="000000"/>
          <w:sz w:val="24"/>
        </w:rPr>
        <w:t xml:space="preserve"> 50</w:t>
      </w:r>
      <w:r>
        <w:rPr>
          <w:rFonts w:ascii="宋体" w:eastAsia="宋体" w:hAnsi="宋体"/>
          <w:color w:val="000000"/>
          <w:sz w:val="24"/>
        </w:rPr>
        <w:t>，衍生出</w:t>
      </w:r>
      <w:r>
        <w:rPr>
          <w:rFonts w:ascii="Times" w:eastAsia="Times" w:hAnsi="Times"/>
          <w:color w:val="000000"/>
          <w:sz w:val="24"/>
        </w:rPr>
        <w:t xml:space="preserve"> CLUSTER_BASIC</w:t>
      </w:r>
      <w:r>
        <w:rPr>
          <w:rFonts w:ascii="宋体" w:eastAsia="宋体" w:hAnsi="宋体"/>
          <w:color w:val="000000"/>
          <w:sz w:val="24"/>
        </w:rPr>
        <w:t>、</w:t>
      </w:r>
      <w:r>
        <w:rPr>
          <w:rFonts w:ascii="Times" w:eastAsia="Times" w:hAnsi="Times"/>
          <w:color w:val="000000"/>
          <w:sz w:val="24"/>
        </w:rPr>
        <w:t>CLUSTER_STOCK</w:t>
      </w:r>
      <w:r>
        <w:rPr>
          <w:rFonts w:ascii="宋体" w:eastAsia="宋体" w:hAnsi="宋体"/>
          <w:color w:val="000000"/>
          <w:sz w:val="24"/>
        </w:rPr>
        <w:t>、</w:t>
      </w:r>
      <w:r>
        <w:rPr>
          <w:rFonts w:ascii="Times" w:eastAsia="Times" w:hAnsi="Times"/>
          <w:color w:val="000000"/>
          <w:sz w:val="24"/>
        </w:rPr>
        <w:t>CLUSTER_MARKET</w:t>
      </w:r>
      <w:r>
        <w:rPr>
          <w:rFonts w:ascii="宋体" w:eastAsia="宋体" w:hAnsi="宋体"/>
          <w:color w:val="000000"/>
          <w:sz w:val="24"/>
        </w:rPr>
        <w:t>、</w:t>
      </w:r>
      <w:r>
        <w:rPr>
          <w:rFonts w:ascii="Times" w:eastAsia="Times" w:hAnsi="Times"/>
          <w:color w:val="000000"/>
          <w:sz w:val="24"/>
        </w:rPr>
        <w:t>CLUSTER_WOE</w:t>
      </w:r>
      <w:r>
        <w:rPr>
          <w:rFonts w:ascii="宋体" w:eastAsia="宋体" w:hAnsi="宋体"/>
          <w:color w:val="000000"/>
          <w:sz w:val="24"/>
        </w:rPr>
        <w:t xml:space="preserve"> 四个新的可能因子</w:t>
      </w:r>
      <w:r>
        <w:rPr>
          <w:rFonts w:ascii="宋体" w:eastAsia="宋体" w:hAnsi="宋体" w:hint="eastAsia"/>
          <w:color w:val="000000"/>
          <w:sz w:val="24"/>
        </w:rPr>
        <w:t>。</w:t>
      </w:r>
    </w:p>
    <w:p w14:paraId="5B4FD2A0" w14:textId="77777777" w:rsidR="008D77E9" w:rsidRDefault="00261955">
      <w:pPr>
        <w:pStyle w:val="1"/>
        <w:spacing w:before="936" w:after="624"/>
        <w:rPr>
          <w:rFonts w:ascii="黑体" w:eastAsia="黑体" w:hAnsi="黑体"/>
        </w:rPr>
      </w:pPr>
      <w:bookmarkStart w:id="48" w:name="_Toc128581595"/>
      <w:r>
        <w:rPr>
          <w:rFonts w:ascii="黑体" w:eastAsia="黑体" w:hAnsi="黑体"/>
        </w:rPr>
        <w:lastRenderedPageBreak/>
        <w:t>4</w:t>
      </w:r>
      <w:r>
        <w:rPr>
          <w:rFonts w:ascii="黑体" w:eastAsia="黑体" w:hAnsi="黑体" w:hint="eastAsia"/>
        </w:rPr>
        <w:t>. 模型应用</w:t>
      </w:r>
      <w:bookmarkEnd w:id="48"/>
    </w:p>
    <w:p w14:paraId="20502755" w14:textId="77777777" w:rsidR="008D77E9" w:rsidRDefault="00261955">
      <w:pPr>
        <w:pStyle w:val="2"/>
        <w:spacing w:beforeLines="100" w:before="312" w:afterLines="100" w:after="312" w:line="360" w:lineRule="auto"/>
        <w:rPr>
          <w:rFonts w:ascii="黑体" w:eastAsia="黑体" w:hAnsi="黑体"/>
          <w:sz w:val="30"/>
          <w:szCs w:val="30"/>
        </w:rPr>
      </w:pPr>
      <w:bookmarkStart w:id="49" w:name="_Toc113371936"/>
      <w:bookmarkStart w:id="50" w:name="_Toc128581596"/>
      <w:r>
        <w:rPr>
          <w:rFonts w:ascii="黑体" w:eastAsia="黑体" w:hAnsi="黑体"/>
          <w:sz w:val="30"/>
          <w:szCs w:val="30"/>
        </w:rPr>
        <w:t>4.1 建模思路</w:t>
      </w:r>
      <w:bookmarkEnd w:id="49"/>
      <w:bookmarkEnd w:id="50"/>
    </w:p>
    <w:p w14:paraId="3E01AE3D" w14:textId="77777777" w:rsidR="008D77E9" w:rsidRDefault="00261955">
      <w:pPr>
        <w:autoSpaceDE w:val="0"/>
        <w:autoSpaceDN w:val="0"/>
        <w:spacing w:line="360" w:lineRule="auto"/>
        <w:ind w:firstLineChars="200" w:firstLine="480"/>
        <w:rPr>
          <w:rFonts w:ascii="宋体" w:eastAsia="宋体" w:hAnsi="宋体"/>
          <w:color w:val="000000"/>
          <w:sz w:val="24"/>
        </w:rPr>
      </w:pPr>
      <w:r>
        <w:rPr>
          <w:rFonts w:ascii="宋体" w:eastAsia="宋体" w:hAnsi="宋体" w:hint="eastAsia"/>
          <w:color w:val="000000"/>
          <w:sz w:val="24"/>
        </w:rPr>
        <w:t>在</w:t>
      </w:r>
      <w:r>
        <w:rPr>
          <w:rFonts w:ascii="宋体" w:eastAsia="宋体" w:hAnsi="宋体"/>
          <w:color w:val="000000"/>
          <w:sz w:val="24"/>
        </w:rPr>
        <w:t>已经获取、清洗、整理好所有特征和数据</w:t>
      </w:r>
      <w:r>
        <w:rPr>
          <w:rFonts w:ascii="宋体" w:eastAsia="宋体" w:hAnsi="宋体" w:hint="eastAsia"/>
          <w:color w:val="000000"/>
          <w:sz w:val="24"/>
        </w:rPr>
        <w:t>的情况下</w:t>
      </w:r>
      <w:r>
        <w:rPr>
          <w:rFonts w:ascii="宋体" w:eastAsia="宋体" w:hAnsi="宋体"/>
          <w:color w:val="000000"/>
          <w:sz w:val="24"/>
        </w:rPr>
        <w:t>。建模部分的基本</w:t>
      </w:r>
      <w:r>
        <w:rPr>
          <w:rFonts w:ascii="宋体" w:eastAsia="宋体" w:hAnsi="宋体" w:hint="eastAsia"/>
          <w:color w:val="000000"/>
          <w:sz w:val="24"/>
        </w:rPr>
        <w:t>逻辑</w:t>
      </w:r>
      <w:r>
        <w:rPr>
          <w:rFonts w:ascii="宋体" w:eastAsia="宋体" w:hAnsi="宋体"/>
          <w:color w:val="000000"/>
          <w:sz w:val="24"/>
        </w:rPr>
        <w:t>是，将其看成一个有监督的二分类</w:t>
      </w:r>
      <w:r>
        <w:rPr>
          <w:rFonts w:ascii="宋体" w:eastAsia="宋体" w:hAnsi="宋体" w:hint="eastAsia"/>
          <w:color w:val="000000"/>
          <w:sz w:val="24"/>
        </w:rPr>
        <w:t>机器学习</w:t>
      </w:r>
      <w:r>
        <w:rPr>
          <w:rFonts w:ascii="宋体" w:eastAsia="宋体" w:hAnsi="宋体"/>
          <w:color w:val="000000"/>
          <w:sz w:val="24"/>
        </w:rPr>
        <w:t>问题，特征为各个方面所有可能的因子</w:t>
      </w:r>
      <w:r>
        <w:rPr>
          <w:rFonts w:ascii="宋体" w:eastAsia="宋体" w:hAnsi="宋体" w:hint="eastAsia"/>
          <w:color w:val="000000"/>
          <w:sz w:val="24"/>
        </w:rPr>
        <w:t>，</w:t>
      </w:r>
      <w:r>
        <w:rPr>
          <w:rFonts w:ascii="宋体" w:eastAsia="宋体" w:hAnsi="宋体"/>
          <w:color w:val="000000"/>
          <w:sz w:val="24"/>
        </w:rPr>
        <w:t>全部来自历史数据即</w:t>
      </w:r>
      <w:r>
        <w:rPr>
          <w:rFonts w:ascii="Times" w:eastAsia="Times" w:hAnsi="Times"/>
          <w:color w:val="000000"/>
          <w:sz w:val="24"/>
        </w:rPr>
        <w:t>2022</w:t>
      </w:r>
      <w:r>
        <w:rPr>
          <w:rFonts w:ascii="宋体" w:eastAsia="宋体" w:hAnsi="宋体"/>
          <w:color w:val="000000"/>
          <w:sz w:val="24"/>
        </w:rPr>
        <w:t>年</w:t>
      </w:r>
      <w:r>
        <w:rPr>
          <w:rFonts w:ascii="Times" w:eastAsia="Times" w:hAnsi="Times"/>
          <w:color w:val="000000"/>
          <w:sz w:val="24"/>
        </w:rPr>
        <w:t>12</w:t>
      </w:r>
      <w:r>
        <w:rPr>
          <w:rFonts w:ascii="宋体" w:eastAsia="宋体" w:hAnsi="宋体"/>
          <w:color w:val="000000"/>
          <w:sz w:val="24"/>
        </w:rPr>
        <w:t>月</w:t>
      </w:r>
      <w:r>
        <w:rPr>
          <w:rFonts w:ascii="Times" w:eastAsia="Times" w:hAnsi="Times"/>
          <w:color w:val="000000"/>
          <w:sz w:val="24"/>
        </w:rPr>
        <w:t>27</w:t>
      </w:r>
      <w:r>
        <w:rPr>
          <w:rFonts w:ascii="宋体" w:eastAsia="宋体" w:hAnsi="宋体"/>
          <w:color w:val="000000"/>
          <w:sz w:val="24"/>
        </w:rPr>
        <w:t>日及之前，标签为未来</w:t>
      </w:r>
      <w:r>
        <w:rPr>
          <w:rFonts w:ascii="Times" w:eastAsia="Times" w:hAnsi="Times"/>
          <w:color w:val="000000"/>
          <w:sz w:val="24"/>
        </w:rPr>
        <w:t>3</w:t>
      </w:r>
      <w:r>
        <w:rPr>
          <w:rFonts w:ascii="宋体" w:eastAsia="宋体" w:hAnsi="宋体"/>
          <w:color w:val="000000"/>
          <w:sz w:val="24"/>
        </w:rPr>
        <w:t>天后，即</w:t>
      </w:r>
      <w:r>
        <w:rPr>
          <w:rFonts w:ascii="Times" w:eastAsia="Times" w:hAnsi="Times"/>
          <w:color w:val="000000"/>
          <w:sz w:val="24"/>
        </w:rPr>
        <w:t>2022</w:t>
      </w:r>
      <w:r>
        <w:rPr>
          <w:rFonts w:ascii="宋体" w:eastAsia="宋体" w:hAnsi="宋体"/>
          <w:color w:val="000000"/>
          <w:sz w:val="24"/>
        </w:rPr>
        <w:t>年</w:t>
      </w:r>
      <w:r>
        <w:rPr>
          <w:rFonts w:ascii="Times" w:eastAsia="Times" w:hAnsi="Times"/>
          <w:color w:val="000000"/>
          <w:sz w:val="24"/>
        </w:rPr>
        <w:t>12</w:t>
      </w:r>
      <w:r>
        <w:rPr>
          <w:rFonts w:ascii="宋体" w:eastAsia="宋体" w:hAnsi="宋体"/>
          <w:color w:val="000000"/>
          <w:sz w:val="24"/>
        </w:rPr>
        <w:t>月</w:t>
      </w:r>
      <w:r>
        <w:rPr>
          <w:rFonts w:ascii="Times" w:eastAsia="Times" w:hAnsi="Times"/>
          <w:color w:val="000000"/>
          <w:sz w:val="24"/>
        </w:rPr>
        <w:t>30</w:t>
      </w:r>
      <w:r>
        <w:rPr>
          <w:rFonts w:ascii="宋体" w:eastAsia="宋体" w:hAnsi="宋体"/>
          <w:color w:val="000000"/>
          <w:sz w:val="24"/>
        </w:rPr>
        <w:t>日股价是否涨跌，选取</w:t>
      </w:r>
      <w:r>
        <w:rPr>
          <w:rFonts w:ascii="Times" w:eastAsia="Times" w:hAnsi="Times"/>
          <w:color w:val="000000"/>
          <w:sz w:val="24"/>
        </w:rPr>
        <w:t>3</w:t>
      </w:r>
      <w:r>
        <w:rPr>
          <w:rFonts w:ascii="宋体" w:eastAsia="宋体" w:hAnsi="宋体"/>
          <w:color w:val="000000"/>
          <w:sz w:val="24"/>
        </w:rPr>
        <w:t>天为观测期是一种平衡，在于既要尽量避免短时间内</w:t>
      </w:r>
      <w:r>
        <w:rPr>
          <w:rFonts w:ascii="宋体" w:eastAsia="宋体" w:hAnsi="宋体" w:hint="eastAsia"/>
          <w:color w:val="000000"/>
          <w:sz w:val="24"/>
        </w:rPr>
        <w:t>即</w:t>
      </w:r>
      <w:r>
        <w:rPr>
          <w:rFonts w:ascii="宋体" w:eastAsia="宋体" w:hAnsi="宋体"/>
          <w:color w:val="000000"/>
          <w:sz w:val="24"/>
        </w:rPr>
        <w:t>一两天股价涨跌的偶然性，又要充分利用好因子数据的时效性。</w:t>
      </w:r>
    </w:p>
    <w:p w14:paraId="61862323" w14:textId="77777777" w:rsidR="008D77E9" w:rsidRDefault="00261955">
      <w:pPr>
        <w:autoSpaceDE w:val="0"/>
        <w:autoSpaceDN w:val="0"/>
        <w:spacing w:line="360" w:lineRule="auto"/>
        <w:ind w:firstLineChars="200" w:firstLine="480"/>
        <w:rPr>
          <w:rFonts w:ascii="宋体" w:eastAsia="宋体" w:hAnsi="宋体"/>
          <w:color w:val="000000"/>
          <w:sz w:val="24"/>
        </w:rPr>
      </w:pPr>
      <w:r>
        <w:rPr>
          <w:rFonts w:ascii="宋体" w:eastAsia="宋体" w:hAnsi="宋体" w:hint="eastAsia"/>
          <w:color w:val="000000"/>
          <w:sz w:val="24"/>
        </w:rPr>
        <w:t>按照充分训练，合理检验的规则，</w:t>
      </w:r>
      <w:r>
        <w:rPr>
          <w:rFonts w:ascii="宋体" w:eastAsia="宋体" w:hAnsi="宋体"/>
          <w:color w:val="000000"/>
          <w:sz w:val="24"/>
        </w:rPr>
        <w:t>将所有的样本共</w:t>
      </w:r>
      <w:r>
        <w:rPr>
          <w:rFonts w:ascii="Times" w:eastAsia="Times" w:hAnsi="Times"/>
          <w:color w:val="000000"/>
          <w:sz w:val="24"/>
        </w:rPr>
        <w:t>2799</w:t>
      </w:r>
      <w:r>
        <w:rPr>
          <w:rFonts w:ascii="宋体" w:eastAsia="宋体" w:hAnsi="宋体"/>
          <w:color w:val="000000"/>
          <w:sz w:val="24"/>
        </w:rPr>
        <w:t>个观测按照</w:t>
      </w:r>
      <w:r>
        <w:rPr>
          <w:rFonts w:ascii="Times" w:eastAsia="Times" w:hAnsi="Times"/>
          <w:color w:val="000000"/>
          <w:sz w:val="24"/>
        </w:rPr>
        <w:t>7:3</w:t>
      </w:r>
      <w:r>
        <w:rPr>
          <w:rFonts w:ascii="宋体" w:eastAsia="宋体" w:hAnsi="宋体"/>
          <w:color w:val="000000"/>
          <w:sz w:val="24"/>
        </w:rPr>
        <w:t>的比例随机划分作为训练集和测试集，并选取常见的</w:t>
      </w:r>
      <w:r>
        <w:rPr>
          <w:rFonts w:ascii="Times" w:eastAsia="Times" w:hAnsi="Times"/>
          <w:color w:val="000000"/>
          <w:sz w:val="24"/>
        </w:rPr>
        <w:t>AUC</w:t>
      </w:r>
      <w:r>
        <w:rPr>
          <w:rFonts w:ascii="宋体" w:eastAsia="宋体" w:hAnsi="宋体" w:cs="宋体" w:hint="eastAsia"/>
          <w:color w:val="000000"/>
          <w:sz w:val="24"/>
        </w:rPr>
        <w:t>即</w:t>
      </w:r>
      <w:r>
        <w:rPr>
          <w:rFonts w:ascii="Times" w:eastAsia="Times" w:hAnsi="Times"/>
          <w:color w:val="000000"/>
          <w:sz w:val="24"/>
        </w:rPr>
        <w:t>ROC</w:t>
      </w:r>
      <w:r>
        <w:rPr>
          <w:rFonts w:ascii="宋体" w:eastAsia="宋体" w:hAnsi="宋体"/>
          <w:color w:val="000000"/>
          <w:sz w:val="24"/>
        </w:rPr>
        <w:t>曲线下方的面积大小作为模型的评价指标。应用多个</w:t>
      </w:r>
      <w:r>
        <w:rPr>
          <w:rFonts w:ascii="宋体" w:eastAsia="宋体" w:hAnsi="宋体" w:hint="eastAsia"/>
          <w:color w:val="000000"/>
          <w:sz w:val="24"/>
        </w:rPr>
        <w:t>机器学习</w:t>
      </w:r>
      <w:r>
        <w:rPr>
          <w:rFonts w:ascii="宋体" w:eastAsia="宋体" w:hAnsi="宋体"/>
          <w:color w:val="000000"/>
          <w:sz w:val="24"/>
        </w:rPr>
        <w:t>二分类模型，并采用</w:t>
      </w:r>
      <w:r>
        <w:rPr>
          <w:rFonts w:ascii="宋体" w:eastAsia="宋体" w:hAnsi="宋体" w:hint="eastAsia"/>
          <w:color w:val="000000"/>
          <w:sz w:val="24"/>
        </w:rPr>
        <w:t>网格调优、模型融合</w:t>
      </w:r>
      <w:r>
        <w:rPr>
          <w:rFonts w:ascii="宋体" w:eastAsia="宋体" w:hAnsi="宋体"/>
          <w:color w:val="000000"/>
          <w:sz w:val="24"/>
        </w:rPr>
        <w:t>优化方式，</w:t>
      </w:r>
      <w:r>
        <w:rPr>
          <w:rFonts w:ascii="宋体" w:eastAsia="宋体" w:hAnsi="宋体" w:hint="eastAsia"/>
          <w:color w:val="000000"/>
          <w:sz w:val="24"/>
        </w:rPr>
        <w:t>最</w:t>
      </w:r>
      <w:r>
        <w:rPr>
          <w:rFonts w:ascii="宋体" w:eastAsia="宋体" w:hAnsi="宋体"/>
          <w:color w:val="000000"/>
          <w:sz w:val="24"/>
        </w:rPr>
        <w:t>大程度提升</w:t>
      </w:r>
      <w:r>
        <w:rPr>
          <w:rFonts w:ascii="宋体" w:eastAsia="宋体" w:hAnsi="宋体" w:hint="eastAsia"/>
          <w:color w:val="000000"/>
          <w:sz w:val="24"/>
        </w:rPr>
        <w:t>模型训练</w:t>
      </w:r>
      <w:r>
        <w:rPr>
          <w:rFonts w:ascii="宋体" w:eastAsia="宋体" w:hAnsi="宋体"/>
          <w:color w:val="000000"/>
          <w:sz w:val="24"/>
        </w:rPr>
        <w:t>效果。</w:t>
      </w:r>
    </w:p>
    <w:p w14:paraId="71FEF2C4" w14:textId="77777777" w:rsidR="008D77E9" w:rsidRDefault="00261955">
      <w:pPr>
        <w:pStyle w:val="2"/>
        <w:spacing w:beforeLines="100" w:before="312" w:afterLines="100" w:after="312" w:line="360" w:lineRule="auto"/>
        <w:rPr>
          <w:rFonts w:ascii="黑体" w:eastAsia="黑体" w:hAnsi="黑体"/>
          <w:sz w:val="30"/>
          <w:szCs w:val="30"/>
        </w:rPr>
      </w:pPr>
      <w:bookmarkStart w:id="51" w:name="_Toc128581597"/>
      <w:bookmarkStart w:id="52" w:name="_Toc113371937"/>
      <w:r>
        <w:rPr>
          <w:rFonts w:ascii="黑体" w:eastAsia="黑体" w:hAnsi="黑体"/>
          <w:sz w:val="30"/>
          <w:szCs w:val="30"/>
        </w:rPr>
        <w:t>4.2模型应用及优化</w:t>
      </w:r>
      <w:bookmarkEnd w:id="51"/>
      <w:bookmarkEnd w:id="52"/>
    </w:p>
    <w:p w14:paraId="5CB44F79" w14:textId="2E9E6590" w:rsidR="008D77E9" w:rsidRDefault="00261955">
      <w:pPr>
        <w:autoSpaceDE w:val="0"/>
        <w:autoSpaceDN w:val="0"/>
        <w:spacing w:line="360" w:lineRule="auto"/>
        <w:ind w:firstLineChars="200" w:firstLine="480"/>
        <w:rPr>
          <w:rFonts w:ascii="宋体" w:eastAsia="宋体" w:hAnsi="宋体"/>
          <w:color w:val="000000"/>
          <w:sz w:val="24"/>
        </w:rPr>
        <w:sectPr w:rsidR="008D77E9">
          <w:pgSz w:w="11906" w:h="16838"/>
          <w:pgMar w:top="1440" w:right="1800" w:bottom="1440" w:left="1800" w:header="851" w:footer="992" w:gutter="0"/>
          <w:cols w:space="425"/>
          <w:docGrid w:type="lines" w:linePitch="312"/>
        </w:sectPr>
      </w:pPr>
      <w:r>
        <w:rPr>
          <w:rFonts w:ascii="宋体" w:eastAsia="宋体" w:hAnsi="宋体"/>
          <w:color w:val="000000"/>
          <w:sz w:val="24"/>
        </w:rPr>
        <w:t>基于本文的数据量级是</w:t>
      </w:r>
      <w:r>
        <w:rPr>
          <w:rFonts w:ascii="宋体" w:eastAsia="宋体" w:hAnsi="宋体" w:hint="eastAsia"/>
          <w:color w:val="000000"/>
          <w:sz w:val="24"/>
        </w:rPr>
        <w:t>2</w:t>
      </w:r>
      <w:r>
        <w:rPr>
          <w:rFonts w:ascii="宋体" w:eastAsia="宋体" w:hAnsi="宋体"/>
          <w:color w:val="000000"/>
          <w:sz w:val="24"/>
        </w:rPr>
        <w:t>799行数据，</w:t>
      </w:r>
      <w:r>
        <w:rPr>
          <w:rFonts w:ascii="宋体" w:eastAsia="宋体" w:hAnsi="宋体" w:hint="eastAsia"/>
          <w:color w:val="000000"/>
          <w:sz w:val="24"/>
        </w:rPr>
        <w:t>8</w:t>
      </w:r>
      <w:r>
        <w:rPr>
          <w:rFonts w:ascii="宋体" w:eastAsia="宋体" w:hAnsi="宋体"/>
          <w:color w:val="000000"/>
          <w:sz w:val="24"/>
        </w:rPr>
        <w:t>0余个变量，以及本文是有监督的二分类问题。基于上述数据量级以及分类问题，决定选用经典应用场景下的逻辑回归和机器学习</w:t>
      </w:r>
      <w:r>
        <w:rPr>
          <w:rFonts w:ascii="宋体" w:eastAsia="宋体" w:hAnsi="宋体" w:hint="eastAsia"/>
          <w:color w:val="000000"/>
          <w:sz w:val="24"/>
        </w:rPr>
        <w:t>树型</w:t>
      </w:r>
      <w:r>
        <w:rPr>
          <w:rFonts w:ascii="宋体" w:eastAsia="宋体" w:hAnsi="宋体"/>
          <w:color w:val="000000"/>
          <w:sz w:val="24"/>
        </w:rPr>
        <w:t>结构模型，选取模型及选取理由如下表</w:t>
      </w:r>
      <w:r w:rsidR="00A2756D">
        <w:rPr>
          <w:rFonts w:ascii="Times" w:eastAsia="Times" w:hAnsi="Times"/>
          <w:color w:val="000000"/>
          <w:sz w:val="24"/>
        </w:rPr>
        <w:t>4</w:t>
      </w:r>
      <w:r>
        <w:rPr>
          <w:rFonts w:ascii="Times" w:eastAsia="Times" w:hAnsi="Times"/>
          <w:color w:val="000000"/>
          <w:sz w:val="24"/>
        </w:rPr>
        <w:t>-1</w:t>
      </w:r>
      <w:r>
        <w:rPr>
          <w:rFonts w:ascii="宋体" w:eastAsia="宋体" w:hAnsi="宋体" w:cs="宋体" w:hint="eastAsia"/>
          <w:color w:val="000000"/>
          <w:sz w:val="24"/>
        </w:rPr>
        <w:t>所用模型及选取理由</w:t>
      </w:r>
      <w:r>
        <w:rPr>
          <w:rFonts w:ascii="宋体" w:eastAsia="宋体" w:hAnsi="宋体"/>
          <w:color w:val="000000"/>
          <w:sz w:val="24"/>
        </w:rPr>
        <w:t>所示，可以看出，从基础的逻辑回归到高阶的</w:t>
      </w:r>
      <w:proofErr w:type="spellStart"/>
      <w:r>
        <w:rPr>
          <w:rFonts w:ascii="Times" w:eastAsia="Times" w:hAnsi="Times"/>
          <w:color w:val="000000"/>
          <w:sz w:val="24"/>
        </w:rPr>
        <w:t>XGBoost</w:t>
      </w:r>
      <w:proofErr w:type="spellEnd"/>
      <w:r>
        <w:rPr>
          <w:rFonts w:ascii="宋体" w:eastAsia="宋体" w:hAnsi="宋体"/>
          <w:color w:val="000000"/>
          <w:sz w:val="24"/>
        </w:rPr>
        <w:t>都进行了尝试，并将在后文</w:t>
      </w:r>
      <w:r>
        <w:rPr>
          <w:rFonts w:ascii="宋体" w:eastAsia="宋体" w:hAnsi="宋体" w:hint="eastAsia"/>
          <w:color w:val="000000"/>
          <w:sz w:val="24"/>
        </w:rPr>
        <w:t>中</w:t>
      </w:r>
      <w:r>
        <w:rPr>
          <w:rFonts w:ascii="宋体" w:eastAsia="宋体" w:hAnsi="宋体"/>
          <w:color w:val="000000"/>
          <w:sz w:val="24"/>
        </w:rPr>
        <w:t>比较不同模型的分类效果，增强方案的置信度和稳健性。</w:t>
      </w:r>
    </w:p>
    <w:p w14:paraId="0C59C1FB" w14:textId="77777777" w:rsidR="008D77E9" w:rsidRDefault="008D77E9">
      <w:pPr>
        <w:autoSpaceDE w:val="0"/>
        <w:autoSpaceDN w:val="0"/>
        <w:spacing w:line="360" w:lineRule="auto"/>
        <w:ind w:firstLineChars="200" w:firstLine="480"/>
        <w:rPr>
          <w:rFonts w:ascii="宋体" w:eastAsia="宋体" w:hAnsi="宋体"/>
          <w:color w:val="000000"/>
          <w:sz w:val="24"/>
        </w:rPr>
      </w:pPr>
    </w:p>
    <w:p w14:paraId="6A7378AC" w14:textId="77777777" w:rsidR="008D77E9" w:rsidRDefault="00261955">
      <w:pPr>
        <w:autoSpaceDE w:val="0"/>
        <w:autoSpaceDN w:val="0"/>
        <w:spacing w:beforeLines="50" w:before="156" w:afterLines="50" w:after="156"/>
        <w:ind w:firstLineChars="200" w:firstLine="428"/>
        <w:jc w:val="center"/>
        <w:rPr>
          <w:rFonts w:ascii="黑体" w:eastAsia="黑体" w:hAnsi="黑体"/>
          <w:b/>
          <w:color w:val="000000"/>
        </w:rPr>
      </w:pPr>
      <w:r>
        <w:rPr>
          <w:rFonts w:ascii="黑体" w:eastAsia="黑体" w:hAnsi="黑体"/>
          <w:b/>
          <w:color w:val="000000"/>
        </w:rPr>
        <w:t>表4-1所用模型及选取理由</w:t>
      </w:r>
    </w:p>
    <w:tbl>
      <w:tblPr>
        <w:tblW w:w="0" w:type="auto"/>
        <w:tblInd w:w="250" w:type="dxa"/>
        <w:tblBorders>
          <w:top w:val="single" w:sz="8" w:space="0" w:color="auto"/>
          <w:left w:val="single" w:sz="8" w:space="0" w:color="auto"/>
          <w:bottom w:val="single" w:sz="8" w:space="0" w:color="auto"/>
          <w:right w:val="single" w:sz="8" w:space="0" w:color="auto"/>
          <w:insideH w:val="single" w:sz="8" w:space="0" w:color="000000"/>
          <w:insideV w:val="single" w:sz="8" w:space="0" w:color="000000"/>
        </w:tblBorders>
        <w:tblLayout w:type="fixed"/>
        <w:tblLook w:val="04A0" w:firstRow="1" w:lastRow="0" w:firstColumn="1" w:lastColumn="0" w:noHBand="0" w:noVBand="1"/>
      </w:tblPr>
      <w:tblGrid>
        <w:gridCol w:w="2264"/>
        <w:gridCol w:w="5704"/>
      </w:tblGrid>
      <w:tr w:rsidR="008D77E9" w:rsidRPr="002C706B" w14:paraId="4B3775B5" w14:textId="77777777">
        <w:trPr>
          <w:trHeight w:hRule="exact" w:val="538"/>
        </w:trPr>
        <w:tc>
          <w:tcPr>
            <w:tcW w:w="2264" w:type="dxa"/>
            <w:tcBorders>
              <w:tl2br w:val="nil"/>
              <w:tr2bl w:val="nil"/>
            </w:tcBorders>
            <w:tcMar>
              <w:left w:w="0" w:type="dxa"/>
              <w:right w:w="0" w:type="dxa"/>
            </w:tcMar>
            <w:vAlign w:val="center"/>
          </w:tcPr>
          <w:p w14:paraId="6AE94B0E" w14:textId="77777777" w:rsidR="008D77E9" w:rsidRPr="002C706B" w:rsidRDefault="00261955">
            <w:pPr>
              <w:autoSpaceDE w:val="0"/>
              <w:autoSpaceDN w:val="0"/>
              <w:spacing w:before="34" w:line="185" w:lineRule="auto"/>
              <w:jc w:val="center"/>
              <w:rPr>
                <w:rFonts w:ascii="宋体" w:eastAsia="宋体" w:hAnsi="宋体"/>
                <w:b/>
                <w:bCs/>
                <w:szCs w:val="21"/>
              </w:rPr>
            </w:pPr>
            <w:r w:rsidRPr="002C706B">
              <w:rPr>
                <w:rFonts w:ascii="宋体" w:eastAsia="宋体" w:hAnsi="宋体"/>
                <w:b/>
                <w:bCs/>
                <w:color w:val="000000"/>
                <w:szCs w:val="21"/>
              </w:rPr>
              <w:t>分类模型</w:t>
            </w:r>
          </w:p>
        </w:tc>
        <w:tc>
          <w:tcPr>
            <w:tcW w:w="5704" w:type="dxa"/>
            <w:tcBorders>
              <w:tl2br w:val="nil"/>
              <w:tr2bl w:val="nil"/>
            </w:tcBorders>
            <w:tcMar>
              <w:left w:w="0" w:type="dxa"/>
              <w:right w:w="0" w:type="dxa"/>
            </w:tcMar>
            <w:vAlign w:val="center"/>
          </w:tcPr>
          <w:p w14:paraId="12F1397F" w14:textId="77777777" w:rsidR="008D77E9" w:rsidRPr="002C706B" w:rsidRDefault="00261955" w:rsidP="002C706B">
            <w:pPr>
              <w:autoSpaceDE w:val="0"/>
              <w:autoSpaceDN w:val="0"/>
              <w:spacing w:before="34" w:line="185" w:lineRule="auto"/>
              <w:jc w:val="center"/>
              <w:rPr>
                <w:rFonts w:ascii="宋体" w:eastAsia="宋体" w:hAnsi="宋体"/>
                <w:b/>
                <w:bCs/>
                <w:szCs w:val="21"/>
              </w:rPr>
            </w:pPr>
            <w:r w:rsidRPr="002C706B">
              <w:rPr>
                <w:rFonts w:ascii="宋体" w:eastAsia="宋体" w:hAnsi="宋体"/>
                <w:b/>
                <w:bCs/>
                <w:color w:val="000000"/>
                <w:szCs w:val="21"/>
              </w:rPr>
              <w:t>选用理由</w:t>
            </w:r>
          </w:p>
        </w:tc>
      </w:tr>
      <w:tr w:rsidR="008D77E9" w:rsidRPr="002C706B" w14:paraId="2BE96475" w14:textId="77777777">
        <w:trPr>
          <w:trHeight w:hRule="exact" w:val="1554"/>
        </w:trPr>
        <w:tc>
          <w:tcPr>
            <w:tcW w:w="2264" w:type="dxa"/>
            <w:tcBorders>
              <w:tl2br w:val="nil"/>
              <w:tr2bl w:val="nil"/>
            </w:tcBorders>
            <w:tcMar>
              <w:left w:w="0" w:type="dxa"/>
              <w:right w:w="0" w:type="dxa"/>
            </w:tcMar>
            <w:vAlign w:val="center"/>
          </w:tcPr>
          <w:p w14:paraId="29AB7FEA" w14:textId="77777777" w:rsidR="008D77E9" w:rsidRPr="00250AC9" w:rsidRDefault="00261955">
            <w:pPr>
              <w:autoSpaceDE w:val="0"/>
              <w:autoSpaceDN w:val="0"/>
              <w:spacing w:before="36" w:line="185" w:lineRule="auto"/>
              <w:jc w:val="center"/>
              <w:rPr>
                <w:rFonts w:ascii="宋体" w:eastAsia="宋体" w:hAnsi="宋体"/>
                <w:b/>
                <w:bCs/>
                <w:szCs w:val="21"/>
              </w:rPr>
            </w:pPr>
            <w:r w:rsidRPr="00250AC9">
              <w:rPr>
                <w:rFonts w:ascii="宋体" w:eastAsia="宋体" w:hAnsi="宋体"/>
                <w:b/>
                <w:bCs/>
                <w:color w:val="000000"/>
                <w:szCs w:val="21"/>
              </w:rPr>
              <w:t>逻辑回归</w:t>
            </w:r>
          </w:p>
        </w:tc>
        <w:tc>
          <w:tcPr>
            <w:tcW w:w="5704" w:type="dxa"/>
            <w:tcBorders>
              <w:tl2br w:val="nil"/>
              <w:tr2bl w:val="nil"/>
            </w:tcBorders>
            <w:tcMar>
              <w:left w:w="0" w:type="dxa"/>
              <w:right w:w="0" w:type="dxa"/>
            </w:tcMar>
            <w:vAlign w:val="center"/>
          </w:tcPr>
          <w:p w14:paraId="335701B6" w14:textId="77777777" w:rsidR="008D77E9" w:rsidRPr="002C706B" w:rsidRDefault="00261955">
            <w:pPr>
              <w:autoSpaceDE w:val="0"/>
              <w:autoSpaceDN w:val="0"/>
              <w:spacing w:line="247" w:lineRule="auto"/>
              <w:jc w:val="left"/>
              <w:rPr>
                <w:rFonts w:ascii="宋体" w:eastAsia="宋体" w:hAnsi="宋体"/>
                <w:szCs w:val="21"/>
              </w:rPr>
            </w:pPr>
            <w:r w:rsidRPr="002C706B">
              <w:rPr>
                <w:rFonts w:ascii="宋体" w:eastAsia="宋体" w:hAnsi="宋体"/>
                <w:color w:val="000000"/>
                <w:szCs w:val="21"/>
              </w:rPr>
              <w:t>最基础的分类模型，可作为</w:t>
            </w:r>
            <w:r w:rsidRPr="002C706B">
              <w:rPr>
                <w:rFonts w:ascii="宋体" w:eastAsia="宋体" w:hAnsi="宋体" w:hint="eastAsia"/>
                <w:color w:val="000000"/>
                <w:szCs w:val="21"/>
              </w:rPr>
              <w:t>B</w:t>
            </w:r>
            <w:r w:rsidRPr="002C706B">
              <w:rPr>
                <w:rFonts w:ascii="宋体" w:eastAsia="宋体" w:hAnsi="宋体"/>
                <w:color w:val="000000"/>
                <w:szCs w:val="21"/>
              </w:rPr>
              <w:t>aseline参考对标</w:t>
            </w:r>
          </w:p>
        </w:tc>
      </w:tr>
      <w:tr w:rsidR="008D77E9" w:rsidRPr="002C706B" w14:paraId="252F196B" w14:textId="77777777">
        <w:trPr>
          <w:trHeight w:hRule="exact" w:val="1373"/>
        </w:trPr>
        <w:tc>
          <w:tcPr>
            <w:tcW w:w="2264" w:type="dxa"/>
            <w:tcBorders>
              <w:tl2br w:val="nil"/>
              <w:tr2bl w:val="nil"/>
            </w:tcBorders>
            <w:tcMar>
              <w:left w:w="0" w:type="dxa"/>
              <w:right w:w="0" w:type="dxa"/>
            </w:tcMar>
            <w:vAlign w:val="center"/>
          </w:tcPr>
          <w:p w14:paraId="33BF9EF7" w14:textId="77777777" w:rsidR="008D77E9" w:rsidRPr="00250AC9" w:rsidRDefault="00261955">
            <w:pPr>
              <w:autoSpaceDE w:val="0"/>
              <w:autoSpaceDN w:val="0"/>
              <w:spacing w:before="32" w:line="185" w:lineRule="auto"/>
              <w:jc w:val="center"/>
              <w:rPr>
                <w:rFonts w:ascii="宋体" w:eastAsia="宋体" w:hAnsi="宋体"/>
                <w:b/>
                <w:bCs/>
                <w:szCs w:val="21"/>
              </w:rPr>
            </w:pPr>
            <w:r w:rsidRPr="00250AC9">
              <w:rPr>
                <w:rFonts w:ascii="宋体" w:eastAsia="宋体" w:hAnsi="宋体"/>
                <w:b/>
                <w:bCs/>
                <w:color w:val="000000"/>
                <w:szCs w:val="21"/>
              </w:rPr>
              <w:t>决策树</w:t>
            </w:r>
          </w:p>
        </w:tc>
        <w:tc>
          <w:tcPr>
            <w:tcW w:w="5704" w:type="dxa"/>
            <w:vMerge w:val="restart"/>
            <w:tcBorders>
              <w:tl2br w:val="nil"/>
              <w:tr2bl w:val="nil"/>
            </w:tcBorders>
            <w:tcMar>
              <w:left w:w="0" w:type="dxa"/>
              <w:right w:w="0" w:type="dxa"/>
            </w:tcMar>
          </w:tcPr>
          <w:p w14:paraId="594247FD" w14:textId="77777777" w:rsidR="008D77E9" w:rsidRPr="002C706B" w:rsidRDefault="00261955">
            <w:pPr>
              <w:autoSpaceDE w:val="0"/>
              <w:autoSpaceDN w:val="0"/>
              <w:spacing w:before="810" w:line="185" w:lineRule="auto"/>
              <w:jc w:val="left"/>
              <w:rPr>
                <w:rFonts w:ascii="宋体" w:eastAsia="宋体" w:hAnsi="宋体"/>
                <w:szCs w:val="21"/>
              </w:rPr>
            </w:pPr>
            <w:r w:rsidRPr="002C706B">
              <w:rPr>
                <w:rFonts w:ascii="宋体" w:eastAsia="宋体" w:hAnsi="宋体"/>
                <w:szCs w:val="21"/>
              </w:rPr>
              <w:t>1.树模型，适用于分类模型，且算法逐渐优化拓展，便于进行比较探究</w:t>
            </w:r>
          </w:p>
          <w:p w14:paraId="5ED0A214" w14:textId="77777777" w:rsidR="008D77E9" w:rsidRPr="002C706B" w:rsidRDefault="00261955">
            <w:pPr>
              <w:autoSpaceDE w:val="0"/>
              <w:autoSpaceDN w:val="0"/>
              <w:spacing w:before="810" w:line="185" w:lineRule="auto"/>
              <w:jc w:val="left"/>
              <w:rPr>
                <w:rFonts w:ascii="宋体" w:eastAsia="宋体" w:hAnsi="宋体"/>
                <w:szCs w:val="21"/>
              </w:rPr>
            </w:pPr>
            <w:r w:rsidRPr="002C706B">
              <w:rPr>
                <w:rFonts w:ascii="宋体" w:eastAsia="宋体" w:hAnsi="宋体"/>
                <w:szCs w:val="21"/>
              </w:rPr>
              <w:t>2.多支树模型结构，能降低过拟合的风险，非常稳定</w:t>
            </w:r>
          </w:p>
          <w:p w14:paraId="04E6CC0F" w14:textId="77777777" w:rsidR="008D77E9" w:rsidRPr="002C706B" w:rsidRDefault="00261955">
            <w:pPr>
              <w:autoSpaceDE w:val="0"/>
              <w:autoSpaceDN w:val="0"/>
              <w:spacing w:before="810" w:line="185" w:lineRule="auto"/>
              <w:jc w:val="left"/>
              <w:rPr>
                <w:rFonts w:ascii="宋体" w:eastAsia="宋体" w:hAnsi="宋体"/>
                <w:szCs w:val="21"/>
              </w:rPr>
            </w:pPr>
            <w:r w:rsidRPr="002C706B">
              <w:rPr>
                <w:rFonts w:ascii="宋体" w:eastAsia="宋体" w:hAnsi="宋体" w:hint="eastAsia"/>
                <w:szCs w:val="21"/>
              </w:rPr>
              <w:t>3</w:t>
            </w:r>
            <w:r w:rsidRPr="002C706B">
              <w:rPr>
                <w:rFonts w:ascii="宋体" w:eastAsia="宋体" w:hAnsi="宋体"/>
                <w:szCs w:val="21"/>
              </w:rPr>
              <w:t>.</w:t>
            </w:r>
            <w:r w:rsidRPr="002C706B">
              <w:rPr>
                <w:rFonts w:ascii="宋体" w:eastAsia="宋体" w:hAnsi="宋体" w:hint="eastAsia"/>
                <w:szCs w:val="21"/>
              </w:rPr>
              <w:t>易用便捷，可解释性强，在同一主题其他场景下已取得良好结果</w:t>
            </w:r>
          </w:p>
        </w:tc>
      </w:tr>
      <w:tr w:rsidR="008D77E9" w:rsidRPr="002C706B" w14:paraId="0AD48A9F" w14:textId="77777777">
        <w:trPr>
          <w:trHeight w:hRule="exact" w:val="1225"/>
        </w:trPr>
        <w:tc>
          <w:tcPr>
            <w:tcW w:w="2264" w:type="dxa"/>
            <w:tcBorders>
              <w:tl2br w:val="nil"/>
              <w:tr2bl w:val="nil"/>
            </w:tcBorders>
            <w:tcMar>
              <w:left w:w="0" w:type="dxa"/>
              <w:right w:w="0" w:type="dxa"/>
            </w:tcMar>
            <w:vAlign w:val="center"/>
          </w:tcPr>
          <w:p w14:paraId="1AEED9AB" w14:textId="77777777" w:rsidR="008D77E9" w:rsidRPr="00250AC9" w:rsidRDefault="00261955">
            <w:pPr>
              <w:autoSpaceDE w:val="0"/>
              <w:autoSpaceDN w:val="0"/>
              <w:spacing w:before="34" w:line="185" w:lineRule="auto"/>
              <w:jc w:val="center"/>
              <w:rPr>
                <w:rFonts w:ascii="宋体" w:eastAsia="宋体" w:hAnsi="宋体"/>
                <w:b/>
                <w:bCs/>
                <w:szCs w:val="21"/>
              </w:rPr>
            </w:pPr>
            <w:r w:rsidRPr="00250AC9">
              <w:rPr>
                <w:rFonts w:ascii="宋体" w:eastAsia="宋体" w:hAnsi="宋体"/>
                <w:b/>
                <w:bCs/>
                <w:color w:val="000000"/>
                <w:szCs w:val="21"/>
              </w:rPr>
              <w:t>随机森林</w:t>
            </w:r>
          </w:p>
        </w:tc>
        <w:tc>
          <w:tcPr>
            <w:tcW w:w="5704" w:type="dxa"/>
            <w:vMerge/>
            <w:tcBorders>
              <w:tl2br w:val="nil"/>
              <w:tr2bl w:val="nil"/>
            </w:tcBorders>
          </w:tcPr>
          <w:p w14:paraId="582126A6" w14:textId="77777777" w:rsidR="008D77E9" w:rsidRPr="002C706B" w:rsidRDefault="008D77E9">
            <w:pPr>
              <w:rPr>
                <w:rFonts w:ascii="宋体" w:eastAsia="宋体" w:hAnsi="宋体"/>
                <w:szCs w:val="21"/>
              </w:rPr>
            </w:pPr>
          </w:p>
        </w:tc>
      </w:tr>
      <w:tr w:rsidR="008D77E9" w:rsidRPr="002C706B" w14:paraId="76062303" w14:textId="77777777">
        <w:trPr>
          <w:trHeight w:hRule="exact" w:val="1205"/>
        </w:trPr>
        <w:tc>
          <w:tcPr>
            <w:tcW w:w="2264" w:type="dxa"/>
            <w:tcBorders>
              <w:tl2br w:val="nil"/>
              <w:tr2bl w:val="nil"/>
            </w:tcBorders>
            <w:tcMar>
              <w:left w:w="0" w:type="dxa"/>
              <w:right w:w="0" w:type="dxa"/>
            </w:tcMar>
            <w:vAlign w:val="center"/>
          </w:tcPr>
          <w:p w14:paraId="16D6A0D9" w14:textId="25C2299E" w:rsidR="008D77E9" w:rsidRPr="00250AC9" w:rsidRDefault="00FF36AA">
            <w:pPr>
              <w:autoSpaceDE w:val="0"/>
              <w:autoSpaceDN w:val="0"/>
              <w:spacing w:line="278" w:lineRule="auto"/>
              <w:jc w:val="center"/>
              <w:rPr>
                <w:rFonts w:ascii="宋体" w:eastAsia="宋体" w:hAnsi="宋体"/>
                <w:b/>
                <w:bCs/>
                <w:szCs w:val="21"/>
              </w:rPr>
            </w:pPr>
            <w:proofErr w:type="spellStart"/>
            <w:r w:rsidRPr="00250AC9">
              <w:rPr>
                <w:rFonts w:ascii="宋体" w:eastAsia="宋体" w:hAnsi="宋体"/>
                <w:b/>
                <w:bCs/>
                <w:color w:val="000000"/>
                <w:szCs w:val="21"/>
              </w:rPr>
              <w:t>XGBoost</w:t>
            </w:r>
            <w:proofErr w:type="spellEnd"/>
          </w:p>
        </w:tc>
        <w:tc>
          <w:tcPr>
            <w:tcW w:w="5704" w:type="dxa"/>
            <w:vMerge/>
            <w:tcBorders>
              <w:tl2br w:val="nil"/>
              <w:tr2bl w:val="nil"/>
            </w:tcBorders>
          </w:tcPr>
          <w:p w14:paraId="42E56951" w14:textId="77777777" w:rsidR="008D77E9" w:rsidRPr="002C706B" w:rsidRDefault="008D77E9">
            <w:pPr>
              <w:rPr>
                <w:rFonts w:ascii="宋体" w:eastAsia="宋体" w:hAnsi="宋体"/>
                <w:szCs w:val="21"/>
              </w:rPr>
            </w:pPr>
          </w:p>
        </w:tc>
      </w:tr>
      <w:tr w:rsidR="008D77E9" w:rsidRPr="002C706B" w14:paraId="7E1828F4" w14:textId="77777777">
        <w:trPr>
          <w:trHeight w:hRule="exact" w:val="1255"/>
        </w:trPr>
        <w:tc>
          <w:tcPr>
            <w:tcW w:w="2264" w:type="dxa"/>
            <w:tcBorders>
              <w:tl2br w:val="nil"/>
              <w:tr2bl w:val="nil"/>
            </w:tcBorders>
            <w:tcMar>
              <w:left w:w="0" w:type="dxa"/>
              <w:right w:w="0" w:type="dxa"/>
            </w:tcMar>
            <w:vAlign w:val="center"/>
          </w:tcPr>
          <w:p w14:paraId="647A1B14" w14:textId="6E899610" w:rsidR="008D77E9" w:rsidRPr="00250AC9" w:rsidRDefault="00E20759">
            <w:pPr>
              <w:autoSpaceDE w:val="0"/>
              <w:autoSpaceDN w:val="0"/>
              <w:spacing w:line="278" w:lineRule="auto"/>
              <w:jc w:val="center"/>
              <w:rPr>
                <w:rFonts w:ascii="宋体" w:eastAsia="宋体" w:hAnsi="宋体"/>
                <w:b/>
                <w:bCs/>
                <w:szCs w:val="21"/>
              </w:rPr>
            </w:pPr>
            <w:proofErr w:type="spellStart"/>
            <w:r w:rsidRPr="00250AC9">
              <w:rPr>
                <w:rFonts w:ascii="宋体" w:eastAsia="宋体" w:hAnsi="宋体"/>
                <w:b/>
                <w:bCs/>
                <w:color w:val="000000"/>
                <w:szCs w:val="21"/>
              </w:rPr>
              <w:t>LightGBM</w:t>
            </w:r>
            <w:proofErr w:type="spellEnd"/>
          </w:p>
        </w:tc>
        <w:tc>
          <w:tcPr>
            <w:tcW w:w="5704" w:type="dxa"/>
            <w:vMerge/>
            <w:tcBorders>
              <w:tl2br w:val="nil"/>
              <w:tr2bl w:val="nil"/>
            </w:tcBorders>
          </w:tcPr>
          <w:p w14:paraId="3B6DCB2C" w14:textId="77777777" w:rsidR="008D77E9" w:rsidRPr="002C706B" w:rsidRDefault="008D77E9">
            <w:pPr>
              <w:rPr>
                <w:rFonts w:ascii="宋体" w:eastAsia="宋体" w:hAnsi="宋体"/>
                <w:szCs w:val="21"/>
              </w:rPr>
            </w:pPr>
          </w:p>
        </w:tc>
      </w:tr>
    </w:tbl>
    <w:p w14:paraId="7FE80DE6" w14:textId="77777777" w:rsidR="008D77E9" w:rsidRDefault="008D77E9">
      <w:pPr>
        <w:autoSpaceDE w:val="0"/>
        <w:autoSpaceDN w:val="0"/>
        <w:spacing w:beforeLines="50" w:before="156" w:afterLines="50" w:after="156"/>
        <w:rPr>
          <w:rFonts w:ascii="黑体" w:eastAsia="黑体" w:hAnsi="黑体"/>
          <w:b/>
          <w:color w:val="000000"/>
        </w:rPr>
        <w:sectPr w:rsidR="008D77E9">
          <w:pgSz w:w="11906" w:h="16838"/>
          <w:pgMar w:top="1440" w:right="1800" w:bottom="1440" w:left="1800" w:header="851" w:footer="992" w:gutter="0"/>
          <w:cols w:space="425"/>
          <w:docGrid w:type="lines" w:linePitch="312"/>
        </w:sectPr>
      </w:pPr>
    </w:p>
    <w:p w14:paraId="046A3B1A" w14:textId="77777777" w:rsidR="008D77E9" w:rsidRDefault="008D77E9">
      <w:pPr>
        <w:autoSpaceDE w:val="0"/>
        <w:autoSpaceDN w:val="0"/>
        <w:spacing w:beforeLines="50" w:before="156" w:afterLines="50" w:after="156"/>
        <w:rPr>
          <w:rFonts w:ascii="黑体" w:eastAsia="黑体" w:hAnsi="黑体"/>
          <w:b/>
          <w:color w:val="000000"/>
        </w:rPr>
      </w:pPr>
    </w:p>
    <w:p w14:paraId="7A6A0260" w14:textId="77777777" w:rsidR="008D77E9" w:rsidRDefault="00261955">
      <w:pPr>
        <w:autoSpaceDE w:val="0"/>
        <w:autoSpaceDN w:val="0"/>
        <w:spacing w:beforeLines="50" w:before="156" w:afterLines="50" w:after="156"/>
        <w:ind w:firstLineChars="200" w:firstLine="428"/>
        <w:jc w:val="center"/>
        <w:rPr>
          <w:rFonts w:ascii="黑体" w:eastAsia="黑体" w:hAnsi="黑体"/>
          <w:b/>
          <w:color w:val="000000"/>
        </w:rPr>
      </w:pPr>
      <w:r>
        <w:rPr>
          <w:rFonts w:ascii="黑体" w:eastAsia="黑体" w:hAnsi="黑体"/>
          <w:b/>
          <w:color w:val="000000"/>
        </w:rPr>
        <w:t>表4-2模型优化手段</w:t>
      </w:r>
    </w:p>
    <w:tbl>
      <w:tblPr>
        <w:tblW w:w="0" w:type="auto"/>
        <w:tblInd w:w="250" w:type="dxa"/>
        <w:tblLayout w:type="fixed"/>
        <w:tblLook w:val="04A0" w:firstRow="1" w:lastRow="0" w:firstColumn="1" w:lastColumn="0" w:noHBand="0" w:noVBand="1"/>
      </w:tblPr>
      <w:tblGrid>
        <w:gridCol w:w="2264"/>
        <w:gridCol w:w="5703"/>
      </w:tblGrid>
      <w:tr w:rsidR="008D77E9" w14:paraId="33E49435" w14:textId="77777777">
        <w:trPr>
          <w:trHeight w:hRule="exact" w:val="688"/>
        </w:trPr>
        <w:tc>
          <w:tcPr>
            <w:tcW w:w="2264" w:type="dxa"/>
            <w:tcBorders>
              <w:top w:val="single" w:sz="8" w:space="0" w:color="000000" w:themeColor="text1"/>
              <w:left w:val="single" w:sz="8" w:space="0" w:color="000000" w:themeColor="text1"/>
              <w:bottom w:val="single" w:sz="8" w:space="0" w:color="000000"/>
              <w:right w:val="single" w:sz="8" w:space="0" w:color="000000"/>
            </w:tcBorders>
            <w:tcMar>
              <w:left w:w="0" w:type="dxa"/>
              <w:right w:w="0" w:type="dxa"/>
            </w:tcMar>
            <w:vAlign w:val="center"/>
          </w:tcPr>
          <w:p w14:paraId="4FEA03FA" w14:textId="77777777" w:rsidR="008D77E9" w:rsidRPr="002C706B" w:rsidRDefault="00261955">
            <w:pPr>
              <w:autoSpaceDE w:val="0"/>
              <w:autoSpaceDN w:val="0"/>
              <w:spacing w:before="36" w:line="185" w:lineRule="auto"/>
              <w:jc w:val="center"/>
              <w:rPr>
                <w:rFonts w:ascii="宋体" w:eastAsia="宋体" w:hAnsi="宋体"/>
                <w:b/>
                <w:bCs/>
                <w:szCs w:val="21"/>
              </w:rPr>
            </w:pPr>
            <w:r w:rsidRPr="002C706B">
              <w:rPr>
                <w:rFonts w:ascii="宋体" w:eastAsia="宋体" w:hAnsi="宋体"/>
                <w:b/>
                <w:bCs/>
                <w:color w:val="000000"/>
                <w:szCs w:val="21"/>
              </w:rPr>
              <w:t>模型改进方法</w:t>
            </w:r>
          </w:p>
        </w:tc>
        <w:tc>
          <w:tcPr>
            <w:tcW w:w="5703" w:type="dxa"/>
            <w:tcBorders>
              <w:top w:val="single" w:sz="8" w:space="0" w:color="000000" w:themeColor="text1"/>
              <w:left w:val="single" w:sz="8" w:space="0" w:color="000000"/>
              <w:bottom w:val="single" w:sz="8" w:space="0" w:color="000000"/>
              <w:right w:val="single" w:sz="8" w:space="0" w:color="000000" w:themeColor="text1"/>
            </w:tcBorders>
            <w:tcMar>
              <w:left w:w="0" w:type="dxa"/>
              <w:right w:w="0" w:type="dxa"/>
            </w:tcMar>
            <w:vAlign w:val="center"/>
          </w:tcPr>
          <w:p w14:paraId="5FA76543" w14:textId="77777777" w:rsidR="008D77E9" w:rsidRPr="002C706B" w:rsidRDefault="00261955">
            <w:pPr>
              <w:autoSpaceDE w:val="0"/>
              <w:autoSpaceDN w:val="0"/>
              <w:spacing w:before="36" w:line="185" w:lineRule="auto"/>
              <w:jc w:val="center"/>
              <w:rPr>
                <w:rFonts w:ascii="宋体" w:eastAsia="宋体" w:hAnsi="宋体"/>
                <w:b/>
                <w:bCs/>
                <w:szCs w:val="21"/>
              </w:rPr>
            </w:pPr>
            <w:r w:rsidRPr="002C706B">
              <w:rPr>
                <w:rFonts w:ascii="宋体" w:eastAsia="宋体" w:hAnsi="宋体"/>
                <w:b/>
                <w:bCs/>
                <w:color w:val="000000"/>
                <w:szCs w:val="21"/>
              </w:rPr>
              <w:t>说明</w:t>
            </w:r>
          </w:p>
        </w:tc>
      </w:tr>
      <w:tr w:rsidR="008D77E9" w14:paraId="603A02DC" w14:textId="77777777">
        <w:trPr>
          <w:trHeight w:hRule="exact" w:val="2008"/>
        </w:trPr>
        <w:tc>
          <w:tcPr>
            <w:tcW w:w="2264" w:type="dxa"/>
            <w:tcBorders>
              <w:top w:val="single" w:sz="8" w:space="0" w:color="000000"/>
              <w:left w:val="single" w:sz="8" w:space="0" w:color="000000" w:themeColor="text1"/>
              <w:bottom w:val="single" w:sz="8" w:space="0" w:color="000000"/>
              <w:right w:val="single" w:sz="8" w:space="0" w:color="000000"/>
            </w:tcBorders>
            <w:tcMar>
              <w:left w:w="0" w:type="dxa"/>
              <w:right w:w="0" w:type="dxa"/>
            </w:tcMar>
          </w:tcPr>
          <w:p w14:paraId="63167910" w14:textId="77777777" w:rsidR="008D77E9" w:rsidRPr="00E563DE" w:rsidRDefault="00261955">
            <w:pPr>
              <w:autoSpaceDE w:val="0"/>
              <w:autoSpaceDN w:val="0"/>
              <w:spacing w:before="608" w:line="185" w:lineRule="auto"/>
              <w:jc w:val="center"/>
              <w:rPr>
                <w:rFonts w:ascii="宋体" w:eastAsia="宋体" w:hAnsi="宋体"/>
                <w:b/>
                <w:bCs/>
                <w:szCs w:val="21"/>
              </w:rPr>
            </w:pPr>
            <w:r w:rsidRPr="00E563DE">
              <w:rPr>
                <w:rFonts w:ascii="宋体" w:eastAsia="宋体" w:hAnsi="宋体"/>
                <w:b/>
                <w:bCs/>
                <w:color w:val="000000"/>
                <w:szCs w:val="21"/>
              </w:rPr>
              <w:t>反馈建模前处理</w:t>
            </w:r>
          </w:p>
        </w:tc>
        <w:tc>
          <w:tcPr>
            <w:tcW w:w="5703" w:type="dxa"/>
            <w:tcBorders>
              <w:top w:val="single" w:sz="8" w:space="0" w:color="000000"/>
              <w:left w:val="single" w:sz="8" w:space="0" w:color="000000"/>
              <w:bottom w:val="single" w:sz="8" w:space="0" w:color="000000"/>
              <w:right w:val="single" w:sz="8" w:space="0" w:color="000000" w:themeColor="text1"/>
            </w:tcBorders>
            <w:tcMar>
              <w:left w:w="0" w:type="dxa"/>
              <w:right w:w="0" w:type="dxa"/>
            </w:tcMar>
            <w:vAlign w:val="center"/>
          </w:tcPr>
          <w:p w14:paraId="702F4369" w14:textId="77777777" w:rsidR="008D77E9" w:rsidRPr="002C706B" w:rsidRDefault="00261955">
            <w:pPr>
              <w:autoSpaceDE w:val="0"/>
              <w:autoSpaceDN w:val="0"/>
              <w:spacing w:line="245" w:lineRule="auto"/>
              <w:jc w:val="left"/>
              <w:rPr>
                <w:rFonts w:ascii="宋体" w:eastAsia="宋体" w:hAnsi="宋体"/>
                <w:szCs w:val="21"/>
              </w:rPr>
            </w:pPr>
            <w:r w:rsidRPr="002C706B">
              <w:rPr>
                <w:rFonts w:ascii="宋体" w:eastAsia="宋体" w:hAnsi="宋体"/>
                <w:color w:val="000000"/>
                <w:szCs w:val="21"/>
              </w:rPr>
              <w:t>根据不同模型的特点和AUC值高低，返回调整数据处理和特征工程的方式。用特征重要性高的因子再次构造组合衍生新因子</w:t>
            </w:r>
          </w:p>
        </w:tc>
      </w:tr>
      <w:tr w:rsidR="008D77E9" w14:paraId="3D055CDD" w14:textId="77777777">
        <w:trPr>
          <w:trHeight w:hRule="exact" w:val="4006"/>
        </w:trPr>
        <w:tc>
          <w:tcPr>
            <w:tcW w:w="2264" w:type="dxa"/>
            <w:tcBorders>
              <w:top w:val="single" w:sz="8" w:space="0" w:color="000000"/>
              <w:left w:val="single" w:sz="8" w:space="0" w:color="000000" w:themeColor="text1"/>
              <w:bottom w:val="single" w:sz="8" w:space="0" w:color="000000"/>
              <w:right w:val="single" w:sz="8" w:space="0" w:color="000000"/>
            </w:tcBorders>
            <w:tcMar>
              <w:left w:w="0" w:type="dxa"/>
              <w:right w:w="0" w:type="dxa"/>
            </w:tcMar>
          </w:tcPr>
          <w:p w14:paraId="2C8CAB88" w14:textId="77777777" w:rsidR="008D77E9" w:rsidRPr="00E563DE" w:rsidRDefault="00261955">
            <w:pPr>
              <w:autoSpaceDE w:val="0"/>
              <w:autoSpaceDN w:val="0"/>
              <w:spacing w:before="1746" w:line="185" w:lineRule="auto"/>
              <w:jc w:val="center"/>
              <w:rPr>
                <w:rFonts w:ascii="宋体" w:eastAsia="宋体" w:hAnsi="宋体"/>
                <w:b/>
                <w:bCs/>
                <w:szCs w:val="21"/>
              </w:rPr>
            </w:pPr>
            <w:r w:rsidRPr="00E563DE">
              <w:rPr>
                <w:rFonts w:ascii="宋体" w:eastAsia="宋体" w:hAnsi="宋体"/>
                <w:b/>
                <w:bCs/>
                <w:color w:val="000000"/>
                <w:szCs w:val="21"/>
              </w:rPr>
              <w:t>调参</w:t>
            </w:r>
          </w:p>
        </w:tc>
        <w:tc>
          <w:tcPr>
            <w:tcW w:w="5703" w:type="dxa"/>
            <w:tcBorders>
              <w:top w:val="single" w:sz="8" w:space="0" w:color="000000"/>
              <w:left w:val="single" w:sz="8" w:space="0" w:color="000000"/>
              <w:bottom w:val="single" w:sz="8" w:space="0" w:color="000000"/>
              <w:right w:val="single" w:sz="8" w:space="0" w:color="000000" w:themeColor="text1"/>
            </w:tcBorders>
            <w:tcMar>
              <w:left w:w="0" w:type="dxa"/>
              <w:right w:w="0" w:type="dxa"/>
            </w:tcMar>
            <w:vAlign w:val="center"/>
          </w:tcPr>
          <w:p w14:paraId="2B9D52AE" w14:textId="77777777" w:rsidR="008D77E9" w:rsidRPr="002C706B" w:rsidRDefault="00261955">
            <w:pPr>
              <w:autoSpaceDE w:val="0"/>
              <w:autoSpaceDN w:val="0"/>
              <w:spacing w:before="32" w:line="185" w:lineRule="auto"/>
              <w:rPr>
                <w:rFonts w:ascii="宋体" w:eastAsia="宋体" w:hAnsi="宋体"/>
                <w:szCs w:val="21"/>
              </w:rPr>
            </w:pPr>
            <w:r w:rsidRPr="002C706B">
              <w:rPr>
                <w:rFonts w:ascii="宋体" w:eastAsia="宋体" w:hAnsi="宋体"/>
                <w:color w:val="000000"/>
                <w:szCs w:val="21"/>
              </w:rPr>
              <w:t>采用网格搜索方法，对模型的重要参数进行调试优化，主要针对的参数简要说明如下：</w:t>
            </w:r>
          </w:p>
          <w:p w14:paraId="4D79A19F" w14:textId="77777777" w:rsidR="008D77E9" w:rsidRPr="002C706B" w:rsidRDefault="00261955">
            <w:pPr>
              <w:autoSpaceDE w:val="0"/>
              <w:autoSpaceDN w:val="0"/>
              <w:spacing w:before="330" w:line="226" w:lineRule="auto"/>
              <w:rPr>
                <w:rFonts w:ascii="宋体" w:eastAsia="宋体" w:hAnsi="宋体"/>
                <w:szCs w:val="21"/>
              </w:rPr>
            </w:pPr>
            <w:r w:rsidRPr="002C706B">
              <w:rPr>
                <w:rFonts w:ascii="宋体" w:eastAsia="宋体" w:hAnsi="宋体"/>
                <w:color w:val="000000"/>
                <w:szCs w:val="21"/>
              </w:rPr>
              <w:t>①</w:t>
            </w:r>
            <w:proofErr w:type="spellStart"/>
            <w:r w:rsidRPr="00D53902">
              <w:rPr>
                <w:rFonts w:ascii="宋体" w:eastAsia="宋体" w:hAnsi="宋体" w:hint="eastAsia"/>
                <w:iCs/>
                <w:color w:val="000000"/>
                <w:szCs w:val="21"/>
              </w:rPr>
              <w:t>l</w:t>
            </w:r>
            <w:r w:rsidRPr="00D53902">
              <w:rPr>
                <w:rFonts w:ascii="宋体" w:eastAsia="宋体" w:hAnsi="宋体"/>
                <w:iCs/>
                <w:color w:val="000000"/>
                <w:szCs w:val="21"/>
              </w:rPr>
              <w:t>earning_rate</w:t>
            </w:r>
            <w:proofErr w:type="spellEnd"/>
            <w:r w:rsidRPr="002C706B">
              <w:rPr>
                <w:rFonts w:ascii="宋体" w:eastAsia="宋体" w:hAnsi="宋体"/>
                <w:color w:val="000000"/>
                <w:szCs w:val="21"/>
              </w:rPr>
              <w:t>：学习率，过大可能无法收敛，过小则收敛慢</w:t>
            </w:r>
          </w:p>
          <w:p w14:paraId="4E3A2462" w14:textId="77777777" w:rsidR="008D77E9" w:rsidRPr="002C706B" w:rsidRDefault="00261955">
            <w:pPr>
              <w:autoSpaceDE w:val="0"/>
              <w:autoSpaceDN w:val="0"/>
              <w:spacing w:before="328" w:line="226" w:lineRule="auto"/>
              <w:rPr>
                <w:rFonts w:ascii="宋体" w:eastAsia="宋体" w:hAnsi="宋体"/>
                <w:szCs w:val="21"/>
              </w:rPr>
            </w:pPr>
            <w:r w:rsidRPr="002C706B">
              <w:rPr>
                <w:rFonts w:ascii="宋体" w:eastAsia="宋体" w:hAnsi="宋体"/>
                <w:color w:val="000000"/>
                <w:szCs w:val="21"/>
              </w:rPr>
              <w:t>②</w:t>
            </w:r>
            <w:proofErr w:type="spellStart"/>
            <w:r w:rsidRPr="00D53902">
              <w:rPr>
                <w:rFonts w:ascii="宋体" w:eastAsia="宋体" w:hAnsi="宋体"/>
                <w:iCs/>
                <w:color w:val="000000"/>
                <w:szCs w:val="21"/>
              </w:rPr>
              <w:t>n_estimators</w:t>
            </w:r>
            <w:proofErr w:type="spellEnd"/>
            <w:r w:rsidRPr="002C706B">
              <w:rPr>
                <w:rFonts w:ascii="宋体" w:eastAsia="宋体" w:hAnsi="宋体"/>
                <w:color w:val="000000"/>
                <w:szCs w:val="21"/>
              </w:rPr>
              <w:t>：树的个数，理论上越大越好，但占用内存和训练时间也会相应增加，且边际效益递减</w:t>
            </w:r>
          </w:p>
          <w:p w14:paraId="2792925A" w14:textId="77777777" w:rsidR="008D77E9" w:rsidRPr="002C706B" w:rsidRDefault="00261955">
            <w:pPr>
              <w:autoSpaceDE w:val="0"/>
              <w:autoSpaceDN w:val="0"/>
              <w:spacing w:before="332" w:line="223" w:lineRule="auto"/>
              <w:rPr>
                <w:rFonts w:ascii="宋体" w:eastAsia="宋体" w:hAnsi="宋体"/>
                <w:szCs w:val="21"/>
              </w:rPr>
            </w:pPr>
            <w:r w:rsidRPr="002C706B">
              <w:rPr>
                <w:rFonts w:ascii="宋体" w:eastAsia="宋体" w:hAnsi="宋体"/>
                <w:color w:val="000000"/>
                <w:szCs w:val="21"/>
              </w:rPr>
              <w:t>③</w:t>
            </w:r>
            <w:proofErr w:type="spellStart"/>
            <w:r w:rsidRPr="00D53902">
              <w:rPr>
                <w:rFonts w:ascii="宋体" w:eastAsia="宋体" w:hAnsi="宋体"/>
                <w:iCs/>
                <w:color w:val="000000"/>
                <w:szCs w:val="21"/>
              </w:rPr>
              <w:t>max_depth</w:t>
            </w:r>
            <w:proofErr w:type="spellEnd"/>
            <w:r w:rsidRPr="002C706B">
              <w:rPr>
                <w:rFonts w:ascii="宋体" w:eastAsia="宋体" w:hAnsi="宋体"/>
                <w:color w:val="000000"/>
                <w:szCs w:val="21"/>
              </w:rPr>
              <w:t>：树的深度，控制一定深度以防止过拟合</w:t>
            </w:r>
          </w:p>
        </w:tc>
      </w:tr>
      <w:tr w:rsidR="008D77E9" w14:paraId="1602CC58" w14:textId="77777777">
        <w:trPr>
          <w:trHeight w:hRule="exact" w:val="582"/>
        </w:trPr>
        <w:tc>
          <w:tcPr>
            <w:tcW w:w="2264" w:type="dxa"/>
            <w:tcBorders>
              <w:top w:val="single" w:sz="8" w:space="0" w:color="000000"/>
              <w:left w:val="single" w:sz="8" w:space="0" w:color="000000" w:themeColor="text1"/>
              <w:bottom w:val="single" w:sz="8" w:space="0" w:color="000000"/>
              <w:right w:val="single" w:sz="8" w:space="0" w:color="000000"/>
            </w:tcBorders>
            <w:tcMar>
              <w:left w:w="0" w:type="dxa"/>
              <w:right w:w="0" w:type="dxa"/>
            </w:tcMar>
          </w:tcPr>
          <w:p w14:paraId="11C85FC8" w14:textId="77777777" w:rsidR="008D77E9" w:rsidRPr="00E563DE" w:rsidRDefault="00261955">
            <w:pPr>
              <w:autoSpaceDE w:val="0"/>
              <w:autoSpaceDN w:val="0"/>
              <w:spacing w:before="34" w:line="185" w:lineRule="auto"/>
              <w:jc w:val="center"/>
              <w:rPr>
                <w:rFonts w:ascii="宋体" w:eastAsia="宋体" w:hAnsi="宋体"/>
                <w:b/>
                <w:bCs/>
                <w:szCs w:val="21"/>
              </w:rPr>
            </w:pPr>
            <w:r w:rsidRPr="00E563DE">
              <w:rPr>
                <w:rFonts w:ascii="宋体" w:eastAsia="宋体" w:hAnsi="宋体"/>
                <w:b/>
                <w:bCs/>
                <w:color w:val="000000"/>
                <w:szCs w:val="21"/>
              </w:rPr>
              <w:t>剪枝</w:t>
            </w:r>
          </w:p>
        </w:tc>
        <w:tc>
          <w:tcPr>
            <w:tcW w:w="5703" w:type="dxa"/>
            <w:tcBorders>
              <w:top w:val="single" w:sz="8" w:space="0" w:color="000000"/>
              <w:left w:val="single" w:sz="8" w:space="0" w:color="000000"/>
              <w:bottom w:val="single" w:sz="8" w:space="0" w:color="000000"/>
              <w:right w:val="single" w:sz="8" w:space="0" w:color="000000" w:themeColor="text1"/>
            </w:tcBorders>
            <w:tcMar>
              <w:left w:w="0" w:type="dxa"/>
              <w:right w:w="0" w:type="dxa"/>
            </w:tcMar>
            <w:vAlign w:val="center"/>
          </w:tcPr>
          <w:p w14:paraId="4F0F38CC" w14:textId="77777777" w:rsidR="008D77E9" w:rsidRPr="002C706B" w:rsidRDefault="00261955">
            <w:pPr>
              <w:autoSpaceDE w:val="0"/>
              <w:autoSpaceDN w:val="0"/>
              <w:spacing w:before="34" w:line="185" w:lineRule="auto"/>
              <w:rPr>
                <w:rFonts w:ascii="宋体" w:eastAsia="宋体" w:hAnsi="宋体"/>
                <w:szCs w:val="21"/>
              </w:rPr>
            </w:pPr>
            <w:r w:rsidRPr="002C706B">
              <w:rPr>
                <w:rFonts w:ascii="宋体" w:eastAsia="宋体" w:hAnsi="宋体"/>
                <w:color w:val="000000"/>
                <w:szCs w:val="21"/>
              </w:rPr>
              <w:t>对于树模型，可防止过拟合。</w:t>
            </w:r>
          </w:p>
        </w:tc>
      </w:tr>
      <w:tr w:rsidR="008D77E9" w14:paraId="43FCFE0E" w14:textId="77777777">
        <w:trPr>
          <w:trHeight w:hRule="exact" w:val="580"/>
        </w:trPr>
        <w:tc>
          <w:tcPr>
            <w:tcW w:w="2264" w:type="dxa"/>
            <w:tcBorders>
              <w:top w:val="single" w:sz="8" w:space="0" w:color="000000"/>
              <w:left w:val="single" w:sz="8" w:space="0" w:color="000000" w:themeColor="text1"/>
              <w:bottom w:val="single" w:sz="8" w:space="0" w:color="000000"/>
              <w:right w:val="single" w:sz="8" w:space="0" w:color="000000"/>
            </w:tcBorders>
            <w:tcMar>
              <w:left w:w="0" w:type="dxa"/>
              <w:right w:w="0" w:type="dxa"/>
            </w:tcMar>
          </w:tcPr>
          <w:p w14:paraId="04660478" w14:textId="77777777" w:rsidR="008D77E9" w:rsidRPr="00E563DE" w:rsidRDefault="00261955">
            <w:pPr>
              <w:autoSpaceDE w:val="0"/>
              <w:autoSpaceDN w:val="0"/>
              <w:spacing w:before="30" w:line="185" w:lineRule="auto"/>
              <w:jc w:val="center"/>
              <w:rPr>
                <w:rFonts w:ascii="宋体" w:eastAsia="宋体" w:hAnsi="宋体"/>
                <w:b/>
                <w:bCs/>
                <w:szCs w:val="21"/>
              </w:rPr>
            </w:pPr>
            <w:r w:rsidRPr="00E563DE">
              <w:rPr>
                <w:rFonts w:ascii="宋体" w:eastAsia="宋体" w:hAnsi="宋体"/>
                <w:b/>
                <w:bCs/>
                <w:color w:val="000000"/>
                <w:szCs w:val="21"/>
              </w:rPr>
              <w:t>交叉验证</w:t>
            </w:r>
          </w:p>
        </w:tc>
        <w:tc>
          <w:tcPr>
            <w:tcW w:w="5703" w:type="dxa"/>
            <w:tcBorders>
              <w:top w:val="single" w:sz="8" w:space="0" w:color="000000"/>
              <w:left w:val="single" w:sz="8" w:space="0" w:color="000000"/>
              <w:bottom w:val="single" w:sz="8" w:space="0" w:color="000000"/>
              <w:right w:val="single" w:sz="8" w:space="0" w:color="000000" w:themeColor="text1"/>
            </w:tcBorders>
            <w:tcMar>
              <w:left w:w="0" w:type="dxa"/>
              <w:right w:w="0" w:type="dxa"/>
            </w:tcMar>
            <w:vAlign w:val="center"/>
          </w:tcPr>
          <w:p w14:paraId="58C6216B" w14:textId="77777777" w:rsidR="008D77E9" w:rsidRPr="002C706B" w:rsidRDefault="00261955">
            <w:pPr>
              <w:autoSpaceDE w:val="0"/>
              <w:autoSpaceDN w:val="0"/>
              <w:spacing w:before="30" w:line="185" w:lineRule="auto"/>
              <w:rPr>
                <w:rFonts w:ascii="宋体" w:eastAsia="宋体" w:hAnsi="宋体"/>
                <w:szCs w:val="21"/>
              </w:rPr>
            </w:pPr>
            <w:r w:rsidRPr="002C706B">
              <w:rPr>
                <w:rFonts w:ascii="宋体" w:eastAsia="宋体" w:hAnsi="宋体"/>
                <w:color w:val="000000"/>
                <w:szCs w:val="21"/>
              </w:rPr>
              <w:t>考量模型的泛化能力。</w:t>
            </w:r>
          </w:p>
        </w:tc>
      </w:tr>
      <w:tr w:rsidR="008D77E9" w14:paraId="5BA0AC46" w14:textId="77777777">
        <w:trPr>
          <w:trHeight w:hRule="exact" w:val="580"/>
        </w:trPr>
        <w:tc>
          <w:tcPr>
            <w:tcW w:w="2264" w:type="dxa"/>
            <w:tcBorders>
              <w:top w:val="single" w:sz="8" w:space="0" w:color="000000"/>
              <w:left w:val="single" w:sz="8" w:space="0" w:color="000000" w:themeColor="text1"/>
              <w:bottom w:val="single" w:sz="8" w:space="0" w:color="000000" w:themeColor="text1"/>
              <w:right w:val="single" w:sz="8" w:space="0" w:color="000000"/>
            </w:tcBorders>
            <w:tcMar>
              <w:left w:w="0" w:type="dxa"/>
              <w:right w:w="0" w:type="dxa"/>
            </w:tcMar>
          </w:tcPr>
          <w:p w14:paraId="5BAB4669" w14:textId="77777777" w:rsidR="008D77E9" w:rsidRPr="00E563DE" w:rsidRDefault="00261955">
            <w:pPr>
              <w:autoSpaceDE w:val="0"/>
              <w:autoSpaceDN w:val="0"/>
              <w:spacing w:before="32" w:line="185" w:lineRule="auto"/>
              <w:jc w:val="center"/>
              <w:rPr>
                <w:rFonts w:ascii="宋体" w:eastAsia="宋体" w:hAnsi="宋体"/>
                <w:b/>
                <w:bCs/>
                <w:szCs w:val="21"/>
              </w:rPr>
            </w:pPr>
            <w:r w:rsidRPr="00E563DE">
              <w:rPr>
                <w:rFonts w:ascii="宋体" w:eastAsia="宋体" w:hAnsi="宋体"/>
                <w:b/>
                <w:bCs/>
                <w:color w:val="000000"/>
                <w:szCs w:val="21"/>
              </w:rPr>
              <w:t>模型融合</w:t>
            </w:r>
          </w:p>
        </w:tc>
        <w:tc>
          <w:tcPr>
            <w:tcW w:w="5703" w:type="dxa"/>
            <w:tcBorders>
              <w:top w:val="single" w:sz="8" w:space="0" w:color="000000"/>
              <w:left w:val="single" w:sz="8" w:space="0" w:color="000000"/>
              <w:bottom w:val="single" w:sz="8" w:space="0" w:color="000000" w:themeColor="text1"/>
              <w:right w:val="single" w:sz="8" w:space="0" w:color="000000" w:themeColor="text1"/>
            </w:tcBorders>
            <w:tcMar>
              <w:left w:w="0" w:type="dxa"/>
              <w:right w:w="0" w:type="dxa"/>
            </w:tcMar>
            <w:vAlign w:val="center"/>
          </w:tcPr>
          <w:p w14:paraId="54B9167D" w14:textId="77777777" w:rsidR="008D77E9" w:rsidRPr="002C706B" w:rsidRDefault="00261955">
            <w:pPr>
              <w:autoSpaceDE w:val="0"/>
              <w:autoSpaceDN w:val="0"/>
              <w:spacing w:before="32" w:line="185" w:lineRule="auto"/>
              <w:rPr>
                <w:rFonts w:ascii="宋体" w:eastAsia="宋体" w:hAnsi="宋体"/>
                <w:szCs w:val="21"/>
              </w:rPr>
            </w:pPr>
            <w:r w:rsidRPr="002C706B">
              <w:rPr>
                <w:rFonts w:ascii="宋体" w:eastAsia="宋体" w:hAnsi="宋体"/>
                <w:color w:val="000000"/>
                <w:szCs w:val="21"/>
              </w:rPr>
              <w:t>尝试多种模型的堆叠效应。</w:t>
            </w:r>
          </w:p>
        </w:tc>
      </w:tr>
    </w:tbl>
    <w:p w14:paraId="3DFDE4BA" w14:textId="77777777" w:rsidR="008D77E9" w:rsidRDefault="00261955">
      <w:pPr>
        <w:autoSpaceDE w:val="0"/>
        <w:autoSpaceDN w:val="0"/>
        <w:spacing w:line="360" w:lineRule="auto"/>
        <w:ind w:firstLine="420"/>
        <w:rPr>
          <w:rFonts w:ascii="宋体" w:eastAsia="宋体" w:hAnsi="宋体"/>
          <w:color w:val="000000"/>
          <w:sz w:val="24"/>
        </w:rPr>
      </w:pPr>
      <w:r>
        <w:rPr>
          <w:rFonts w:ascii="宋体" w:eastAsia="宋体" w:hAnsi="宋体"/>
          <w:color w:val="000000"/>
          <w:sz w:val="24"/>
        </w:rPr>
        <w:t>下面以决策树模型的优化过程为例展示说明</w:t>
      </w:r>
      <w:r>
        <w:rPr>
          <w:rFonts w:ascii="宋体" w:eastAsia="宋体" w:hAnsi="宋体" w:hint="eastAsia"/>
          <w:color w:val="000000"/>
          <w:sz w:val="24"/>
        </w:rPr>
        <w:t>，其他模型的调参过程同理如下。</w:t>
      </w:r>
    </w:p>
    <w:p w14:paraId="503C919B" w14:textId="466408D6" w:rsidR="008D77E9" w:rsidRDefault="00261955">
      <w:pPr>
        <w:autoSpaceDE w:val="0"/>
        <w:autoSpaceDN w:val="0"/>
        <w:spacing w:line="360" w:lineRule="auto"/>
        <w:ind w:firstLineChars="200" w:firstLine="489"/>
      </w:pPr>
      <w:r>
        <w:rPr>
          <w:rFonts w:ascii="Times" w:eastAsia="Times" w:hAnsi="Times"/>
          <w:b/>
          <w:i/>
          <w:color w:val="000000"/>
          <w:sz w:val="24"/>
        </w:rPr>
        <w:t>Step1</w:t>
      </w:r>
      <w:r>
        <w:rPr>
          <w:rFonts w:ascii="Times" w:eastAsia="Times" w:hAnsi="Times"/>
          <w:color w:val="000000"/>
          <w:sz w:val="24"/>
        </w:rPr>
        <w:t xml:space="preserve">: </w:t>
      </w:r>
      <w:r>
        <w:rPr>
          <w:rFonts w:ascii="宋体" w:eastAsia="宋体" w:hAnsi="宋体"/>
          <w:color w:val="000000"/>
          <w:sz w:val="24"/>
        </w:rPr>
        <w:t>调用决策树分类模型（</w:t>
      </w:r>
      <w:r>
        <w:rPr>
          <w:rFonts w:ascii="Times" w:eastAsia="Times" w:hAnsi="Times"/>
          <w:color w:val="000000"/>
          <w:sz w:val="24"/>
        </w:rPr>
        <w:t>Decision Tree Classifier</w:t>
      </w:r>
      <w:r>
        <w:rPr>
          <w:rFonts w:ascii="宋体" w:eastAsia="宋体" w:hAnsi="宋体"/>
          <w:color w:val="000000"/>
          <w:sz w:val="24"/>
        </w:rPr>
        <w:t>），按照初始默认参数训练，在测试集上预测，得到</w:t>
      </w:r>
      <w:r>
        <w:rPr>
          <w:rFonts w:ascii="Times" w:eastAsia="Times" w:hAnsi="Times"/>
          <w:color w:val="000000"/>
          <w:sz w:val="24"/>
        </w:rPr>
        <w:t xml:space="preserve"> AUC </w:t>
      </w:r>
      <w:r>
        <w:rPr>
          <w:rFonts w:ascii="宋体" w:eastAsia="宋体" w:hAnsi="宋体"/>
          <w:color w:val="000000"/>
          <w:sz w:val="24"/>
        </w:rPr>
        <w:t>≈</w:t>
      </w:r>
      <w:r>
        <w:rPr>
          <w:rFonts w:ascii="Times" w:eastAsia="Times" w:hAnsi="Times"/>
          <w:color w:val="000000"/>
          <w:sz w:val="24"/>
        </w:rPr>
        <w:t>0.7</w:t>
      </w:r>
      <w:r>
        <w:rPr>
          <w:rFonts w:ascii="宋体" w:eastAsia="宋体" w:hAnsi="宋体"/>
          <w:color w:val="000000"/>
          <w:sz w:val="24"/>
        </w:rPr>
        <w:t>，并画出决策树如下图</w:t>
      </w:r>
      <w:r>
        <w:rPr>
          <w:rFonts w:ascii="Times" w:eastAsia="Times" w:hAnsi="Times"/>
          <w:color w:val="000000"/>
          <w:sz w:val="24"/>
        </w:rPr>
        <w:t xml:space="preserve"> </w:t>
      </w:r>
      <w:r w:rsidR="00C53ABD">
        <w:rPr>
          <w:rFonts w:ascii="Times" w:eastAsia="Times" w:hAnsi="Times"/>
          <w:color w:val="000000"/>
          <w:sz w:val="24"/>
        </w:rPr>
        <w:t>4</w:t>
      </w:r>
      <w:r>
        <w:rPr>
          <w:rFonts w:ascii="Times" w:eastAsia="Times" w:hAnsi="Times"/>
          <w:color w:val="000000"/>
          <w:sz w:val="24"/>
        </w:rPr>
        <w:t>-1</w:t>
      </w:r>
      <w:r>
        <w:rPr>
          <w:rFonts w:ascii="宋体" w:eastAsia="宋体" w:hAnsi="宋体" w:cs="宋体"/>
          <w:color w:val="000000"/>
          <w:sz w:val="24"/>
        </w:rPr>
        <w:t>所示</w:t>
      </w:r>
    </w:p>
    <w:p w14:paraId="3EAABF93" w14:textId="3CCE6108" w:rsidR="008D77E9" w:rsidRDefault="00261955">
      <w:pPr>
        <w:autoSpaceDE w:val="0"/>
        <w:autoSpaceDN w:val="0"/>
        <w:spacing w:line="360" w:lineRule="auto"/>
        <w:ind w:firstLineChars="200" w:firstLine="489"/>
        <w:rPr>
          <w:rFonts w:ascii="宋体" w:eastAsia="宋体" w:hAnsi="宋体"/>
          <w:color w:val="000000"/>
          <w:sz w:val="24"/>
        </w:rPr>
      </w:pPr>
      <w:r>
        <w:rPr>
          <w:rFonts w:ascii="Times" w:eastAsia="Times" w:hAnsi="Times"/>
          <w:b/>
          <w:i/>
          <w:color w:val="000000"/>
          <w:sz w:val="24"/>
        </w:rPr>
        <w:t>Step 2</w:t>
      </w:r>
      <w:r>
        <w:rPr>
          <w:rFonts w:ascii="Times" w:eastAsia="Times" w:hAnsi="Times"/>
          <w:color w:val="000000"/>
          <w:sz w:val="24"/>
        </w:rPr>
        <w:t xml:space="preserve">: </w:t>
      </w:r>
      <w:r>
        <w:rPr>
          <w:rFonts w:ascii="宋体" w:eastAsia="宋体" w:hAnsi="宋体"/>
          <w:color w:val="000000"/>
          <w:sz w:val="24"/>
        </w:rPr>
        <w:t>利用网格搜索方法（</w:t>
      </w:r>
      <w:proofErr w:type="spellStart"/>
      <w:r>
        <w:rPr>
          <w:rFonts w:ascii="Times" w:eastAsia="Times" w:hAnsi="Times"/>
          <w:color w:val="000000"/>
          <w:sz w:val="24"/>
        </w:rPr>
        <w:t>GridSearchCV</w:t>
      </w:r>
      <w:proofErr w:type="spellEnd"/>
      <w:r>
        <w:rPr>
          <w:rFonts w:ascii="宋体" w:eastAsia="宋体" w:hAnsi="宋体"/>
          <w:color w:val="000000"/>
          <w:sz w:val="24"/>
        </w:rPr>
        <w:t>），并采用五折交叉验证，调参选取最优剪枝系数</w:t>
      </w:r>
      <w:r>
        <w:rPr>
          <w:rFonts w:ascii="Times" w:eastAsia="Times" w:hAnsi="Times"/>
          <w:color w:val="000000"/>
          <w:sz w:val="24"/>
        </w:rPr>
        <w:t xml:space="preserve"> </w:t>
      </w:r>
      <w:proofErr w:type="spellStart"/>
      <w:r>
        <w:rPr>
          <w:rFonts w:ascii="Times" w:eastAsia="Times" w:hAnsi="Times"/>
          <w:color w:val="000000"/>
          <w:sz w:val="24"/>
        </w:rPr>
        <w:t>ccp_alpha</w:t>
      </w:r>
      <w:proofErr w:type="spellEnd"/>
      <w:r>
        <w:rPr>
          <w:rFonts w:ascii="宋体" w:eastAsia="宋体" w:hAnsi="宋体"/>
          <w:color w:val="000000"/>
          <w:sz w:val="24"/>
        </w:rPr>
        <w:t>，并绘制叶子不纯度的变化情况如图</w:t>
      </w:r>
      <w:r>
        <w:rPr>
          <w:rFonts w:ascii="Times" w:eastAsia="Times" w:hAnsi="Times"/>
          <w:color w:val="000000"/>
          <w:sz w:val="24"/>
        </w:rPr>
        <w:t xml:space="preserve"> </w:t>
      </w:r>
      <w:r w:rsidR="00C53ABD">
        <w:rPr>
          <w:rFonts w:ascii="Times" w:eastAsia="Times" w:hAnsi="Times"/>
          <w:color w:val="000000"/>
          <w:sz w:val="24"/>
        </w:rPr>
        <w:t>4</w:t>
      </w:r>
      <w:r>
        <w:rPr>
          <w:rFonts w:ascii="Times" w:eastAsia="Times" w:hAnsi="Times"/>
          <w:color w:val="000000"/>
          <w:sz w:val="24"/>
        </w:rPr>
        <w:t>-2</w:t>
      </w:r>
      <w:r>
        <w:rPr>
          <w:rFonts w:ascii="宋体" w:eastAsia="宋体" w:hAnsi="宋体"/>
          <w:color w:val="000000"/>
          <w:sz w:val="24"/>
        </w:rPr>
        <w:t>所示</w:t>
      </w:r>
    </w:p>
    <w:p w14:paraId="37844331" w14:textId="01D80A70" w:rsidR="008D77E9" w:rsidRDefault="00261955">
      <w:pPr>
        <w:autoSpaceDE w:val="0"/>
        <w:autoSpaceDN w:val="0"/>
        <w:spacing w:line="360" w:lineRule="auto"/>
        <w:ind w:firstLineChars="200" w:firstLine="489"/>
        <w:rPr>
          <w:rFonts w:ascii="宋体" w:eastAsia="宋体" w:hAnsi="宋体"/>
          <w:color w:val="000000"/>
          <w:sz w:val="24"/>
        </w:rPr>
      </w:pPr>
      <w:r>
        <w:rPr>
          <w:rFonts w:ascii="Times" w:eastAsia="Times" w:hAnsi="Times"/>
          <w:b/>
          <w:i/>
          <w:color w:val="000000"/>
          <w:sz w:val="24"/>
        </w:rPr>
        <w:t>Step 3</w:t>
      </w:r>
      <w:r>
        <w:rPr>
          <w:rFonts w:ascii="Times" w:eastAsia="Times" w:hAnsi="Times"/>
          <w:color w:val="000000"/>
          <w:sz w:val="24"/>
        </w:rPr>
        <w:t>:</w:t>
      </w:r>
      <w:r>
        <w:rPr>
          <w:rFonts w:ascii="宋体" w:eastAsia="宋体" w:hAnsi="宋体"/>
          <w:color w:val="000000"/>
          <w:sz w:val="24"/>
        </w:rPr>
        <w:t xml:space="preserve"> 代入最优剪枝系数0.005左右，从图</w:t>
      </w:r>
      <w:r w:rsidR="00C53ABD">
        <w:rPr>
          <w:rFonts w:ascii="宋体" w:eastAsia="宋体" w:hAnsi="宋体"/>
          <w:color w:val="000000"/>
          <w:sz w:val="24"/>
        </w:rPr>
        <w:t>4</w:t>
      </w:r>
      <w:r>
        <w:rPr>
          <w:rFonts w:ascii="宋体" w:eastAsia="宋体" w:hAnsi="宋体"/>
          <w:color w:val="000000"/>
          <w:sz w:val="24"/>
        </w:rPr>
        <w:t>-2看出，重新训练模型，并再次在测试集上预测，得到AUC≈0.7，可见模型效果得到了一定提升，画出剪枝后的决策树图</w:t>
      </w:r>
      <w:r w:rsidR="00C53ABD">
        <w:rPr>
          <w:rFonts w:ascii="宋体" w:eastAsia="宋体" w:hAnsi="宋体"/>
          <w:color w:val="000000"/>
          <w:sz w:val="24"/>
        </w:rPr>
        <w:t>4</w:t>
      </w:r>
      <w:r>
        <w:rPr>
          <w:rFonts w:ascii="宋体" w:eastAsia="宋体" w:hAnsi="宋体"/>
          <w:color w:val="000000"/>
          <w:sz w:val="24"/>
        </w:rPr>
        <w:t>-3也可以看出，决策树有了一定简化，说明之前的模型出现了一定程度的过拟合。</w:t>
      </w:r>
    </w:p>
    <w:p w14:paraId="68129201" w14:textId="77777777" w:rsidR="008D77E9" w:rsidRDefault="00261955">
      <w:pPr>
        <w:autoSpaceDE w:val="0"/>
        <w:autoSpaceDN w:val="0"/>
        <w:spacing w:before="172" w:line="247" w:lineRule="auto"/>
        <w:rPr>
          <w:rFonts w:ascii="黑体" w:eastAsia="黑体" w:hAnsi="黑体"/>
          <w:b/>
          <w:color w:val="000000"/>
          <w:szCs w:val="21"/>
        </w:rPr>
      </w:pPr>
      <w:r>
        <w:rPr>
          <w:noProof/>
        </w:rPr>
        <w:lastRenderedPageBreak/>
        <w:drawing>
          <wp:inline distT="0" distB="0" distL="0" distR="0" wp14:anchorId="0F4AAFF5" wp14:editId="7EF108DC">
            <wp:extent cx="5274310" cy="4213225"/>
            <wp:effectExtent l="0" t="0" r="2540" b="0"/>
            <wp:docPr id="28" name="图片 28" descr="C:\Users\wenxin88\AppData\Local\Temp\WeChat Files\f7111c796e52f0305ae2b0891e05a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wenxin88\AppData\Local\Temp\WeChat Files\f7111c796e52f0305ae2b0891e05ab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213604"/>
                    </a:xfrm>
                    <a:prstGeom prst="rect">
                      <a:avLst/>
                    </a:prstGeom>
                    <a:noFill/>
                    <a:ln>
                      <a:noFill/>
                    </a:ln>
                  </pic:spPr>
                </pic:pic>
              </a:graphicData>
            </a:graphic>
          </wp:inline>
        </w:drawing>
      </w:r>
    </w:p>
    <w:p w14:paraId="2B781D16" w14:textId="77777777" w:rsidR="008D77E9" w:rsidRDefault="00261955">
      <w:pPr>
        <w:autoSpaceDE w:val="0"/>
        <w:autoSpaceDN w:val="0"/>
        <w:spacing w:beforeLines="50" w:before="156" w:afterLines="50" w:after="156"/>
        <w:ind w:firstLineChars="200" w:firstLine="428"/>
        <w:jc w:val="center"/>
        <w:rPr>
          <w:rFonts w:ascii="黑体" w:eastAsia="黑体" w:hAnsi="黑体"/>
          <w:b/>
          <w:color w:val="000000"/>
          <w:szCs w:val="21"/>
        </w:rPr>
      </w:pPr>
      <w:r>
        <w:rPr>
          <w:rFonts w:ascii="黑体" w:eastAsia="黑体" w:hAnsi="黑体"/>
          <w:b/>
          <w:color w:val="000000"/>
          <w:szCs w:val="21"/>
        </w:rPr>
        <w:t>图4-1初始决策树</w:t>
      </w:r>
    </w:p>
    <w:p w14:paraId="3A009DF9" w14:textId="77777777" w:rsidR="008D77E9" w:rsidRDefault="008D77E9">
      <w:pPr>
        <w:autoSpaceDE w:val="0"/>
        <w:autoSpaceDN w:val="0"/>
        <w:spacing w:before="370"/>
        <w:jc w:val="center"/>
      </w:pPr>
    </w:p>
    <w:p w14:paraId="44B93026" w14:textId="77777777" w:rsidR="008D77E9" w:rsidRDefault="00261955">
      <w:pPr>
        <w:jc w:val="center"/>
      </w:pPr>
      <w:r>
        <w:rPr>
          <w:noProof/>
        </w:rPr>
        <w:drawing>
          <wp:inline distT="0" distB="0" distL="0" distR="0" wp14:anchorId="0990B33F" wp14:editId="7FEDD0AF">
            <wp:extent cx="3773805" cy="2794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773805" cy="2794000"/>
                    </a:xfrm>
                    <a:prstGeom prst="rect">
                      <a:avLst/>
                    </a:prstGeom>
                    <a:noFill/>
                  </pic:spPr>
                </pic:pic>
              </a:graphicData>
            </a:graphic>
          </wp:inline>
        </w:drawing>
      </w:r>
    </w:p>
    <w:p w14:paraId="0F7901B7" w14:textId="77777777" w:rsidR="008D77E9" w:rsidRDefault="00261955">
      <w:pPr>
        <w:spacing w:beforeLines="50" w:before="156" w:afterLines="50" w:after="156"/>
        <w:ind w:left="2098" w:firstLineChars="200" w:firstLine="428"/>
        <w:rPr>
          <w:rFonts w:ascii="黑体" w:eastAsia="黑体" w:hAnsi="黑体"/>
          <w:b/>
        </w:rPr>
      </w:pPr>
      <w:r>
        <w:rPr>
          <w:rFonts w:ascii="黑体" w:eastAsia="黑体" w:hAnsi="黑体"/>
          <w:b/>
        </w:rPr>
        <w:t>图4-2剪枝系数和叶子不纯度关系</w:t>
      </w:r>
    </w:p>
    <w:p w14:paraId="30439024" w14:textId="612B41FD" w:rsidR="008D77E9" w:rsidRDefault="0056384A">
      <w:pPr>
        <w:jc w:val="center"/>
      </w:pPr>
      <w:r>
        <w:rPr>
          <w:noProof/>
        </w:rPr>
        <w:lastRenderedPageBreak/>
        <w:drawing>
          <wp:inline distT="0" distB="0" distL="0" distR="0" wp14:anchorId="209E1C9D" wp14:editId="616BD803">
            <wp:extent cx="4433570" cy="4322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3570" cy="4322445"/>
                    </a:xfrm>
                    <a:prstGeom prst="rect">
                      <a:avLst/>
                    </a:prstGeom>
                    <a:noFill/>
                    <a:ln>
                      <a:noFill/>
                    </a:ln>
                  </pic:spPr>
                </pic:pic>
              </a:graphicData>
            </a:graphic>
          </wp:inline>
        </w:drawing>
      </w:r>
    </w:p>
    <w:p w14:paraId="2AFD7392" w14:textId="77777777" w:rsidR="008D77E9" w:rsidRDefault="00261955">
      <w:pPr>
        <w:autoSpaceDE w:val="0"/>
        <w:autoSpaceDN w:val="0"/>
        <w:spacing w:beforeLines="50" w:before="156" w:afterLines="50" w:after="156"/>
        <w:ind w:firstLineChars="200" w:firstLine="428"/>
        <w:jc w:val="center"/>
        <w:rPr>
          <w:rFonts w:ascii="黑体" w:eastAsia="黑体" w:hAnsi="黑体"/>
          <w:b/>
        </w:rPr>
      </w:pPr>
      <w:r>
        <w:rPr>
          <w:rFonts w:ascii="黑体" w:eastAsia="黑体" w:hAnsi="黑体" w:hint="eastAsia"/>
          <w:b/>
        </w:rPr>
        <w:t>图</w:t>
      </w:r>
      <w:r>
        <w:rPr>
          <w:rFonts w:ascii="黑体" w:eastAsia="黑体" w:hAnsi="黑体"/>
          <w:b/>
        </w:rPr>
        <w:t>4-3枝后的决策树</w:t>
      </w:r>
    </w:p>
    <w:p w14:paraId="58476E3F" w14:textId="77777777" w:rsidR="008D77E9" w:rsidRDefault="00261955">
      <w:pPr>
        <w:pStyle w:val="2"/>
        <w:spacing w:beforeLines="100" w:before="312" w:afterLines="100" w:after="312" w:line="360" w:lineRule="auto"/>
        <w:rPr>
          <w:rFonts w:ascii="黑体" w:eastAsia="黑体" w:hAnsi="黑体"/>
          <w:sz w:val="30"/>
          <w:szCs w:val="30"/>
        </w:rPr>
      </w:pPr>
      <w:bookmarkStart w:id="53" w:name="_Toc128581598"/>
      <w:bookmarkStart w:id="54" w:name="_Toc113371938"/>
      <w:r>
        <w:rPr>
          <w:rFonts w:ascii="黑体" w:eastAsia="黑体" w:hAnsi="黑体"/>
          <w:sz w:val="30"/>
          <w:szCs w:val="30"/>
        </w:rPr>
        <w:t>4.3模型结果</w:t>
      </w:r>
      <w:bookmarkEnd w:id="53"/>
      <w:bookmarkEnd w:id="54"/>
    </w:p>
    <w:p w14:paraId="475D484B" w14:textId="77777777" w:rsidR="008D77E9" w:rsidRDefault="00261955">
      <w:pPr>
        <w:autoSpaceDE w:val="0"/>
        <w:autoSpaceDN w:val="0"/>
        <w:spacing w:beforeLines="50" w:before="156" w:afterLines="50" w:after="156"/>
        <w:ind w:firstLineChars="200" w:firstLine="428"/>
        <w:jc w:val="center"/>
        <w:rPr>
          <w:rFonts w:ascii="黑体" w:eastAsia="黑体" w:hAnsi="黑体"/>
          <w:b/>
          <w:color w:val="000000"/>
        </w:rPr>
      </w:pPr>
      <w:r>
        <w:rPr>
          <w:rFonts w:ascii="黑体" w:eastAsia="黑体" w:hAnsi="黑体"/>
          <w:b/>
          <w:color w:val="000000"/>
        </w:rPr>
        <w:t>表4-3各模型及模型融合的稳定AUC值</w:t>
      </w:r>
    </w:p>
    <w:tbl>
      <w:tblPr>
        <w:tblW w:w="8590" w:type="dxa"/>
        <w:tblInd w:w="478" w:type="dxa"/>
        <w:tblLayout w:type="fixed"/>
        <w:tblLook w:val="04A0" w:firstRow="1" w:lastRow="0" w:firstColumn="1" w:lastColumn="0" w:noHBand="0" w:noVBand="1"/>
      </w:tblPr>
      <w:tblGrid>
        <w:gridCol w:w="1503"/>
        <w:gridCol w:w="1276"/>
        <w:gridCol w:w="1417"/>
        <w:gridCol w:w="1559"/>
        <w:gridCol w:w="1276"/>
        <w:gridCol w:w="1559"/>
      </w:tblGrid>
      <w:tr w:rsidR="008D77E9" w14:paraId="3FBF1BE6" w14:textId="77777777" w:rsidTr="00C04850">
        <w:trPr>
          <w:trHeight w:hRule="exact" w:val="556"/>
        </w:trPr>
        <w:tc>
          <w:tcPr>
            <w:tcW w:w="1503" w:type="dxa"/>
            <w:tcBorders>
              <w:top w:val="single" w:sz="4" w:space="0" w:color="000000"/>
              <w:left w:val="single" w:sz="2" w:space="0" w:color="000000"/>
              <w:bottom w:val="single" w:sz="4" w:space="0" w:color="000000"/>
              <w:right w:val="single" w:sz="2" w:space="0" w:color="000000"/>
            </w:tcBorders>
            <w:shd w:val="clear" w:color="auto" w:fill="F1F1F1"/>
            <w:tcMar>
              <w:left w:w="0" w:type="dxa"/>
              <w:right w:w="0" w:type="dxa"/>
            </w:tcMar>
          </w:tcPr>
          <w:p w14:paraId="60AB442E" w14:textId="77777777" w:rsidR="008D77E9" w:rsidRDefault="00261955">
            <w:pPr>
              <w:autoSpaceDE w:val="0"/>
              <w:autoSpaceDN w:val="0"/>
              <w:spacing w:before="32" w:line="185" w:lineRule="auto"/>
              <w:ind w:left="104"/>
              <w:jc w:val="center"/>
            </w:pPr>
            <w:r>
              <w:rPr>
                <w:rFonts w:ascii="宋体" w:eastAsia="宋体" w:hAnsi="宋体"/>
                <w:color w:val="000000"/>
              </w:rPr>
              <w:t>逻辑回归</w:t>
            </w:r>
          </w:p>
        </w:tc>
        <w:tc>
          <w:tcPr>
            <w:tcW w:w="1276" w:type="dxa"/>
            <w:tcBorders>
              <w:top w:val="single" w:sz="4" w:space="0" w:color="000000"/>
              <w:left w:val="single" w:sz="2" w:space="0" w:color="000000"/>
              <w:bottom w:val="single" w:sz="4" w:space="0" w:color="000000"/>
              <w:right w:val="single" w:sz="4" w:space="0" w:color="000000"/>
            </w:tcBorders>
            <w:shd w:val="clear" w:color="auto" w:fill="F1F1F1"/>
            <w:tcMar>
              <w:left w:w="0" w:type="dxa"/>
              <w:right w:w="0" w:type="dxa"/>
            </w:tcMar>
          </w:tcPr>
          <w:p w14:paraId="256377DF" w14:textId="77777777" w:rsidR="008D77E9" w:rsidRDefault="00261955">
            <w:pPr>
              <w:autoSpaceDE w:val="0"/>
              <w:autoSpaceDN w:val="0"/>
              <w:spacing w:before="32" w:line="185" w:lineRule="auto"/>
              <w:ind w:left="104"/>
              <w:jc w:val="center"/>
            </w:pPr>
            <w:r>
              <w:rPr>
                <w:rFonts w:ascii="宋体" w:eastAsia="宋体" w:hAnsi="宋体"/>
                <w:color w:val="000000"/>
              </w:rPr>
              <w:t>决策树</w:t>
            </w:r>
          </w:p>
        </w:tc>
        <w:tc>
          <w:tcPr>
            <w:tcW w:w="1417" w:type="dxa"/>
            <w:tcBorders>
              <w:top w:val="single" w:sz="4" w:space="0" w:color="000000"/>
              <w:left w:val="single" w:sz="4" w:space="0" w:color="000000"/>
              <w:bottom w:val="single" w:sz="4" w:space="0" w:color="000000"/>
              <w:right w:val="single" w:sz="4" w:space="0" w:color="000000"/>
            </w:tcBorders>
            <w:shd w:val="clear" w:color="auto" w:fill="F1F1F1"/>
            <w:tcMar>
              <w:left w:w="0" w:type="dxa"/>
              <w:right w:w="0" w:type="dxa"/>
            </w:tcMar>
          </w:tcPr>
          <w:p w14:paraId="73FA73B6" w14:textId="77777777" w:rsidR="008D77E9" w:rsidRDefault="00261955">
            <w:pPr>
              <w:autoSpaceDE w:val="0"/>
              <w:autoSpaceDN w:val="0"/>
              <w:spacing w:before="32" w:line="185" w:lineRule="auto"/>
              <w:ind w:left="104"/>
              <w:jc w:val="center"/>
            </w:pPr>
            <w:r>
              <w:rPr>
                <w:rFonts w:ascii="宋体" w:eastAsia="宋体" w:hAnsi="宋体"/>
                <w:color w:val="000000"/>
              </w:rPr>
              <w:t>随机森林</w:t>
            </w:r>
          </w:p>
        </w:tc>
        <w:tc>
          <w:tcPr>
            <w:tcW w:w="1559" w:type="dxa"/>
            <w:tcBorders>
              <w:top w:val="single" w:sz="4" w:space="0" w:color="auto"/>
              <w:left w:val="single" w:sz="2" w:space="0" w:color="000000"/>
              <w:bottom w:val="single" w:sz="4" w:space="0" w:color="000000"/>
              <w:right w:val="single" w:sz="2" w:space="0" w:color="000000"/>
            </w:tcBorders>
            <w:shd w:val="clear" w:color="auto" w:fill="F1F1F1"/>
            <w:tcMar>
              <w:left w:w="0" w:type="dxa"/>
              <w:right w:w="0" w:type="dxa"/>
            </w:tcMar>
          </w:tcPr>
          <w:p w14:paraId="6A35F4D1" w14:textId="64C05A32" w:rsidR="008D77E9" w:rsidRDefault="00E20759">
            <w:pPr>
              <w:autoSpaceDE w:val="0"/>
              <w:autoSpaceDN w:val="0"/>
              <w:spacing w:line="278" w:lineRule="auto"/>
              <w:jc w:val="center"/>
            </w:pPr>
            <w:proofErr w:type="spellStart"/>
            <w:r>
              <w:rPr>
                <w:rFonts w:ascii="Times" w:eastAsia="Times" w:hAnsi="Times"/>
                <w:color w:val="000000"/>
              </w:rPr>
              <w:t>XGBoost</w:t>
            </w:r>
            <w:proofErr w:type="spellEnd"/>
          </w:p>
        </w:tc>
        <w:tc>
          <w:tcPr>
            <w:tcW w:w="1276" w:type="dxa"/>
            <w:tcBorders>
              <w:top w:val="single" w:sz="4" w:space="0" w:color="auto"/>
              <w:left w:val="single" w:sz="2" w:space="0" w:color="000000"/>
              <w:bottom w:val="single" w:sz="4" w:space="0" w:color="000000"/>
              <w:right w:val="single" w:sz="4" w:space="0" w:color="000000"/>
            </w:tcBorders>
            <w:shd w:val="clear" w:color="auto" w:fill="F1F1F1"/>
            <w:tcMar>
              <w:left w:w="0" w:type="dxa"/>
              <w:right w:w="0" w:type="dxa"/>
            </w:tcMar>
          </w:tcPr>
          <w:p w14:paraId="32FDDEC0" w14:textId="71AA6D14" w:rsidR="008D77E9" w:rsidRDefault="00E20759">
            <w:pPr>
              <w:autoSpaceDE w:val="0"/>
              <w:autoSpaceDN w:val="0"/>
              <w:spacing w:line="278" w:lineRule="auto"/>
              <w:ind w:left="104"/>
              <w:jc w:val="center"/>
            </w:pPr>
            <w:proofErr w:type="spellStart"/>
            <w:r>
              <w:rPr>
                <w:rFonts w:ascii="Times" w:eastAsia="Times" w:hAnsi="Times"/>
                <w:color w:val="000000"/>
              </w:rPr>
              <w:t>LightGBM</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F1F1F1"/>
            <w:tcMar>
              <w:left w:w="0" w:type="dxa"/>
              <w:right w:w="0" w:type="dxa"/>
            </w:tcMar>
          </w:tcPr>
          <w:p w14:paraId="50574A02" w14:textId="77777777" w:rsidR="008D77E9" w:rsidRDefault="00261955">
            <w:pPr>
              <w:autoSpaceDE w:val="0"/>
              <w:autoSpaceDN w:val="0"/>
              <w:spacing w:before="32" w:line="185" w:lineRule="auto"/>
              <w:ind w:left="102"/>
              <w:jc w:val="center"/>
            </w:pPr>
            <w:r>
              <w:rPr>
                <w:rFonts w:ascii="宋体" w:eastAsia="宋体" w:hAnsi="宋体"/>
                <w:color w:val="000000"/>
              </w:rPr>
              <w:t>模型融合</w:t>
            </w:r>
          </w:p>
        </w:tc>
      </w:tr>
      <w:tr w:rsidR="008D77E9" w14:paraId="32FF5EC2" w14:textId="77777777">
        <w:trPr>
          <w:trHeight w:hRule="exact" w:val="490"/>
        </w:trPr>
        <w:tc>
          <w:tcPr>
            <w:tcW w:w="1503" w:type="dxa"/>
            <w:tcBorders>
              <w:top w:val="single" w:sz="4" w:space="0" w:color="000000"/>
              <w:left w:val="single" w:sz="2" w:space="0" w:color="000000"/>
              <w:bottom w:val="single" w:sz="4" w:space="0" w:color="000000"/>
              <w:right w:val="single" w:sz="2" w:space="0" w:color="000000"/>
            </w:tcBorders>
            <w:tcMar>
              <w:left w:w="0" w:type="dxa"/>
              <w:right w:w="0" w:type="dxa"/>
            </w:tcMar>
          </w:tcPr>
          <w:p w14:paraId="219E12FC" w14:textId="77777777" w:rsidR="008D77E9" w:rsidRDefault="00261955">
            <w:pPr>
              <w:autoSpaceDE w:val="0"/>
              <w:autoSpaceDN w:val="0"/>
              <w:ind w:left="104"/>
              <w:jc w:val="center"/>
            </w:pPr>
            <w:r>
              <w:rPr>
                <w:rFonts w:ascii="Times" w:eastAsia="Times" w:hAnsi="Times"/>
                <w:color w:val="000000"/>
              </w:rPr>
              <w:t>0.4357</w:t>
            </w:r>
          </w:p>
        </w:tc>
        <w:tc>
          <w:tcPr>
            <w:tcW w:w="1276" w:type="dxa"/>
            <w:tcBorders>
              <w:top w:val="single" w:sz="4" w:space="0" w:color="000000"/>
              <w:left w:val="single" w:sz="2" w:space="0" w:color="000000"/>
              <w:bottom w:val="single" w:sz="4" w:space="0" w:color="000000"/>
              <w:right w:val="single" w:sz="4" w:space="0" w:color="000000"/>
            </w:tcBorders>
            <w:tcMar>
              <w:left w:w="0" w:type="dxa"/>
              <w:right w:w="0" w:type="dxa"/>
            </w:tcMar>
          </w:tcPr>
          <w:p w14:paraId="484B0B83" w14:textId="77777777" w:rsidR="008D77E9" w:rsidRDefault="00261955">
            <w:pPr>
              <w:autoSpaceDE w:val="0"/>
              <w:autoSpaceDN w:val="0"/>
              <w:ind w:left="104"/>
              <w:jc w:val="center"/>
            </w:pPr>
            <w:r>
              <w:rPr>
                <w:rFonts w:ascii="Times" w:eastAsia="Times" w:hAnsi="Times"/>
                <w:color w:val="000000"/>
              </w:rPr>
              <w:t>0.7199</w:t>
            </w:r>
          </w:p>
        </w:tc>
        <w:tc>
          <w:tcPr>
            <w:tcW w:w="1417" w:type="dxa"/>
            <w:tcBorders>
              <w:top w:val="single" w:sz="4" w:space="0" w:color="000000"/>
              <w:left w:val="single" w:sz="4" w:space="0" w:color="000000"/>
              <w:bottom w:val="single" w:sz="4" w:space="0" w:color="000000"/>
              <w:right w:val="single" w:sz="4" w:space="0" w:color="000000"/>
            </w:tcBorders>
            <w:tcMar>
              <w:left w:w="0" w:type="dxa"/>
              <w:right w:w="0" w:type="dxa"/>
            </w:tcMar>
          </w:tcPr>
          <w:p w14:paraId="020582C0" w14:textId="77777777" w:rsidR="008D77E9" w:rsidRDefault="00261955">
            <w:pPr>
              <w:autoSpaceDE w:val="0"/>
              <w:autoSpaceDN w:val="0"/>
              <w:ind w:left="104"/>
              <w:jc w:val="center"/>
            </w:pPr>
            <w:r>
              <w:rPr>
                <w:rFonts w:ascii="Times" w:eastAsia="Times" w:hAnsi="Times"/>
                <w:color w:val="000000"/>
              </w:rPr>
              <w:t>0.7959</w:t>
            </w:r>
          </w:p>
        </w:tc>
        <w:tc>
          <w:tcPr>
            <w:tcW w:w="1559" w:type="dxa"/>
            <w:tcBorders>
              <w:top w:val="single" w:sz="4" w:space="0" w:color="000000"/>
              <w:left w:val="single" w:sz="2" w:space="0" w:color="000000"/>
              <w:bottom w:val="single" w:sz="4" w:space="0" w:color="000000"/>
              <w:right w:val="single" w:sz="2" w:space="0" w:color="000000"/>
            </w:tcBorders>
            <w:tcMar>
              <w:left w:w="0" w:type="dxa"/>
              <w:right w:w="0" w:type="dxa"/>
            </w:tcMar>
          </w:tcPr>
          <w:p w14:paraId="2875B148" w14:textId="229F8CEE" w:rsidR="008D77E9" w:rsidRPr="00E20759" w:rsidRDefault="00E20759" w:rsidP="00E20759">
            <w:pPr>
              <w:autoSpaceDE w:val="0"/>
              <w:autoSpaceDN w:val="0"/>
              <w:ind w:left="104"/>
              <w:jc w:val="center"/>
              <w:rPr>
                <w:rFonts w:ascii="Times" w:hAnsi="Times"/>
                <w:color w:val="000000"/>
              </w:rPr>
            </w:pPr>
            <w:r>
              <w:rPr>
                <w:rFonts w:ascii="Times" w:eastAsia="Times" w:hAnsi="Times"/>
                <w:color w:val="000000"/>
              </w:rPr>
              <w:t>0.8139</w:t>
            </w:r>
          </w:p>
        </w:tc>
        <w:tc>
          <w:tcPr>
            <w:tcW w:w="1276" w:type="dxa"/>
            <w:tcBorders>
              <w:top w:val="single" w:sz="4" w:space="0" w:color="000000"/>
              <w:left w:val="single" w:sz="2" w:space="0" w:color="000000"/>
              <w:bottom w:val="single" w:sz="4" w:space="0" w:color="000000"/>
              <w:right w:val="single" w:sz="4" w:space="0" w:color="000000"/>
            </w:tcBorders>
            <w:tcMar>
              <w:left w:w="0" w:type="dxa"/>
              <w:right w:w="0" w:type="dxa"/>
            </w:tcMar>
          </w:tcPr>
          <w:p w14:paraId="461ECD1B" w14:textId="4F008FCD" w:rsidR="00E20759" w:rsidRDefault="00E20759">
            <w:pPr>
              <w:autoSpaceDE w:val="0"/>
              <w:autoSpaceDN w:val="0"/>
              <w:ind w:left="104"/>
              <w:jc w:val="center"/>
            </w:pPr>
            <w:r>
              <w:rPr>
                <w:rFonts w:ascii="Times" w:eastAsia="Times" w:hAnsi="Times"/>
                <w:color w:val="000000"/>
              </w:rPr>
              <w:t>0.8064</w:t>
            </w:r>
          </w:p>
        </w:tc>
        <w:tc>
          <w:tcPr>
            <w:tcW w:w="1559" w:type="dxa"/>
            <w:tcBorders>
              <w:top w:val="single" w:sz="4" w:space="0" w:color="000000"/>
              <w:left w:val="single" w:sz="4" w:space="0" w:color="000000"/>
              <w:bottom w:val="single" w:sz="4" w:space="0" w:color="000000"/>
              <w:right w:val="single" w:sz="4" w:space="0" w:color="000000"/>
            </w:tcBorders>
            <w:tcMar>
              <w:left w:w="0" w:type="dxa"/>
              <w:right w:w="0" w:type="dxa"/>
            </w:tcMar>
          </w:tcPr>
          <w:p w14:paraId="26AF6D43" w14:textId="77777777" w:rsidR="008D77E9" w:rsidRDefault="00261955">
            <w:pPr>
              <w:autoSpaceDE w:val="0"/>
              <w:autoSpaceDN w:val="0"/>
              <w:ind w:left="102"/>
              <w:jc w:val="center"/>
            </w:pPr>
            <w:r>
              <w:rPr>
                <w:rFonts w:ascii="Times" w:eastAsia="Times" w:hAnsi="Times"/>
                <w:color w:val="000000"/>
              </w:rPr>
              <w:t>0.8100</w:t>
            </w:r>
          </w:p>
        </w:tc>
      </w:tr>
    </w:tbl>
    <w:p w14:paraId="09E313E5" w14:textId="77777777" w:rsidR="008D77E9" w:rsidRDefault="00261955">
      <w:pPr>
        <w:autoSpaceDE w:val="0"/>
        <w:autoSpaceDN w:val="0"/>
        <w:spacing w:line="360" w:lineRule="auto"/>
        <w:rPr>
          <w:rFonts w:ascii="宋体" w:eastAsia="宋体" w:hAnsi="宋体"/>
          <w:color w:val="000000"/>
          <w:sz w:val="24"/>
        </w:rPr>
      </w:pPr>
      <w:r>
        <w:rPr>
          <w:noProof/>
        </w:rPr>
        <w:lastRenderedPageBreak/>
        <w:drawing>
          <wp:inline distT="0" distB="0" distL="0" distR="0" wp14:anchorId="62B1A4E0" wp14:editId="4815AA28">
            <wp:extent cx="5274310" cy="35521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4310" cy="3552190"/>
                    </a:xfrm>
                    <a:prstGeom prst="rect">
                      <a:avLst/>
                    </a:prstGeom>
                  </pic:spPr>
                </pic:pic>
              </a:graphicData>
            </a:graphic>
          </wp:inline>
        </w:drawing>
      </w:r>
    </w:p>
    <w:p w14:paraId="677EDC61" w14:textId="77777777" w:rsidR="008D77E9" w:rsidRDefault="00261955">
      <w:pPr>
        <w:autoSpaceDE w:val="0"/>
        <w:autoSpaceDN w:val="0"/>
        <w:spacing w:beforeLines="50" w:before="156" w:afterLines="50" w:after="156"/>
        <w:ind w:firstLineChars="200" w:firstLine="428"/>
        <w:jc w:val="center"/>
        <w:rPr>
          <w:rFonts w:ascii="黑体" w:eastAsia="黑体" w:hAnsi="黑体"/>
          <w:b/>
          <w:color w:val="000000"/>
        </w:rPr>
      </w:pPr>
      <w:r>
        <w:rPr>
          <w:rFonts w:ascii="黑体" w:eastAsia="黑体" w:hAnsi="黑体"/>
          <w:b/>
          <w:color w:val="000000"/>
        </w:rPr>
        <w:t>图4-4各模型 ROC 曲线</w:t>
      </w:r>
    </w:p>
    <w:p w14:paraId="08D96B2E" w14:textId="02D37BFB" w:rsidR="008D77E9" w:rsidRDefault="00261955">
      <w:pPr>
        <w:autoSpaceDE w:val="0"/>
        <w:autoSpaceDN w:val="0"/>
        <w:spacing w:line="360" w:lineRule="auto"/>
        <w:ind w:firstLine="420"/>
        <w:rPr>
          <w:rFonts w:ascii="宋体" w:eastAsia="宋体" w:hAnsi="宋体"/>
          <w:color w:val="000000"/>
          <w:sz w:val="24"/>
        </w:rPr>
        <w:sectPr w:rsidR="008D77E9">
          <w:pgSz w:w="11906" w:h="16838"/>
          <w:pgMar w:top="1440" w:right="1800" w:bottom="1440" w:left="1800" w:header="851" w:footer="992" w:gutter="0"/>
          <w:cols w:space="425"/>
          <w:docGrid w:type="lines" w:linePitch="312"/>
        </w:sectPr>
      </w:pPr>
      <w:r>
        <w:rPr>
          <w:rFonts w:ascii="宋体" w:eastAsia="宋体" w:hAnsi="宋体"/>
          <w:color w:val="000000"/>
          <w:sz w:val="24"/>
        </w:rPr>
        <w:t>经过大量训练和不断优化，各模型及模型融合的稳定</w:t>
      </w:r>
      <w:r>
        <w:rPr>
          <w:rFonts w:ascii="Times" w:eastAsia="Times" w:hAnsi="Times"/>
          <w:color w:val="000000"/>
          <w:sz w:val="24"/>
        </w:rPr>
        <w:t>AUC</w:t>
      </w:r>
      <w:r>
        <w:rPr>
          <w:rFonts w:ascii="宋体" w:eastAsia="宋体" w:hAnsi="宋体"/>
          <w:color w:val="000000"/>
          <w:sz w:val="24"/>
        </w:rPr>
        <w:t>值整理在表</w:t>
      </w:r>
      <w:r w:rsidR="00C53ABD">
        <w:rPr>
          <w:rFonts w:ascii="Times" w:eastAsia="Times" w:hAnsi="Times"/>
          <w:color w:val="000000"/>
          <w:sz w:val="24"/>
        </w:rPr>
        <w:t>4</w:t>
      </w:r>
      <w:r>
        <w:rPr>
          <w:rFonts w:ascii="Times" w:eastAsia="Times" w:hAnsi="Times"/>
          <w:color w:val="000000"/>
          <w:sz w:val="24"/>
        </w:rPr>
        <w:t>-3</w:t>
      </w:r>
      <w:r>
        <w:rPr>
          <w:rFonts w:ascii="宋体" w:eastAsia="宋体" w:hAnsi="宋体"/>
          <w:color w:val="000000"/>
          <w:sz w:val="24"/>
        </w:rPr>
        <w:t>中，相应的</w:t>
      </w:r>
      <w:r>
        <w:rPr>
          <w:rFonts w:ascii="Times" w:eastAsia="Times" w:hAnsi="Times"/>
          <w:color w:val="000000"/>
          <w:sz w:val="24"/>
        </w:rPr>
        <w:t>ROC</w:t>
      </w:r>
      <w:r>
        <w:rPr>
          <w:rFonts w:ascii="宋体" w:eastAsia="宋体" w:hAnsi="宋体"/>
          <w:color w:val="000000"/>
          <w:sz w:val="24"/>
        </w:rPr>
        <w:t>曲线如</w:t>
      </w:r>
      <w:r>
        <w:rPr>
          <w:rFonts w:ascii="宋体" w:eastAsia="宋体" w:hAnsi="宋体" w:cs="宋体" w:hint="eastAsia"/>
          <w:color w:val="000000"/>
          <w:sz w:val="24"/>
        </w:rPr>
        <w:t>图</w:t>
      </w:r>
      <w:r w:rsidR="00C53ABD">
        <w:rPr>
          <w:rFonts w:ascii="宋体" w:eastAsia="宋体" w:hAnsi="宋体"/>
          <w:color w:val="000000"/>
          <w:sz w:val="24"/>
        </w:rPr>
        <w:t>4</w:t>
      </w:r>
      <w:r>
        <w:rPr>
          <w:rFonts w:ascii="宋体" w:eastAsia="宋体" w:hAnsi="宋体"/>
          <w:color w:val="000000"/>
          <w:sz w:val="24"/>
        </w:rPr>
        <w:t>-4</w:t>
      </w:r>
      <w:r>
        <w:rPr>
          <w:rFonts w:ascii="宋体" w:eastAsia="宋体" w:hAnsi="宋体" w:cs="宋体" w:hint="eastAsia"/>
          <w:color w:val="000000"/>
          <w:sz w:val="24"/>
        </w:rPr>
        <w:t>各模型</w:t>
      </w:r>
      <w:r>
        <w:rPr>
          <w:rFonts w:ascii="宋体" w:eastAsia="宋体" w:hAnsi="宋体"/>
          <w:color w:val="000000"/>
          <w:sz w:val="24"/>
        </w:rPr>
        <w:t>ROC</w:t>
      </w:r>
      <w:r>
        <w:rPr>
          <w:rFonts w:ascii="宋体" w:eastAsia="宋体" w:hAnsi="宋体" w:cs="宋体" w:hint="eastAsia"/>
          <w:color w:val="000000"/>
          <w:sz w:val="24"/>
        </w:rPr>
        <w:t>曲线</w:t>
      </w:r>
      <w:r>
        <w:rPr>
          <w:rFonts w:ascii="宋体" w:eastAsia="宋体" w:hAnsi="宋体"/>
          <w:color w:val="000000"/>
          <w:sz w:val="24"/>
        </w:rPr>
        <w:t>所示。可以看出，最基础的逻辑回归模型表现明显差，而表现相对最好的模型为</w:t>
      </w:r>
      <w:proofErr w:type="spellStart"/>
      <w:r>
        <w:rPr>
          <w:rFonts w:ascii="Times" w:eastAsia="Times" w:hAnsi="Times"/>
          <w:color w:val="000000"/>
          <w:sz w:val="24"/>
        </w:rPr>
        <w:t>XGBoost</w:t>
      </w:r>
      <w:proofErr w:type="spellEnd"/>
      <w:r>
        <w:rPr>
          <w:rFonts w:ascii="宋体" w:eastAsia="宋体" w:hAnsi="宋体"/>
          <w:color w:val="000000"/>
          <w:sz w:val="24"/>
        </w:rPr>
        <w:t>，</w:t>
      </w:r>
      <w:r>
        <w:rPr>
          <w:rFonts w:ascii="Times" w:eastAsia="Times" w:hAnsi="Times"/>
          <w:color w:val="000000"/>
          <w:sz w:val="24"/>
        </w:rPr>
        <w:t>AUC</w:t>
      </w:r>
      <w:r>
        <w:rPr>
          <w:rFonts w:ascii="宋体" w:eastAsia="宋体" w:hAnsi="宋体"/>
          <w:color w:val="000000"/>
          <w:sz w:val="24"/>
        </w:rPr>
        <w:t>值达到了</w:t>
      </w:r>
      <w:r>
        <w:rPr>
          <w:rFonts w:ascii="Times" w:eastAsia="Times" w:hAnsi="Times"/>
          <w:color w:val="000000"/>
          <w:sz w:val="24"/>
        </w:rPr>
        <w:t>0.8139</w:t>
      </w:r>
      <w:r>
        <w:rPr>
          <w:rFonts w:ascii="宋体" w:eastAsia="宋体" w:hAnsi="宋体"/>
          <w:color w:val="000000"/>
          <w:sz w:val="24"/>
        </w:rPr>
        <w:t>，证明了本项目整体方案具有良好</w:t>
      </w:r>
      <w:r>
        <w:rPr>
          <w:rFonts w:ascii="宋体" w:eastAsia="宋体" w:hAnsi="宋体" w:hint="eastAsia"/>
          <w:color w:val="000000"/>
          <w:sz w:val="24"/>
        </w:rPr>
        <w:t>的科</w:t>
      </w:r>
      <w:r>
        <w:rPr>
          <w:rFonts w:ascii="宋体" w:eastAsia="宋体" w:hAnsi="宋体"/>
          <w:color w:val="000000"/>
          <w:sz w:val="24"/>
        </w:rPr>
        <w:t>学性和先进性。</w:t>
      </w:r>
      <w:bookmarkStart w:id="55" w:name="_Hlk103522454"/>
      <w:r>
        <w:rPr>
          <w:rFonts w:ascii="宋体" w:eastAsia="宋体" w:hAnsi="宋体"/>
          <w:color w:val="000000"/>
          <w:sz w:val="24"/>
        </w:rPr>
        <w:t>进一步</w:t>
      </w:r>
      <w:bookmarkEnd w:id="55"/>
      <w:r>
        <w:rPr>
          <w:rFonts w:ascii="宋体" w:eastAsia="宋体" w:hAnsi="宋体"/>
          <w:color w:val="000000"/>
          <w:sz w:val="24"/>
        </w:rPr>
        <w:t>，选择最优的</w:t>
      </w:r>
      <w:proofErr w:type="spellStart"/>
      <w:r>
        <w:rPr>
          <w:rFonts w:ascii="Times" w:eastAsia="Times" w:hAnsi="Times"/>
          <w:color w:val="000000"/>
          <w:sz w:val="24"/>
        </w:rPr>
        <w:t>XGBoost</w:t>
      </w:r>
      <w:proofErr w:type="spellEnd"/>
      <w:r>
        <w:rPr>
          <w:rFonts w:ascii="宋体" w:eastAsia="宋体" w:hAnsi="宋体"/>
          <w:color w:val="000000"/>
          <w:sz w:val="24"/>
        </w:rPr>
        <w:t>模型，统计其训练出的特征重要性高的因子排行榜如</w:t>
      </w:r>
      <w:r>
        <w:rPr>
          <w:rFonts w:ascii="宋体" w:eastAsia="宋体" w:hAnsi="宋体" w:cs="宋体" w:hint="eastAsia"/>
          <w:color w:val="000000"/>
          <w:sz w:val="24"/>
        </w:rPr>
        <w:t>图</w:t>
      </w:r>
      <w:r w:rsidR="00C53ABD">
        <w:rPr>
          <w:rFonts w:ascii="宋体" w:eastAsia="宋体" w:hAnsi="宋体"/>
          <w:color w:val="000000"/>
          <w:sz w:val="24"/>
        </w:rPr>
        <w:t>4</w:t>
      </w:r>
      <w:r>
        <w:rPr>
          <w:rFonts w:ascii="宋体" w:eastAsia="宋体" w:hAnsi="宋体"/>
          <w:color w:val="000000"/>
          <w:sz w:val="24"/>
        </w:rPr>
        <w:t>-5</w:t>
      </w:r>
      <w:r>
        <w:rPr>
          <w:rFonts w:ascii="宋体" w:eastAsia="宋体" w:hAnsi="宋体" w:cs="宋体" w:hint="eastAsia"/>
          <w:color w:val="000000"/>
          <w:sz w:val="24"/>
        </w:rPr>
        <w:t>因子的特征重要性排行</w:t>
      </w:r>
      <w:r>
        <w:rPr>
          <w:rFonts w:ascii="宋体" w:eastAsia="宋体" w:hAnsi="宋体"/>
          <w:color w:val="000000"/>
          <w:sz w:val="24"/>
        </w:rPr>
        <w:t>所示</w:t>
      </w:r>
    </w:p>
    <w:p w14:paraId="17F17371" w14:textId="77777777" w:rsidR="008D77E9" w:rsidRDefault="008D77E9">
      <w:pPr>
        <w:autoSpaceDE w:val="0"/>
        <w:autoSpaceDN w:val="0"/>
        <w:spacing w:before="222" w:line="247" w:lineRule="auto"/>
        <w:rPr>
          <w:rFonts w:ascii="黑体" w:eastAsia="黑体" w:hAnsi="黑体"/>
          <w:b/>
        </w:rPr>
      </w:pPr>
    </w:p>
    <w:p w14:paraId="24E68494" w14:textId="77777777" w:rsidR="008D77E9" w:rsidRDefault="00261955">
      <w:pPr>
        <w:autoSpaceDE w:val="0"/>
        <w:autoSpaceDN w:val="0"/>
        <w:spacing w:before="222" w:line="247" w:lineRule="auto"/>
      </w:pPr>
      <w:r>
        <w:rPr>
          <w:noProof/>
        </w:rPr>
        <w:drawing>
          <wp:inline distT="0" distB="0" distL="0" distR="0" wp14:anchorId="61726F58" wp14:editId="7E267634">
            <wp:extent cx="5274310" cy="5276215"/>
            <wp:effectExtent l="0" t="0" r="2540" b="635"/>
            <wp:docPr id="32" name="图片 32" descr="C:\Users\wenxin88\AppData\Local\Temp\WeChat Files\1b9ad5eddfb0f540449d34501c485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wenxin88\AppData\Local\Temp\WeChat Files\1b9ad5eddfb0f540449d34501c485e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5276215"/>
                    </a:xfrm>
                    <a:prstGeom prst="rect">
                      <a:avLst/>
                    </a:prstGeom>
                    <a:noFill/>
                    <a:ln>
                      <a:noFill/>
                    </a:ln>
                  </pic:spPr>
                </pic:pic>
              </a:graphicData>
            </a:graphic>
          </wp:inline>
        </w:drawing>
      </w:r>
    </w:p>
    <w:p w14:paraId="3A78E307" w14:textId="77777777" w:rsidR="008D77E9" w:rsidRDefault="00261955">
      <w:pPr>
        <w:autoSpaceDE w:val="0"/>
        <w:autoSpaceDN w:val="0"/>
        <w:spacing w:beforeLines="50" w:before="156" w:afterLines="50" w:after="156"/>
        <w:ind w:firstLineChars="200" w:firstLine="428"/>
        <w:jc w:val="center"/>
        <w:rPr>
          <w:rFonts w:ascii="黑体" w:eastAsia="黑体" w:hAnsi="黑体"/>
        </w:rPr>
      </w:pPr>
      <w:r>
        <w:rPr>
          <w:rFonts w:ascii="黑体" w:eastAsia="黑体" w:hAnsi="黑体"/>
          <w:b/>
        </w:rPr>
        <w:t>图4-5因子的特征重要性排行</w:t>
      </w:r>
    </w:p>
    <w:p w14:paraId="4AAA6566" w14:textId="77777777" w:rsidR="008D77E9" w:rsidRDefault="00261955">
      <w:pPr>
        <w:autoSpaceDE w:val="0"/>
        <w:autoSpaceDN w:val="0"/>
        <w:spacing w:line="360" w:lineRule="auto"/>
        <w:ind w:firstLineChars="200" w:firstLine="480"/>
        <w:rPr>
          <w:rFonts w:ascii="宋体" w:eastAsia="宋体" w:hAnsi="宋体"/>
          <w:color w:val="000000"/>
          <w:sz w:val="24"/>
        </w:rPr>
      </w:pPr>
      <w:r>
        <w:rPr>
          <w:rFonts w:ascii="宋体" w:eastAsia="宋体" w:hAnsi="宋体"/>
          <w:color w:val="000000"/>
          <w:sz w:val="24"/>
        </w:rPr>
        <w:t>基于最优的</w:t>
      </w:r>
      <w:proofErr w:type="spellStart"/>
      <w:r>
        <w:rPr>
          <w:rFonts w:ascii="宋体" w:eastAsia="宋体" w:hAnsi="宋体"/>
          <w:color w:val="000000"/>
          <w:sz w:val="24"/>
        </w:rPr>
        <w:t>XGBoost</w:t>
      </w:r>
      <w:proofErr w:type="spellEnd"/>
      <w:r>
        <w:rPr>
          <w:rFonts w:ascii="宋体" w:eastAsia="宋体" w:hAnsi="宋体"/>
          <w:color w:val="000000"/>
          <w:sz w:val="24"/>
        </w:rPr>
        <w:t>模型</w:t>
      </w:r>
      <w:r>
        <w:rPr>
          <w:rFonts w:ascii="宋体" w:eastAsia="宋体" w:hAnsi="宋体" w:hint="eastAsia"/>
          <w:color w:val="000000"/>
          <w:sz w:val="24"/>
        </w:rPr>
        <w:t>，统计其训练出的</w:t>
      </w:r>
      <w:r>
        <w:rPr>
          <w:rFonts w:ascii="宋体" w:eastAsia="宋体" w:hAnsi="宋体"/>
          <w:color w:val="000000"/>
          <w:sz w:val="24"/>
        </w:rPr>
        <w:t>特征重要性因子排行榜发现，发现沪深股票历史</w:t>
      </w:r>
      <w:r>
        <w:rPr>
          <w:rFonts w:ascii="宋体" w:eastAsia="宋体" w:hAnsi="宋体" w:hint="eastAsia"/>
          <w:color w:val="000000"/>
          <w:sz w:val="24"/>
        </w:rPr>
        <w:t>1</w:t>
      </w:r>
      <w:r>
        <w:rPr>
          <w:rFonts w:ascii="宋体" w:eastAsia="宋体" w:hAnsi="宋体"/>
          <w:color w:val="000000"/>
          <w:sz w:val="24"/>
        </w:rPr>
        <w:t>5日，</w:t>
      </w:r>
      <w:r>
        <w:rPr>
          <w:rFonts w:ascii="宋体" w:eastAsia="宋体" w:hAnsi="宋体" w:hint="eastAsia"/>
          <w:color w:val="000000"/>
          <w:sz w:val="24"/>
        </w:rPr>
        <w:t>1</w:t>
      </w:r>
      <w:r>
        <w:rPr>
          <w:rFonts w:ascii="宋体" w:eastAsia="宋体" w:hAnsi="宋体"/>
          <w:color w:val="000000"/>
          <w:sz w:val="24"/>
        </w:rPr>
        <w:t>0日，</w:t>
      </w:r>
      <w:r>
        <w:rPr>
          <w:rFonts w:ascii="宋体" w:eastAsia="宋体" w:hAnsi="宋体" w:hint="eastAsia"/>
          <w:color w:val="000000"/>
          <w:sz w:val="24"/>
        </w:rPr>
        <w:t>7</w:t>
      </w:r>
      <w:r>
        <w:rPr>
          <w:rFonts w:ascii="宋体" w:eastAsia="宋体" w:hAnsi="宋体"/>
          <w:color w:val="000000"/>
          <w:sz w:val="24"/>
        </w:rPr>
        <w:t>日内股价最高价、</w:t>
      </w:r>
      <w:r>
        <w:rPr>
          <w:rFonts w:ascii="宋体" w:eastAsia="宋体" w:hAnsi="宋体" w:hint="eastAsia"/>
          <w:color w:val="000000"/>
          <w:sz w:val="24"/>
        </w:rPr>
        <w:t>股票交易额、</w:t>
      </w:r>
      <w:r>
        <w:rPr>
          <w:rFonts w:ascii="宋体" w:eastAsia="宋体" w:hAnsi="宋体"/>
          <w:color w:val="000000"/>
          <w:sz w:val="24"/>
        </w:rPr>
        <w:t>股票所在行业因子的重要性高，即与股价涨跌的关联性高。其中股价最高价更是独占鳌头，说明沪深股票股价最高价与股价涨跌之间有着强的联系；</w:t>
      </w:r>
    </w:p>
    <w:p w14:paraId="0600DC70" w14:textId="77777777" w:rsidR="008D77E9" w:rsidRDefault="00261955">
      <w:pPr>
        <w:autoSpaceDE w:val="0"/>
        <w:autoSpaceDN w:val="0"/>
        <w:spacing w:line="360" w:lineRule="auto"/>
        <w:ind w:firstLineChars="200" w:firstLine="480"/>
        <w:rPr>
          <w:rFonts w:ascii="宋体" w:eastAsia="宋体" w:hAnsi="宋体"/>
          <w:color w:val="000000"/>
          <w:sz w:val="24"/>
        </w:rPr>
        <w:sectPr w:rsidR="008D77E9">
          <w:pgSz w:w="11906" w:h="16838"/>
          <w:pgMar w:top="1440" w:right="1800" w:bottom="1440" w:left="1800" w:header="851" w:footer="992" w:gutter="0"/>
          <w:cols w:space="425"/>
          <w:docGrid w:type="lines" w:linePitch="312"/>
        </w:sectPr>
      </w:pPr>
      <w:r>
        <w:rPr>
          <w:rFonts w:ascii="宋体" w:eastAsia="宋体" w:hAnsi="宋体"/>
          <w:color w:val="000000"/>
          <w:sz w:val="24"/>
        </w:rPr>
        <w:t>另外，相较于基本面因子和股价因子，市场情绪因子的重要性和关联度并不高，最高的是</w:t>
      </w:r>
      <w:r>
        <w:rPr>
          <w:rFonts w:ascii="宋体" w:eastAsia="宋体" w:hAnsi="宋体"/>
          <w:sz w:val="24"/>
          <w:szCs w:val="24"/>
        </w:rPr>
        <w:t>情绪总分</w:t>
      </w:r>
      <w:r>
        <w:rPr>
          <w:rFonts w:ascii="宋体" w:eastAsia="宋体" w:hAnsi="宋体" w:hint="eastAsia"/>
          <w:sz w:val="24"/>
          <w:szCs w:val="24"/>
        </w:rPr>
        <w:t>因子</w:t>
      </w:r>
      <w:r>
        <w:rPr>
          <w:rFonts w:ascii="宋体" w:eastAsia="宋体" w:hAnsi="宋体"/>
          <w:sz w:val="24"/>
          <w:szCs w:val="24"/>
        </w:rPr>
        <w:t>重要性得分约为</w:t>
      </w:r>
      <w:r>
        <w:rPr>
          <w:rFonts w:ascii="宋体" w:eastAsia="宋体" w:hAnsi="宋体" w:hint="eastAsia"/>
          <w:sz w:val="24"/>
          <w:szCs w:val="24"/>
        </w:rPr>
        <w:t>0</w:t>
      </w:r>
      <w:r>
        <w:rPr>
          <w:rFonts w:ascii="宋体" w:eastAsia="宋体" w:hAnsi="宋体"/>
          <w:sz w:val="24"/>
          <w:szCs w:val="24"/>
        </w:rPr>
        <w:t>.02，</w:t>
      </w:r>
      <w:r>
        <w:rPr>
          <w:rFonts w:ascii="宋体" w:eastAsia="宋体" w:hAnsi="宋体" w:hint="eastAsia"/>
          <w:sz w:val="24"/>
          <w:szCs w:val="24"/>
        </w:rPr>
        <w:t>重要性</w:t>
      </w:r>
      <w:r>
        <w:rPr>
          <w:rFonts w:ascii="宋体" w:eastAsia="宋体" w:hAnsi="宋体"/>
          <w:sz w:val="24"/>
          <w:szCs w:val="24"/>
        </w:rPr>
        <w:t>排名为第</w:t>
      </w:r>
      <w:r>
        <w:rPr>
          <w:rFonts w:ascii="宋体" w:eastAsia="宋体" w:hAnsi="宋体" w:hint="eastAsia"/>
          <w:sz w:val="24"/>
          <w:szCs w:val="24"/>
        </w:rPr>
        <w:t>1</w:t>
      </w:r>
      <w:r>
        <w:rPr>
          <w:rFonts w:ascii="宋体" w:eastAsia="宋体" w:hAnsi="宋体"/>
          <w:sz w:val="24"/>
          <w:szCs w:val="24"/>
        </w:rPr>
        <w:t>6。</w:t>
      </w:r>
      <w:r>
        <w:rPr>
          <w:rFonts w:ascii="宋体" w:eastAsia="宋体" w:hAnsi="宋体"/>
          <w:color w:val="000000"/>
          <w:sz w:val="24"/>
        </w:rPr>
        <w:t>说明东方财富网股吧每只股票评论的情感可能无法很好地反映未来该股票股价的涨跌，在结合数据描述性统计中的负向评论居多的情况下，</w:t>
      </w:r>
      <w:r>
        <w:rPr>
          <w:rFonts w:ascii="宋体" w:eastAsia="宋体" w:hAnsi="宋体" w:hint="eastAsia"/>
          <w:color w:val="000000"/>
          <w:sz w:val="24"/>
        </w:rPr>
        <w:t>原因</w:t>
      </w:r>
      <w:r>
        <w:rPr>
          <w:rFonts w:ascii="宋体" w:eastAsia="宋体" w:hAnsi="宋体"/>
          <w:color w:val="000000"/>
          <w:sz w:val="24"/>
        </w:rPr>
        <w:t>为在东方财富网股吧发表</w:t>
      </w:r>
      <w:r>
        <w:rPr>
          <w:rFonts w:ascii="宋体" w:eastAsia="宋体" w:hAnsi="宋体"/>
          <w:color w:val="000000"/>
          <w:sz w:val="24"/>
        </w:rPr>
        <w:lastRenderedPageBreak/>
        <w:t>评论的大多为不太专业的散户，且言论常带有浓厚的情绪化口吻和激进</w:t>
      </w:r>
      <w:bookmarkStart w:id="56" w:name="_Hlk113376651"/>
      <w:r>
        <w:rPr>
          <w:rFonts w:ascii="宋体" w:eastAsia="宋体" w:hAnsi="宋体"/>
          <w:color w:val="000000"/>
          <w:sz w:val="24"/>
        </w:rPr>
        <w:t>式意味，缺乏专业分析和理性判断</w:t>
      </w:r>
      <w:bookmarkEnd w:id="56"/>
      <w:r>
        <w:rPr>
          <w:rFonts w:ascii="宋体" w:eastAsia="宋体" w:hAnsi="宋体" w:hint="eastAsia"/>
          <w:color w:val="000000"/>
          <w:sz w:val="24"/>
        </w:rPr>
        <w:t>。</w:t>
      </w:r>
    </w:p>
    <w:p w14:paraId="6A157B1E" w14:textId="77777777" w:rsidR="008D77E9" w:rsidRDefault="00261955">
      <w:pPr>
        <w:pStyle w:val="1"/>
        <w:spacing w:before="936" w:after="624"/>
        <w:rPr>
          <w:rFonts w:ascii="黑体" w:eastAsia="黑体" w:hAnsi="黑体"/>
        </w:rPr>
      </w:pPr>
      <w:bookmarkStart w:id="57" w:name="_Toc128581599"/>
      <w:r>
        <w:rPr>
          <w:rFonts w:ascii="黑体" w:eastAsia="黑体" w:hAnsi="黑体"/>
        </w:rPr>
        <w:lastRenderedPageBreak/>
        <w:t>5.</w:t>
      </w:r>
      <w:r>
        <w:rPr>
          <w:rFonts w:ascii="黑体" w:eastAsia="黑体" w:hAnsi="黑体" w:hint="eastAsia"/>
        </w:rPr>
        <w:t>结论与启示</w:t>
      </w:r>
      <w:bookmarkEnd w:id="57"/>
    </w:p>
    <w:p w14:paraId="55212436" w14:textId="77777777" w:rsidR="008D77E9" w:rsidRDefault="00261955">
      <w:pPr>
        <w:pStyle w:val="2"/>
        <w:spacing w:beforeLines="100" w:before="312" w:afterLines="100" w:after="312" w:line="360" w:lineRule="auto"/>
        <w:rPr>
          <w:rFonts w:ascii="黑体" w:eastAsia="黑体" w:hAnsi="黑体"/>
          <w:sz w:val="30"/>
          <w:szCs w:val="30"/>
        </w:rPr>
      </w:pPr>
      <w:bookmarkStart w:id="58" w:name="_Toc128581600"/>
      <w:r>
        <w:rPr>
          <w:rFonts w:ascii="黑体" w:eastAsia="黑体" w:hAnsi="黑体" w:hint="eastAsia"/>
          <w:sz w:val="30"/>
          <w:szCs w:val="30"/>
        </w:rPr>
        <w:t>5</w:t>
      </w:r>
      <w:r>
        <w:rPr>
          <w:rFonts w:ascii="黑体" w:eastAsia="黑体" w:hAnsi="黑体"/>
          <w:sz w:val="30"/>
          <w:szCs w:val="30"/>
        </w:rPr>
        <w:t>.1</w:t>
      </w:r>
      <w:r>
        <w:rPr>
          <w:rFonts w:ascii="黑体" w:eastAsia="黑体" w:hAnsi="黑体" w:hint="eastAsia"/>
          <w:sz w:val="30"/>
          <w:szCs w:val="30"/>
        </w:rPr>
        <w:t>研究结论</w:t>
      </w:r>
      <w:bookmarkEnd w:id="58"/>
    </w:p>
    <w:p w14:paraId="7376FE2F" w14:textId="77777777" w:rsidR="008D77E9" w:rsidRDefault="00261955">
      <w:pPr>
        <w:autoSpaceDE w:val="0"/>
        <w:autoSpaceDN w:val="0"/>
        <w:spacing w:line="360" w:lineRule="auto"/>
        <w:ind w:firstLine="420"/>
        <w:rPr>
          <w:rFonts w:ascii="宋体" w:eastAsia="宋体" w:hAnsi="宋体"/>
          <w:color w:val="000000"/>
          <w:sz w:val="24"/>
        </w:rPr>
      </w:pPr>
      <w:r>
        <w:rPr>
          <w:rFonts w:ascii="宋体" w:eastAsia="宋体" w:hAnsi="宋体" w:hint="eastAsia"/>
          <w:color w:val="000000"/>
          <w:sz w:val="24"/>
        </w:rPr>
        <w:t>本文回顾股价涨跌关联因子和文本情感分类国内外相关研究文献，</w:t>
      </w:r>
      <w:r>
        <w:rPr>
          <w:rFonts w:ascii="Times New Roman" w:eastAsia="宋体" w:hAnsi="Times New Roman" w:cs="宋体" w:hint="eastAsia"/>
          <w:sz w:val="24"/>
          <w:szCs w:val="24"/>
        </w:rPr>
        <w:t>在吸取国内外专家学者研究成果的基础上引入市场情绪来研究对股价涨跌的影响，</w:t>
      </w:r>
      <w:r>
        <w:rPr>
          <w:rFonts w:ascii="宋体" w:eastAsia="宋体" w:hAnsi="宋体" w:hint="eastAsia"/>
          <w:color w:val="000000"/>
          <w:sz w:val="24"/>
        </w:rPr>
        <w:t>对基于面信息、历史走势与市场情绪相结合的股价涨跌关联因子进行研究。以沪深股票公司2</w:t>
      </w:r>
      <w:r>
        <w:rPr>
          <w:rFonts w:ascii="宋体" w:eastAsia="宋体" w:hAnsi="宋体"/>
          <w:color w:val="000000"/>
          <w:sz w:val="24"/>
        </w:rPr>
        <w:t>022</w:t>
      </w:r>
      <w:r>
        <w:rPr>
          <w:rFonts w:ascii="宋体" w:eastAsia="宋体" w:hAnsi="宋体" w:hint="eastAsia"/>
          <w:color w:val="000000"/>
          <w:sz w:val="24"/>
        </w:rPr>
        <w:t>年第三季度的面数据（财务数据</w:t>
      </w:r>
      <w:r>
        <w:rPr>
          <w:rFonts w:ascii="宋体" w:eastAsia="宋体" w:hAnsi="宋体"/>
          <w:color w:val="000000"/>
          <w:sz w:val="24"/>
        </w:rPr>
        <w:t>）</w:t>
      </w:r>
      <w:r>
        <w:rPr>
          <w:rFonts w:ascii="宋体" w:eastAsia="宋体" w:hAnsi="宋体" w:hint="eastAsia"/>
          <w:color w:val="000000"/>
          <w:sz w:val="24"/>
        </w:rPr>
        <w:t>，</w:t>
      </w:r>
      <w:r>
        <w:rPr>
          <w:rFonts w:ascii="宋体" w:eastAsia="宋体" w:hAnsi="宋体"/>
          <w:color w:val="000000"/>
          <w:sz w:val="24"/>
        </w:rPr>
        <w:t>2022</w:t>
      </w:r>
      <w:r>
        <w:rPr>
          <w:rFonts w:ascii="宋体" w:eastAsia="宋体" w:hAnsi="宋体" w:hint="eastAsia"/>
          <w:color w:val="000000"/>
          <w:sz w:val="24"/>
        </w:rPr>
        <w:t>年1</w:t>
      </w:r>
      <w:r>
        <w:rPr>
          <w:rFonts w:ascii="宋体" w:eastAsia="宋体" w:hAnsi="宋体"/>
          <w:color w:val="000000"/>
          <w:sz w:val="24"/>
        </w:rPr>
        <w:t>0</w:t>
      </w:r>
      <w:r>
        <w:rPr>
          <w:rFonts w:ascii="宋体" w:eastAsia="宋体" w:hAnsi="宋体" w:hint="eastAsia"/>
          <w:color w:val="000000"/>
          <w:sz w:val="24"/>
        </w:rPr>
        <w:t>月3</w:t>
      </w:r>
      <w:r>
        <w:rPr>
          <w:rFonts w:ascii="宋体" w:eastAsia="宋体" w:hAnsi="宋体"/>
          <w:color w:val="000000"/>
          <w:sz w:val="24"/>
        </w:rPr>
        <w:t>0</w:t>
      </w:r>
      <w:r>
        <w:rPr>
          <w:rFonts w:ascii="宋体" w:eastAsia="宋体" w:hAnsi="宋体" w:hint="eastAsia"/>
          <w:color w:val="000000"/>
          <w:sz w:val="24"/>
        </w:rPr>
        <w:t>日至2</w:t>
      </w:r>
      <w:r>
        <w:rPr>
          <w:rFonts w:ascii="宋体" w:eastAsia="宋体" w:hAnsi="宋体"/>
          <w:color w:val="000000"/>
          <w:sz w:val="24"/>
        </w:rPr>
        <w:t>022</w:t>
      </w:r>
      <w:r>
        <w:rPr>
          <w:rFonts w:ascii="宋体" w:eastAsia="宋体" w:hAnsi="宋体" w:hint="eastAsia"/>
          <w:color w:val="000000"/>
          <w:sz w:val="24"/>
        </w:rPr>
        <w:t>年1</w:t>
      </w:r>
      <w:r>
        <w:rPr>
          <w:rFonts w:ascii="宋体" w:eastAsia="宋体" w:hAnsi="宋体"/>
          <w:color w:val="000000"/>
          <w:sz w:val="24"/>
        </w:rPr>
        <w:t>2</w:t>
      </w:r>
      <w:r>
        <w:rPr>
          <w:rFonts w:ascii="宋体" w:eastAsia="宋体" w:hAnsi="宋体" w:hint="eastAsia"/>
          <w:color w:val="000000"/>
          <w:sz w:val="24"/>
        </w:rPr>
        <w:t>月3</w:t>
      </w:r>
      <w:r>
        <w:rPr>
          <w:rFonts w:ascii="宋体" w:eastAsia="宋体" w:hAnsi="宋体"/>
          <w:color w:val="000000"/>
          <w:sz w:val="24"/>
        </w:rPr>
        <w:t>0</w:t>
      </w:r>
      <w:r>
        <w:rPr>
          <w:rFonts w:ascii="宋体" w:eastAsia="宋体" w:hAnsi="宋体" w:hint="eastAsia"/>
          <w:color w:val="000000"/>
          <w:sz w:val="24"/>
        </w:rPr>
        <w:t>日分日的历史走势（股价数据），2</w:t>
      </w:r>
      <w:r>
        <w:rPr>
          <w:rFonts w:ascii="宋体" w:eastAsia="宋体" w:hAnsi="宋体"/>
          <w:color w:val="000000"/>
          <w:sz w:val="24"/>
        </w:rPr>
        <w:t>022</w:t>
      </w:r>
      <w:r>
        <w:rPr>
          <w:rFonts w:ascii="宋体" w:eastAsia="宋体" w:hAnsi="宋体" w:hint="eastAsia"/>
          <w:color w:val="000000"/>
          <w:sz w:val="24"/>
        </w:rPr>
        <w:t>年1</w:t>
      </w:r>
      <w:r>
        <w:rPr>
          <w:rFonts w:ascii="宋体" w:eastAsia="宋体" w:hAnsi="宋体"/>
          <w:color w:val="000000"/>
          <w:sz w:val="24"/>
        </w:rPr>
        <w:t>2</w:t>
      </w:r>
      <w:r>
        <w:rPr>
          <w:rFonts w:ascii="宋体" w:eastAsia="宋体" w:hAnsi="宋体" w:hint="eastAsia"/>
          <w:color w:val="000000"/>
          <w:sz w:val="24"/>
        </w:rPr>
        <w:t>月份在东方财富网股吧评论数据为依据。建立文本情感分类和有监督机器学习分类模型来探讨股票面信息、历史走势与市场情绪对股价涨跌的影响,得出以下结论:</w:t>
      </w:r>
      <w:r>
        <w:rPr>
          <w:rFonts w:ascii="宋体" w:eastAsia="宋体" w:hAnsi="宋体"/>
          <w:color w:val="000000"/>
          <w:sz w:val="24"/>
        </w:rPr>
        <w:t xml:space="preserve"> </w:t>
      </w:r>
    </w:p>
    <w:p w14:paraId="370257B9" w14:textId="77777777" w:rsidR="008D77E9" w:rsidRDefault="00261955">
      <w:pPr>
        <w:autoSpaceDE w:val="0"/>
        <w:autoSpaceDN w:val="0"/>
        <w:spacing w:line="360" w:lineRule="auto"/>
        <w:ind w:firstLine="420"/>
        <w:rPr>
          <w:rFonts w:ascii="宋体" w:eastAsia="宋体" w:hAnsi="宋体"/>
          <w:color w:val="000000"/>
          <w:sz w:val="24"/>
        </w:rPr>
      </w:pPr>
      <w:r>
        <w:rPr>
          <w:rFonts w:ascii="宋体" w:eastAsia="宋体" w:hAnsi="宋体" w:hint="eastAsia"/>
          <w:color w:val="000000"/>
          <w:sz w:val="24"/>
        </w:rPr>
        <w:t>首先，根据数据整合后描述性统计得出以下结论：沪深股票两个月</w:t>
      </w:r>
      <w:r>
        <w:rPr>
          <w:rFonts w:ascii="宋体" w:eastAsia="宋体" w:hAnsi="宋体"/>
          <w:color w:val="000000"/>
          <w:sz w:val="24"/>
        </w:rPr>
        <w:t>60</w:t>
      </w:r>
      <w:r>
        <w:rPr>
          <w:rFonts w:ascii="宋体" w:eastAsia="宋体" w:hAnsi="宋体" w:hint="eastAsia"/>
          <w:color w:val="000000"/>
          <w:sz w:val="24"/>
        </w:rPr>
        <w:t>日前股票开盘价</w:t>
      </w:r>
      <w:r>
        <w:rPr>
          <w:rFonts w:ascii="宋体" w:eastAsia="宋体" w:hAnsi="宋体"/>
          <w:color w:val="000000"/>
          <w:sz w:val="24"/>
        </w:rPr>
        <w:t>OPEN_60 变量在</w:t>
      </w:r>
      <w:r>
        <w:rPr>
          <w:rFonts w:ascii="宋体" w:eastAsia="宋体" w:hAnsi="宋体" w:hint="eastAsia"/>
          <w:color w:val="000000"/>
          <w:sz w:val="24"/>
        </w:rPr>
        <w:t>股票上涨和下跌时</w:t>
      </w:r>
      <w:r>
        <w:rPr>
          <w:rFonts w:ascii="宋体" w:eastAsia="宋体" w:hAnsi="宋体"/>
          <w:color w:val="000000"/>
          <w:sz w:val="24"/>
        </w:rPr>
        <w:t>分布差异大，说明</w:t>
      </w:r>
      <w:r>
        <w:rPr>
          <w:rFonts w:ascii="宋体" w:eastAsia="宋体" w:hAnsi="宋体" w:hint="eastAsia"/>
          <w:color w:val="000000"/>
          <w:sz w:val="24"/>
        </w:rPr>
        <w:t>该</w:t>
      </w:r>
      <w:r>
        <w:rPr>
          <w:rFonts w:ascii="宋体" w:eastAsia="宋体" w:hAnsi="宋体"/>
          <w:color w:val="000000"/>
          <w:sz w:val="24"/>
        </w:rPr>
        <w:t>因子能良好地区分股价涨跌</w:t>
      </w:r>
      <w:r>
        <w:rPr>
          <w:rFonts w:ascii="宋体" w:eastAsia="宋体" w:hAnsi="宋体" w:hint="eastAsia"/>
          <w:color w:val="000000"/>
          <w:sz w:val="24"/>
        </w:rPr>
        <w:t>。因此，从</w:t>
      </w:r>
      <w:r>
        <w:rPr>
          <w:rFonts w:ascii="宋体" w:eastAsia="宋体" w:hAnsi="宋体"/>
          <w:color w:val="000000"/>
          <w:sz w:val="24"/>
        </w:rPr>
        <w:t>OPEN_60</w:t>
      </w:r>
      <w:r>
        <w:rPr>
          <w:rFonts w:ascii="宋体" w:eastAsia="宋体" w:hAnsi="宋体" w:hint="eastAsia"/>
          <w:color w:val="000000"/>
          <w:sz w:val="24"/>
        </w:rPr>
        <w:t>的曲线图分布状态可以在一定程度上预测股价上涨或下跌。当该变量分布集中和陡峭时，股价趋于上涨，当该变量分布分散和扁平时，股价趋于下跌。</w:t>
      </w:r>
      <w:r>
        <w:rPr>
          <w:rFonts w:ascii="宋体" w:eastAsia="宋体" w:hAnsi="宋体"/>
          <w:color w:val="000000"/>
          <w:sz w:val="24"/>
        </w:rPr>
        <w:t>值得在实务中</w:t>
      </w:r>
      <w:r>
        <w:rPr>
          <w:rFonts w:ascii="宋体" w:eastAsia="宋体" w:hAnsi="宋体" w:hint="eastAsia"/>
          <w:color w:val="000000"/>
          <w:sz w:val="24"/>
        </w:rPr>
        <w:t>受到投资者以及股票公司</w:t>
      </w:r>
      <w:r>
        <w:rPr>
          <w:rFonts w:ascii="宋体" w:eastAsia="宋体" w:hAnsi="宋体"/>
          <w:color w:val="000000"/>
          <w:sz w:val="24"/>
        </w:rPr>
        <w:t>重点关注;</w:t>
      </w:r>
      <w:r>
        <w:rPr>
          <w:rFonts w:ascii="宋体" w:eastAsia="宋体" w:hAnsi="宋体" w:hint="eastAsia"/>
          <w:color w:val="000000"/>
          <w:sz w:val="24"/>
          <w:szCs w:val="24"/>
        </w:rPr>
        <w:t>另一个惊奇的发现在于</w:t>
      </w:r>
      <w:r>
        <w:rPr>
          <w:rFonts w:ascii="宋体" w:eastAsia="宋体" w:hAnsi="宋体"/>
          <w:color w:val="000000"/>
          <w:sz w:val="24"/>
          <w:szCs w:val="24"/>
        </w:rPr>
        <w:t>，</w:t>
      </w:r>
      <w:r>
        <w:rPr>
          <w:rFonts w:ascii="宋体" w:eastAsia="宋体" w:hAnsi="宋体" w:hint="eastAsia"/>
          <w:color w:val="000000"/>
          <w:sz w:val="24"/>
          <w:szCs w:val="24"/>
        </w:rPr>
        <w:t>在本次汇总的数据中，</w:t>
      </w:r>
      <w:r>
        <w:rPr>
          <w:rFonts w:ascii="宋体" w:eastAsia="宋体" w:hAnsi="宋体"/>
          <w:color w:val="000000"/>
          <w:sz w:val="24"/>
          <w:szCs w:val="24"/>
        </w:rPr>
        <w:t>科创板</w:t>
      </w:r>
      <w:r>
        <w:rPr>
          <w:rFonts w:ascii="宋体" w:eastAsia="宋体" w:hAnsi="宋体" w:hint="eastAsia"/>
          <w:color w:val="000000"/>
          <w:sz w:val="24"/>
          <w:szCs w:val="24"/>
        </w:rPr>
        <w:t>股票</w:t>
      </w:r>
      <w:r>
        <w:rPr>
          <w:rFonts w:ascii="宋体" w:eastAsia="宋体" w:hAnsi="宋体"/>
          <w:color w:val="000000"/>
          <w:sz w:val="24"/>
          <w:szCs w:val="24"/>
        </w:rPr>
        <w:t>的净资产回报率</w:t>
      </w:r>
      <w:r>
        <w:rPr>
          <w:rFonts w:ascii="Times" w:eastAsia="Times" w:hAnsi="Times"/>
          <w:color w:val="000000"/>
          <w:sz w:val="24"/>
          <w:szCs w:val="24"/>
        </w:rPr>
        <w:t>ROE</w:t>
      </w:r>
      <w:r>
        <w:rPr>
          <w:rFonts w:ascii="宋体" w:eastAsia="宋体" w:hAnsi="宋体"/>
          <w:color w:val="000000"/>
          <w:sz w:val="24"/>
          <w:szCs w:val="24"/>
        </w:rPr>
        <w:t>、每股收益</w:t>
      </w:r>
      <w:r>
        <w:rPr>
          <w:rFonts w:ascii="Times" w:eastAsia="Times" w:hAnsi="Times"/>
          <w:color w:val="000000"/>
          <w:sz w:val="24"/>
          <w:szCs w:val="24"/>
        </w:rPr>
        <w:t>EPS</w:t>
      </w:r>
      <w:r>
        <w:rPr>
          <w:rFonts w:ascii="宋体" w:eastAsia="宋体" w:hAnsi="宋体"/>
          <w:color w:val="000000"/>
          <w:sz w:val="24"/>
          <w:szCs w:val="24"/>
        </w:rPr>
        <w:t>这两个财务因子呈现出与股价的负相关关系</w:t>
      </w:r>
      <w:r>
        <w:rPr>
          <w:rFonts w:ascii="宋体" w:eastAsia="宋体" w:hAnsi="宋体" w:hint="eastAsia"/>
          <w:color w:val="000000"/>
          <w:sz w:val="24"/>
          <w:szCs w:val="24"/>
        </w:rPr>
        <w:t>，</w:t>
      </w:r>
      <w:r>
        <w:rPr>
          <w:rFonts w:ascii="宋体" w:eastAsia="宋体" w:hAnsi="宋体"/>
          <w:color w:val="000000"/>
          <w:sz w:val="24"/>
          <w:szCs w:val="24"/>
        </w:rPr>
        <w:t>即净资产回报率和每股收益越高，未来股价反而倾向于下跌</w:t>
      </w:r>
      <w:r>
        <w:rPr>
          <w:rFonts w:ascii="宋体" w:eastAsia="宋体" w:hAnsi="宋体" w:hint="eastAsia"/>
          <w:color w:val="000000"/>
          <w:sz w:val="24"/>
          <w:szCs w:val="24"/>
        </w:rPr>
        <w:t>。这对于志在科创板股票的投资者和企业经营者来说都具有一定的参考意义，两方都可以重点监控这</w:t>
      </w:r>
      <w:r>
        <w:rPr>
          <w:rFonts w:ascii="宋体" w:eastAsia="宋体" w:hAnsi="宋体"/>
          <w:color w:val="000000"/>
          <w:sz w:val="24"/>
          <w:szCs w:val="24"/>
        </w:rPr>
        <w:t>净资产回报率</w:t>
      </w:r>
      <w:r>
        <w:rPr>
          <w:rFonts w:ascii="Times" w:eastAsia="Times" w:hAnsi="Times"/>
          <w:color w:val="000000"/>
          <w:sz w:val="24"/>
          <w:szCs w:val="24"/>
        </w:rPr>
        <w:t>ROE</w:t>
      </w:r>
      <w:r>
        <w:rPr>
          <w:rFonts w:ascii="宋体" w:eastAsia="宋体" w:hAnsi="宋体"/>
          <w:color w:val="000000"/>
          <w:sz w:val="24"/>
          <w:szCs w:val="24"/>
        </w:rPr>
        <w:t>、每股收益</w:t>
      </w:r>
      <w:r>
        <w:rPr>
          <w:rFonts w:ascii="Times" w:eastAsia="Times" w:hAnsi="Times"/>
          <w:color w:val="000000"/>
          <w:sz w:val="24"/>
          <w:szCs w:val="24"/>
        </w:rPr>
        <w:t>EPS</w:t>
      </w:r>
      <w:r>
        <w:rPr>
          <w:rFonts w:ascii="宋体" w:eastAsia="宋体" w:hAnsi="宋体" w:cs="宋体" w:hint="eastAsia"/>
          <w:color w:val="000000"/>
          <w:sz w:val="24"/>
          <w:szCs w:val="24"/>
        </w:rPr>
        <w:t>来分析股价的走势。</w:t>
      </w:r>
    </w:p>
    <w:p w14:paraId="6FEC176A" w14:textId="77777777" w:rsidR="008D77E9" w:rsidRDefault="00261955">
      <w:pPr>
        <w:autoSpaceDE w:val="0"/>
        <w:autoSpaceDN w:val="0"/>
        <w:spacing w:line="360" w:lineRule="auto"/>
        <w:ind w:firstLine="420"/>
        <w:rPr>
          <w:rFonts w:ascii="宋体" w:eastAsia="宋体" w:hAnsi="宋体"/>
          <w:color w:val="000000"/>
          <w:sz w:val="24"/>
        </w:rPr>
      </w:pPr>
      <w:r>
        <w:rPr>
          <w:rFonts w:ascii="宋体" w:eastAsia="宋体" w:hAnsi="宋体" w:hint="eastAsia"/>
          <w:color w:val="000000"/>
          <w:sz w:val="24"/>
        </w:rPr>
        <w:t>其次，在算法模型拟合数据表现最优</w:t>
      </w:r>
      <w:r>
        <w:rPr>
          <w:rFonts w:ascii="宋体" w:eastAsia="宋体" w:hAnsi="宋体"/>
          <w:color w:val="000000"/>
          <w:sz w:val="24"/>
        </w:rPr>
        <w:t>的</w:t>
      </w:r>
      <w:proofErr w:type="spellStart"/>
      <w:r>
        <w:rPr>
          <w:rFonts w:ascii="宋体" w:eastAsia="宋体" w:hAnsi="宋体"/>
          <w:color w:val="000000"/>
          <w:sz w:val="24"/>
        </w:rPr>
        <w:t>XGBoost</w:t>
      </w:r>
      <w:proofErr w:type="spellEnd"/>
      <w:r>
        <w:rPr>
          <w:rFonts w:ascii="宋体" w:eastAsia="宋体" w:hAnsi="宋体"/>
          <w:color w:val="000000"/>
          <w:sz w:val="24"/>
        </w:rPr>
        <w:t>模型</w:t>
      </w:r>
      <w:r>
        <w:rPr>
          <w:rFonts w:ascii="宋体" w:eastAsia="宋体" w:hAnsi="宋体" w:hint="eastAsia"/>
          <w:color w:val="000000"/>
          <w:sz w:val="24"/>
        </w:rPr>
        <w:t>，统计其训练出的</w:t>
      </w:r>
      <w:r>
        <w:rPr>
          <w:rFonts w:ascii="宋体" w:eastAsia="宋体" w:hAnsi="宋体"/>
          <w:color w:val="000000"/>
          <w:sz w:val="24"/>
        </w:rPr>
        <w:t>特征重要性因子排行榜发现，发现沪深股票历史</w:t>
      </w:r>
      <w:r>
        <w:rPr>
          <w:rFonts w:ascii="宋体" w:eastAsia="宋体" w:hAnsi="宋体" w:hint="eastAsia"/>
          <w:color w:val="000000"/>
          <w:sz w:val="24"/>
        </w:rPr>
        <w:t>1</w:t>
      </w:r>
      <w:r>
        <w:rPr>
          <w:rFonts w:ascii="宋体" w:eastAsia="宋体" w:hAnsi="宋体"/>
          <w:color w:val="000000"/>
          <w:sz w:val="24"/>
        </w:rPr>
        <w:t>5日，</w:t>
      </w:r>
      <w:r>
        <w:rPr>
          <w:rFonts w:ascii="宋体" w:eastAsia="宋体" w:hAnsi="宋体" w:hint="eastAsia"/>
          <w:color w:val="000000"/>
          <w:sz w:val="24"/>
        </w:rPr>
        <w:t>1</w:t>
      </w:r>
      <w:r>
        <w:rPr>
          <w:rFonts w:ascii="宋体" w:eastAsia="宋体" w:hAnsi="宋体"/>
          <w:color w:val="000000"/>
          <w:sz w:val="24"/>
        </w:rPr>
        <w:t>0日，</w:t>
      </w:r>
      <w:r>
        <w:rPr>
          <w:rFonts w:ascii="宋体" w:eastAsia="宋体" w:hAnsi="宋体" w:hint="eastAsia"/>
          <w:color w:val="000000"/>
          <w:sz w:val="24"/>
        </w:rPr>
        <w:t>7</w:t>
      </w:r>
      <w:r>
        <w:rPr>
          <w:rFonts w:ascii="宋体" w:eastAsia="宋体" w:hAnsi="宋体"/>
          <w:color w:val="000000"/>
          <w:sz w:val="24"/>
        </w:rPr>
        <w:t>日内股价最高价、</w:t>
      </w:r>
      <w:r>
        <w:rPr>
          <w:rFonts w:ascii="宋体" w:eastAsia="宋体" w:hAnsi="宋体" w:hint="eastAsia"/>
          <w:color w:val="000000"/>
          <w:sz w:val="24"/>
        </w:rPr>
        <w:t>股票交易额、</w:t>
      </w:r>
      <w:r>
        <w:rPr>
          <w:rFonts w:ascii="宋体" w:eastAsia="宋体" w:hAnsi="宋体"/>
          <w:color w:val="000000"/>
          <w:sz w:val="24"/>
        </w:rPr>
        <w:t>股票所在行业因子</w:t>
      </w:r>
      <w:r>
        <w:rPr>
          <w:rFonts w:ascii="宋体" w:eastAsia="宋体" w:hAnsi="宋体" w:hint="eastAsia"/>
          <w:color w:val="000000"/>
          <w:sz w:val="24"/>
        </w:rPr>
        <w:t>为</w:t>
      </w:r>
      <w:r>
        <w:rPr>
          <w:rFonts w:ascii="宋体" w:eastAsia="宋体" w:hAnsi="宋体"/>
          <w:color w:val="000000"/>
          <w:sz w:val="24"/>
        </w:rPr>
        <w:t>重要性</w:t>
      </w:r>
      <w:r>
        <w:rPr>
          <w:rFonts w:ascii="宋体" w:eastAsia="宋体" w:hAnsi="宋体" w:hint="eastAsia"/>
          <w:color w:val="000000"/>
          <w:sz w:val="24"/>
        </w:rPr>
        <w:t>前5</w:t>
      </w:r>
      <w:r>
        <w:rPr>
          <w:rFonts w:ascii="宋体" w:eastAsia="宋体" w:hAnsi="宋体"/>
          <w:color w:val="000000"/>
          <w:sz w:val="24"/>
        </w:rPr>
        <w:t>高</w:t>
      </w:r>
      <w:r>
        <w:rPr>
          <w:rFonts w:ascii="宋体" w:eastAsia="宋体" w:hAnsi="宋体" w:hint="eastAsia"/>
          <w:color w:val="000000"/>
          <w:sz w:val="24"/>
        </w:rPr>
        <w:t>的因子</w:t>
      </w:r>
      <w:r>
        <w:rPr>
          <w:rFonts w:ascii="宋体" w:eastAsia="宋体" w:hAnsi="宋体"/>
          <w:color w:val="000000"/>
          <w:sz w:val="24"/>
        </w:rPr>
        <w:t>，即与股价涨跌的关联性高。其中股价最高价更是独占鳌头，说明沪深股票</w:t>
      </w:r>
      <w:r>
        <w:rPr>
          <w:rFonts w:ascii="宋体" w:eastAsia="宋体" w:hAnsi="宋体" w:hint="eastAsia"/>
          <w:color w:val="000000"/>
          <w:sz w:val="24"/>
        </w:rPr>
        <w:t>历史</w:t>
      </w:r>
      <w:r>
        <w:rPr>
          <w:rFonts w:ascii="宋体" w:eastAsia="宋体" w:hAnsi="宋体"/>
          <w:color w:val="000000"/>
          <w:sz w:val="24"/>
        </w:rPr>
        <w:t>股价最高价与股价涨跌之间有着强的联系</w:t>
      </w:r>
      <w:r>
        <w:rPr>
          <w:rFonts w:ascii="宋体" w:eastAsia="宋体" w:hAnsi="宋体" w:hint="eastAsia"/>
          <w:color w:val="000000"/>
          <w:sz w:val="24"/>
        </w:rPr>
        <w:t>。对于</w:t>
      </w:r>
      <w:r>
        <w:rPr>
          <w:rFonts w:ascii="宋体" w:eastAsia="宋体" w:hAnsi="宋体" w:hint="eastAsia"/>
          <w:color w:val="000000"/>
          <w:sz w:val="24"/>
          <w:szCs w:val="24"/>
        </w:rPr>
        <w:t>投资者和企业经营者而言，两方都可以重点监控</w:t>
      </w:r>
      <w:r>
        <w:rPr>
          <w:rFonts w:ascii="宋体" w:eastAsia="宋体" w:hAnsi="宋体"/>
          <w:color w:val="000000"/>
          <w:sz w:val="24"/>
        </w:rPr>
        <w:t>沪深股票</w:t>
      </w:r>
      <w:r>
        <w:rPr>
          <w:rFonts w:ascii="宋体" w:eastAsia="宋体" w:hAnsi="宋体" w:hint="eastAsia"/>
          <w:color w:val="000000"/>
          <w:sz w:val="24"/>
        </w:rPr>
        <w:t>历史</w:t>
      </w:r>
      <w:r>
        <w:rPr>
          <w:rFonts w:ascii="宋体" w:eastAsia="宋体" w:hAnsi="宋体"/>
          <w:color w:val="000000"/>
          <w:sz w:val="24"/>
        </w:rPr>
        <w:t>股价最高价</w:t>
      </w:r>
      <w:r>
        <w:rPr>
          <w:rFonts w:ascii="宋体" w:eastAsia="宋体" w:hAnsi="宋体" w:hint="eastAsia"/>
          <w:color w:val="000000"/>
          <w:sz w:val="24"/>
        </w:rPr>
        <w:t>，因为在本研究中</w:t>
      </w:r>
      <w:r>
        <w:rPr>
          <w:rFonts w:ascii="宋体" w:eastAsia="宋体" w:hAnsi="宋体"/>
          <w:color w:val="000000"/>
          <w:sz w:val="24"/>
        </w:rPr>
        <w:t>历史</w:t>
      </w:r>
      <w:r>
        <w:rPr>
          <w:rFonts w:ascii="宋体" w:eastAsia="宋体" w:hAnsi="宋体" w:hint="eastAsia"/>
          <w:color w:val="000000"/>
          <w:sz w:val="24"/>
        </w:rPr>
        <w:t>1</w:t>
      </w:r>
      <w:r>
        <w:rPr>
          <w:rFonts w:ascii="宋体" w:eastAsia="宋体" w:hAnsi="宋体"/>
          <w:color w:val="000000"/>
          <w:sz w:val="24"/>
        </w:rPr>
        <w:t>5日，</w:t>
      </w:r>
      <w:r>
        <w:rPr>
          <w:rFonts w:ascii="宋体" w:eastAsia="宋体" w:hAnsi="宋体" w:hint="eastAsia"/>
          <w:color w:val="000000"/>
          <w:sz w:val="24"/>
        </w:rPr>
        <w:t>1</w:t>
      </w:r>
      <w:r>
        <w:rPr>
          <w:rFonts w:ascii="宋体" w:eastAsia="宋体" w:hAnsi="宋体"/>
          <w:color w:val="000000"/>
          <w:sz w:val="24"/>
        </w:rPr>
        <w:t>0日，</w:t>
      </w:r>
      <w:r>
        <w:rPr>
          <w:rFonts w:ascii="宋体" w:eastAsia="宋体" w:hAnsi="宋体" w:hint="eastAsia"/>
          <w:color w:val="000000"/>
          <w:sz w:val="24"/>
        </w:rPr>
        <w:t>7</w:t>
      </w:r>
      <w:r>
        <w:rPr>
          <w:rFonts w:ascii="宋体" w:eastAsia="宋体" w:hAnsi="宋体"/>
          <w:color w:val="000000"/>
          <w:sz w:val="24"/>
        </w:rPr>
        <w:t>日内股价最高价</w:t>
      </w:r>
      <w:r>
        <w:rPr>
          <w:rFonts w:ascii="宋体" w:eastAsia="宋体" w:hAnsi="宋体" w:hint="eastAsia"/>
          <w:color w:val="000000"/>
          <w:sz w:val="24"/>
        </w:rPr>
        <w:t>的特征重要性</w:t>
      </w:r>
      <w:r>
        <w:rPr>
          <w:rFonts w:ascii="宋体" w:eastAsia="宋体" w:hAnsi="宋体" w:hint="eastAsia"/>
          <w:color w:val="000000"/>
          <w:sz w:val="24"/>
        </w:rPr>
        <w:lastRenderedPageBreak/>
        <w:t>加总超过1</w:t>
      </w:r>
      <w:r>
        <w:rPr>
          <w:rFonts w:ascii="宋体" w:eastAsia="宋体" w:hAnsi="宋体"/>
          <w:color w:val="000000"/>
          <w:sz w:val="24"/>
        </w:rPr>
        <w:t>5%</w:t>
      </w:r>
      <w:r>
        <w:rPr>
          <w:rFonts w:ascii="宋体" w:eastAsia="宋体" w:hAnsi="宋体" w:cs="宋体" w:hint="eastAsia"/>
          <w:color w:val="000000"/>
          <w:sz w:val="24"/>
          <w:szCs w:val="24"/>
        </w:rPr>
        <w:t>。</w:t>
      </w:r>
    </w:p>
    <w:p w14:paraId="4F4B3B16" w14:textId="77777777" w:rsidR="008D77E9" w:rsidRDefault="00261955">
      <w:pPr>
        <w:autoSpaceDE w:val="0"/>
        <w:autoSpaceDN w:val="0"/>
        <w:spacing w:line="360" w:lineRule="auto"/>
        <w:ind w:firstLine="420"/>
        <w:rPr>
          <w:rFonts w:ascii="宋体" w:eastAsia="宋体" w:hAnsi="宋体"/>
          <w:color w:val="000000"/>
          <w:sz w:val="24"/>
        </w:rPr>
      </w:pPr>
      <w:r>
        <w:rPr>
          <w:rFonts w:ascii="宋体" w:eastAsia="宋体" w:hAnsi="宋体" w:hint="eastAsia"/>
          <w:color w:val="000000"/>
          <w:sz w:val="24"/>
        </w:rPr>
        <w:t>最后，</w:t>
      </w:r>
      <w:r>
        <w:rPr>
          <w:rFonts w:ascii="宋体" w:eastAsia="宋体" w:hAnsi="宋体"/>
          <w:color w:val="000000"/>
          <w:sz w:val="24"/>
        </w:rPr>
        <w:t>相较于基本面因子和股价因子，市场情绪因子的重要性和关联度并不高</w:t>
      </w:r>
      <w:r>
        <w:rPr>
          <w:rFonts w:ascii="宋体" w:eastAsia="宋体" w:hAnsi="宋体" w:hint="eastAsia"/>
          <w:color w:val="000000"/>
          <w:sz w:val="24"/>
        </w:rPr>
        <w:t>。</w:t>
      </w:r>
      <w:r>
        <w:rPr>
          <w:rFonts w:ascii="宋体" w:eastAsia="宋体" w:hAnsi="宋体"/>
          <w:color w:val="000000"/>
          <w:sz w:val="24"/>
        </w:rPr>
        <w:t>最高的是</w:t>
      </w:r>
      <w:r>
        <w:rPr>
          <w:rFonts w:ascii="宋体" w:eastAsia="宋体" w:hAnsi="宋体"/>
          <w:sz w:val="24"/>
          <w:szCs w:val="24"/>
        </w:rPr>
        <w:t>情绪总分</w:t>
      </w:r>
      <w:r>
        <w:rPr>
          <w:rFonts w:ascii="宋体" w:eastAsia="宋体" w:hAnsi="宋体" w:hint="eastAsia"/>
          <w:sz w:val="24"/>
          <w:szCs w:val="24"/>
        </w:rPr>
        <w:t>因子</w:t>
      </w:r>
      <w:r>
        <w:rPr>
          <w:rFonts w:ascii="宋体" w:eastAsia="宋体" w:hAnsi="宋体"/>
          <w:sz w:val="24"/>
          <w:szCs w:val="24"/>
        </w:rPr>
        <w:t>重要性得分约为</w:t>
      </w:r>
      <w:r>
        <w:rPr>
          <w:rFonts w:ascii="宋体" w:eastAsia="宋体" w:hAnsi="宋体" w:hint="eastAsia"/>
          <w:sz w:val="24"/>
          <w:szCs w:val="24"/>
        </w:rPr>
        <w:t>0</w:t>
      </w:r>
      <w:r>
        <w:rPr>
          <w:rFonts w:ascii="宋体" w:eastAsia="宋体" w:hAnsi="宋体"/>
          <w:sz w:val="24"/>
          <w:szCs w:val="24"/>
        </w:rPr>
        <w:t>.02，</w:t>
      </w:r>
      <w:r>
        <w:rPr>
          <w:rFonts w:ascii="宋体" w:eastAsia="宋体" w:hAnsi="宋体" w:hint="eastAsia"/>
          <w:sz w:val="24"/>
          <w:szCs w:val="24"/>
        </w:rPr>
        <w:t>其余市场情绪因子均在0</w:t>
      </w:r>
      <w:r>
        <w:rPr>
          <w:rFonts w:ascii="宋体" w:eastAsia="宋体" w:hAnsi="宋体"/>
          <w:sz w:val="24"/>
          <w:szCs w:val="24"/>
        </w:rPr>
        <w:t>.01</w:t>
      </w:r>
      <w:r>
        <w:rPr>
          <w:rFonts w:ascii="宋体" w:eastAsia="宋体" w:hAnsi="宋体" w:hint="eastAsia"/>
          <w:sz w:val="24"/>
          <w:szCs w:val="24"/>
        </w:rPr>
        <w:t>左右，5个市场情绪因子</w:t>
      </w:r>
      <w:r>
        <w:rPr>
          <w:rFonts w:ascii="宋体" w:eastAsia="宋体" w:hAnsi="宋体" w:hint="eastAsia"/>
          <w:color w:val="000000"/>
          <w:sz w:val="24"/>
        </w:rPr>
        <w:t>特征重要性加总5</w:t>
      </w:r>
      <w:r>
        <w:rPr>
          <w:rFonts w:ascii="宋体" w:eastAsia="宋体" w:hAnsi="宋体"/>
          <w:color w:val="000000"/>
          <w:sz w:val="24"/>
        </w:rPr>
        <w:t>%</w:t>
      </w:r>
      <w:r>
        <w:rPr>
          <w:rFonts w:ascii="宋体" w:eastAsia="宋体" w:hAnsi="宋体" w:hint="eastAsia"/>
          <w:color w:val="000000"/>
          <w:sz w:val="24"/>
        </w:rPr>
        <w:t>左右。</w:t>
      </w:r>
      <w:r>
        <w:rPr>
          <w:rFonts w:ascii="宋体" w:eastAsia="宋体" w:hAnsi="宋体"/>
          <w:color w:val="000000"/>
          <w:sz w:val="24"/>
        </w:rPr>
        <w:t>说明东方财富网股吧每只股票评论的情感可能无法很好地反映未来该股票股价的涨跌</w:t>
      </w:r>
      <w:r>
        <w:rPr>
          <w:rFonts w:ascii="宋体" w:eastAsia="宋体" w:hAnsi="宋体" w:hint="eastAsia"/>
          <w:color w:val="000000"/>
          <w:sz w:val="24"/>
        </w:rPr>
        <w:t>。基于数据描述性统计阶段市场情绪数据方面，</w:t>
      </w:r>
      <w:r>
        <w:rPr>
          <w:rFonts w:ascii="宋体" w:eastAsia="宋体" w:hAnsi="宋体"/>
          <w:color w:val="000000"/>
          <w:sz w:val="24"/>
        </w:rPr>
        <w:t>收益率越低的股票的评论数越多，且情绪越低，这反映了股民们往往倾向于对下跌情况发表言论且为负面态度，而对股价上涨少有积极评论。这从宏观的角度得出股民投资者倾向于在股吧中发表负面评论，带有激动的情绪进行分析股票缺乏专业分析和理性判断</w:t>
      </w:r>
      <w:r>
        <w:rPr>
          <w:rFonts w:ascii="宋体" w:eastAsia="宋体" w:hAnsi="宋体" w:hint="eastAsia"/>
          <w:color w:val="000000"/>
          <w:sz w:val="24"/>
        </w:rPr>
        <w:t>。</w:t>
      </w:r>
    </w:p>
    <w:p w14:paraId="1426A552" w14:textId="77777777" w:rsidR="008D77E9" w:rsidRDefault="00261955">
      <w:pPr>
        <w:pStyle w:val="2"/>
        <w:spacing w:beforeLines="100" w:before="312" w:afterLines="100" w:after="312" w:line="360" w:lineRule="auto"/>
        <w:rPr>
          <w:rFonts w:ascii="黑体" w:eastAsia="黑体" w:hAnsi="黑体"/>
          <w:sz w:val="30"/>
          <w:szCs w:val="30"/>
        </w:rPr>
      </w:pPr>
      <w:bookmarkStart w:id="59" w:name="_Toc128581601"/>
      <w:r>
        <w:rPr>
          <w:rFonts w:ascii="黑体" w:eastAsia="黑体" w:hAnsi="黑体" w:hint="eastAsia"/>
          <w:sz w:val="30"/>
          <w:szCs w:val="30"/>
        </w:rPr>
        <w:t>5</w:t>
      </w:r>
      <w:r>
        <w:rPr>
          <w:rFonts w:ascii="黑体" w:eastAsia="黑体" w:hAnsi="黑体"/>
          <w:sz w:val="30"/>
          <w:szCs w:val="30"/>
        </w:rPr>
        <w:t xml:space="preserve">.2 </w:t>
      </w:r>
      <w:r>
        <w:rPr>
          <w:rFonts w:ascii="黑体" w:eastAsia="黑体" w:hAnsi="黑体" w:hint="eastAsia"/>
          <w:sz w:val="30"/>
          <w:szCs w:val="30"/>
        </w:rPr>
        <w:t>研究启示</w:t>
      </w:r>
      <w:bookmarkEnd w:id="59"/>
    </w:p>
    <w:p w14:paraId="29A0E49A" w14:textId="77777777" w:rsidR="008D77E9" w:rsidRDefault="00261955">
      <w:pPr>
        <w:autoSpaceDE w:val="0"/>
        <w:autoSpaceDN w:val="0"/>
        <w:spacing w:line="360" w:lineRule="auto"/>
        <w:ind w:firstLine="420"/>
        <w:rPr>
          <w:rFonts w:ascii="宋体" w:eastAsia="宋体" w:hAnsi="宋体"/>
          <w:color w:val="000000"/>
          <w:sz w:val="24"/>
        </w:rPr>
      </w:pPr>
      <w:r>
        <w:rPr>
          <w:rFonts w:ascii="宋体" w:eastAsia="宋体" w:hAnsi="宋体" w:hint="eastAsia"/>
          <w:sz w:val="24"/>
          <w:szCs w:val="24"/>
        </w:rPr>
        <w:t>本研究丰富了股价涨跌关联因子相关研究。以东方财富网股吧评论作为股票市场情绪的来源，将股票市场情绪即股民评论文本型数据引入股价涨跌关联因子探究中。通过引入机器学习中有监督分类的逻辑回归和树型分类方法，可以有效解决该二分类股价涨跌问题。基于本研究结果，可以对投资者和企业经营者带来以下启示。</w:t>
      </w:r>
    </w:p>
    <w:p w14:paraId="1C6EA90F" w14:textId="77777777" w:rsidR="008D77E9" w:rsidRDefault="00261955">
      <w:pPr>
        <w:autoSpaceDE w:val="0"/>
        <w:autoSpaceDN w:val="0"/>
        <w:spacing w:line="360" w:lineRule="auto"/>
        <w:ind w:firstLine="420"/>
        <w:rPr>
          <w:rFonts w:ascii="宋体" w:eastAsia="宋体" w:hAnsi="宋体"/>
          <w:color w:val="000000"/>
          <w:sz w:val="24"/>
        </w:rPr>
      </w:pPr>
      <w:r>
        <w:rPr>
          <w:rFonts w:ascii="宋体" w:eastAsia="宋体" w:hAnsi="宋体" w:hint="eastAsia"/>
          <w:color w:val="000000"/>
          <w:sz w:val="24"/>
        </w:rPr>
        <w:t>首先，对于投资者而言，在金融股票市场，无时无刻不涌入海量的信息，这往往会使得投资者无法辨别有效的市场中的有效信息。在本研究中经过机器学习算法模型筛选，当投资者在分析沪深股票市场行情和做出投资决策时，可以重点关注</w:t>
      </w:r>
      <w:bookmarkStart w:id="60" w:name="_Hlk128459080"/>
      <w:r>
        <w:rPr>
          <w:rFonts w:ascii="宋体" w:eastAsia="宋体" w:hAnsi="宋体"/>
          <w:color w:val="000000"/>
          <w:sz w:val="24"/>
        </w:rPr>
        <w:t>历史股价最高价、</w:t>
      </w:r>
      <w:r>
        <w:rPr>
          <w:rFonts w:ascii="宋体" w:eastAsia="宋体" w:hAnsi="宋体" w:hint="eastAsia"/>
          <w:color w:val="000000"/>
          <w:sz w:val="24"/>
        </w:rPr>
        <w:t>股票交易额、</w:t>
      </w:r>
      <w:r>
        <w:rPr>
          <w:rFonts w:ascii="宋体" w:eastAsia="宋体" w:hAnsi="宋体"/>
          <w:color w:val="000000"/>
          <w:sz w:val="24"/>
        </w:rPr>
        <w:t>股票所在行业因子</w:t>
      </w:r>
      <w:r>
        <w:rPr>
          <w:rFonts w:ascii="宋体" w:eastAsia="宋体" w:hAnsi="宋体" w:hint="eastAsia"/>
          <w:color w:val="000000"/>
          <w:sz w:val="24"/>
        </w:rPr>
        <w:t>、股价波动率</w:t>
      </w:r>
      <w:bookmarkEnd w:id="60"/>
      <w:r>
        <w:rPr>
          <w:rFonts w:ascii="宋体" w:eastAsia="宋体" w:hAnsi="宋体" w:hint="eastAsia"/>
          <w:color w:val="000000"/>
          <w:sz w:val="24"/>
        </w:rPr>
        <w:t>等指标。沪深股票板块投资者可以在原有投资习惯下，关注上述指标的动态变化，以此对股价涨跌有更明晰的认识。</w:t>
      </w:r>
    </w:p>
    <w:p w14:paraId="5C58785E" w14:textId="77777777" w:rsidR="008D77E9" w:rsidRDefault="00261955">
      <w:pPr>
        <w:spacing w:line="360" w:lineRule="auto"/>
        <w:ind w:firstLineChars="200" w:firstLine="480"/>
        <w:rPr>
          <w:rFonts w:ascii="黑体" w:eastAsia="黑体" w:hAnsi="黑体"/>
          <w:b/>
          <w:sz w:val="24"/>
          <w:szCs w:val="24"/>
        </w:rPr>
      </w:pPr>
      <w:r>
        <w:rPr>
          <w:rFonts w:ascii="宋体" w:eastAsia="宋体" w:hAnsi="宋体" w:hint="eastAsia"/>
          <w:color w:val="000000"/>
          <w:sz w:val="24"/>
        </w:rPr>
        <w:t>其次，对于股票公司经营者而言，股价涨跌一方面是反应企业经营状况的‘晴雨表’，另一方面对股票权益人和投资者的信心有十分重要的作用。因此企业经营者需要在日常企业经营过程中，需要重点监控</w:t>
      </w:r>
      <w:r>
        <w:rPr>
          <w:rFonts w:ascii="宋体" w:eastAsia="宋体" w:hAnsi="宋体"/>
          <w:color w:val="000000"/>
          <w:sz w:val="24"/>
        </w:rPr>
        <w:t>股价最高价、</w:t>
      </w:r>
      <w:r>
        <w:rPr>
          <w:rFonts w:ascii="宋体" w:eastAsia="宋体" w:hAnsi="宋体" w:hint="eastAsia"/>
          <w:color w:val="000000"/>
          <w:sz w:val="24"/>
        </w:rPr>
        <w:t>股票交易额、</w:t>
      </w:r>
      <w:r>
        <w:rPr>
          <w:rFonts w:ascii="宋体" w:eastAsia="宋体" w:hAnsi="宋体"/>
          <w:color w:val="000000"/>
          <w:sz w:val="24"/>
        </w:rPr>
        <w:t>股票所在行业因子</w:t>
      </w:r>
      <w:r>
        <w:rPr>
          <w:rFonts w:ascii="宋体" w:eastAsia="宋体" w:hAnsi="宋体" w:hint="eastAsia"/>
          <w:color w:val="000000"/>
          <w:sz w:val="24"/>
        </w:rPr>
        <w:t>、股价波动变化情况并从企业维度挖掘动态变化的深层原因，这对于企业健康持续运营有着关键的作用。</w:t>
      </w:r>
    </w:p>
    <w:p w14:paraId="490E98C5" w14:textId="77777777" w:rsidR="008D77E9" w:rsidRDefault="00261955">
      <w:pPr>
        <w:pStyle w:val="2"/>
        <w:spacing w:beforeLines="100" w:before="312" w:afterLines="100" w:after="312" w:line="360" w:lineRule="auto"/>
        <w:rPr>
          <w:rFonts w:ascii="黑体" w:eastAsia="黑体" w:hAnsi="黑体"/>
          <w:sz w:val="30"/>
          <w:szCs w:val="30"/>
        </w:rPr>
      </w:pPr>
      <w:bookmarkStart w:id="61" w:name="_Toc128581602"/>
      <w:r>
        <w:rPr>
          <w:rFonts w:ascii="黑体" w:eastAsia="黑体" w:hAnsi="黑体" w:hint="eastAsia"/>
          <w:sz w:val="30"/>
          <w:szCs w:val="30"/>
        </w:rPr>
        <w:lastRenderedPageBreak/>
        <w:t>5</w:t>
      </w:r>
      <w:r>
        <w:rPr>
          <w:rFonts w:ascii="黑体" w:eastAsia="黑体" w:hAnsi="黑体"/>
          <w:sz w:val="30"/>
          <w:szCs w:val="30"/>
        </w:rPr>
        <w:t xml:space="preserve">.3 </w:t>
      </w:r>
      <w:r>
        <w:rPr>
          <w:rFonts w:ascii="黑体" w:eastAsia="黑体" w:hAnsi="黑体" w:hint="eastAsia"/>
          <w:sz w:val="30"/>
          <w:szCs w:val="30"/>
        </w:rPr>
        <w:t>研究展望</w:t>
      </w:r>
      <w:bookmarkEnd w:id="61"/>
    </w:p>
    <w:p w14:paraId="5007A99D" w14:textId="77777777" w:rsidR="008D77E9" w:rsidRDefault="00261955">
      <w:pPr>
        <w:autoSpaceDE w:val="0"/>
        <w:autoSpaceDN w:val="0"/>
        <w:spacing w:line="360" w:lineRule="auto"/>
        <w:rPr>
          <w:rFonts w:ascii="宋体" w:eastAsia="宋体" w:hAnsi="宋体"/>
          <w:color w:val="000000"/>
          <w:sz w:val="24"/>
        </w:rPr>
      </w:pPr>
      <w:r>
        <w:rPr>
          <w:rFonts w:ascii="宋体" w:eastAsia="宋体" w:hAnsi="宋体" w:hint="eastAsia"/>
          <w:color w:val="000000"/>
          <w:sz w:val="24"/>
        </w:rPr>
        <w:t>本文的研究需要进一步的研究和改进，主要体现在以下两点：</w:t>
      </w:r>
    </w:p>
    <w:p w14:paraId="5102C307" w14:textId="77777777" w:rsidR="008D77E9" w:rsidRDefault="00261955">
      <w:pPr>
        <w:autoSpaceDE w:val="0"/>
        <w:autoSpaceDN w:val="0"/>
        <w:spacing w:line="360" w:lineRule="auto"/>
        <w:ind w:firstLine="420"/>
        <w:rPr>
          <w:rFonts w:ascii="宋体" w:eastAsia="宋体" w:hAnsi="宋体"/>
          <w:color w:val="000000"/>
          <w:sz w:val="24"/>
        </w:rPr>
      </w:pPr>
      <w:bookmarkStart w:id="62" w:name="_Hlk128578614"/>
      <w:r>
        <w:rPr>
          <w:rFonts w:ascii="宋体" w:eastAsia="宋体" w:hAnsi="宋体" w:hint="eastAsia"/>
          <w:color w:val="000000"/>
          <w:sz w:val="24"/>
        </w:rPr>
        <w:t>第一，研究样本存在局限性。本研究由于时间限制，仅采集以沪深股票2</w:t>
      </w:r>
      <w:r>
        <w:rPr>
          <w:rFonts w:ascii="宋体" w:eastAsia="宋体" w:hAnsi="宋体"/>
          <w:color w:val="000000"/>
          <w:sz w:val="24"/>
        </w:rPr>
        <w:t>799</w:t>
      </w:r>
      <w:r>
        <w:rPr>
          <w:rFonts w:ascii="宋体" w:eastAsia="宋体" w:hAnsi="宋体" w:hint="eastAsia"/>
          <w:color w:val="000000"/>
          <w:sz w:val="24"/>
        </w:rPr>
        <w:t>家公司2</w:t>
      </w:r>
      <w:r>
        <w:rPr>
          <w:rFonts w:ascii="宋体" w:eastAsia="宋体" w:hAnsi="宋体"/>
          <w:color w:val="000000"/>
          <w:sz w:val="24"/>
        </w:rPr>
        <w:t>022</w:t>
      </w:r>
      <w:r>
        <w:rPr>
          <w:rFonts w:ascii="宋体" w:eastAsia="宋体" w:hAnsi="宋体" w:hint="eastAsia"/>
          <w:color w:val="000000"/>
          <w:sz w:val="24"/>
        </w:rPr>
        <w:t>年第三季度的面数据（财务数据</w:t>
      </w:r>
      <w:r>
        <w:rPr>
          <w:rFonts w:ascii="宋体" w:eastAsia="宋体" w:hAnsi="宋体"/>
          <w:color w:val="000000"/>
          <w:sz w:val="24"/>
        </w:rPr>
        <w:t>）</w:t>
      </w:r>
      <w:r>
        <w:rPr>
          <w:rFonts w:ascii="宋体" w:eastAsia="宋体" w:hAnsi="宋体" w:hint="eastAsia"/>
          <w:color w:val="000000"/>
          <w:sz w:val="24"/>
        </w:rPr>
        <w:t>，</w:t>
      </w:r>
      <w:r>
        <w:rPr>
          <w:rFonts w:ascii="宋体" w:eastAsia="宋体" w:hAnsi="宋体"/>
          <w:color w:val="000000"/>
          <w:sz w:val="24"/>
        </w:rPr>
        <w:t>2022</w:t>
      </w:r>
      <w:r>
        <w:rPr>
          <w:rFonts w:ascii="宋体" w:eastAsia="宋体" w:hAnsi="宋体" w:hint="eastAsia"/>
          <w:color w:val="000000"/>
          <w:sz w:val="24"/>
        </w:rPr>
        <w:t>年1</w:t>
      </w:r>
      <w:r>
        <w:rPr>
          <w:rFonts w:ascii="宋体" w:eastAsia="宋体" w:hAnsi="宋体"/>
          <w:color w:val="000000"/>
          <w:sz w:val="24"/>
        </w:rPr>
        <w:t>0</w:t>
      </w:r>
      <w:r>
        <w:rPr>
          <w:rFonts w:ascii="宋体" w:eastAsia="宋体" w:hAnsi="宋体" w:hint="eastAsia"/>
          <w:color w:val="000000"/>
          <w:sz w:val="24"/>
        </w:rPr>
        <w:t>月3</w:t>
      </w:r>
      <w:r>
        <w:rPr>
          <w:rFonts w:ascii="宋体" w:eastAsia="宋体" w:hAnsi="宋体"/>
          <w:color w:val="000000"/>
          <w:sz w:val="24"/>
        </w:rPr>
        <w:t>0</w:t>
      </w:r>
      <w:r>
        <w:rPr>
          <w:rFonts w:ascii="宋体" w:eastAsia="宋体" w:hAnsi="宋体" w:hint="eastAsia"/>
          <w:color w:val="000000"/>
          <w:sz w:val="24"/>
        </w:rPr>
        <w:t>日至2</w:t>
      </w:r>
      <w:r>
        <w:rPr>
          <w:rFonts w:ascii="宋体" w:eastAsia="宋体" w:hAnsi="宋体"/>
          <w:color w:val="000000"/>
          <w:sz w:val="24"/>
        </w:rPr>
        <w:t>022</w:t>
      </w:r>
      <w:r>
        <w:rPr>
          <w:rFonts w:ascii="宋体" w:eastAsia="宋体" w:hAnsi="宋体" w:hint="eastAsia"/>
          <w:color w:val="000000"/>
          <w:sz w:val="24"/>
        </w:rPr>
        <w:t>年1</w:t>
      </w:r>
      <w:r>
        <w:rPr>
          <w:rFonts w:ascii="宋体" w:eastAsia="宋体" w:hAnsi="宋体"/>
          <w:color w:val="000000"/>
          <w:sz w:val="24"/>
        </w:rPr>
        <w:t>2</w:t>
      </w:r>
      <w:r>
        <w:rPr>
          <w:rFonts w:ascii="宋体" w:eastAsia="宋体" w:hAnsi="宋体" w:hint="eastAsia"/>
          <w:color w:val="000000"/>
          <w:sz w:val="24"/>
        </w:rPr>
        <w:t>月3</w:t>
      </w:r>
      <w:r>
        <w:rPr>
          <w:rFonts w:ascii="宋体" w:eastAsia="宋体" w:hAnsi="宋体"/>
          <w:color w:val="000000"/>
          <w:sz w:val="24"/>
        </w:rPr>
        <w:t>0</w:t>
      </w:r>
      <w:r>
        <w:rPr>
          <w:rFonts w:ascii="宋体" w:eastAsia="宋体" w:hAnsi="宋体" w:hint="eastAsia"/>
          <w:color w:val="000000"/>
          <w:sz w:val="24"/>
        </w:rPr>
        <w:t>日分日的历史走势（股价数据），2</w:t>
      </w:r>
      <w:r>
        <w:rPr>
          <w:rFonts w:ascii="宋体" w:eastAsia="宋体" w:hAnsi="宋体"/>
          <w:color w:val="000000"/>
          <w:sz w:val="24"/>
        </w:rPr>
        <w:t>022</w:t>
      </w:r>
      <w:r>
        <w:rPr>
          <w:rFonts w:ascii="宋体" w:eastAsia="宋体" w:hAnsi="宋体" w:hint="eastAsia"/>
          <w:color w:val="000000"/>
          <w:sz w:val="24"/>
        </w:rPr>
        <w:t>年1</w:t>
      </w:r>
      <w:r>
        <w:rPr>
          <w:rFonts w:ascii="宋体" w:eastAsia="宋体" w:hAnsi="宋体"/>
          <w:color w:val="000000"/>
          <w:sz w:val="24"/>
        </w:rPr>
        <w:t>2</w:t>
      </w:r>
      <w:r>
        <w:rPr>
          <w:rFonts w:ascii="宋体" w:eastAsia="宋体" w:hAnsi="宋体" w:hint="eastAsia"/>
          <w:color w:val="000000"/>
          <w:sz w:val="24"/>
        </w:rPr>
        <w:t>月份在东方财富网股吧评论数据为依据。共2</w:t>
      </w:r>
      <w:r>
        <w:rPr>
          <w:rFonts w:ascii="宋体" w:eastAsia="宋体" w:hAnsi="宋体"/>
          <w:color w:val="000000"/>
          <w:sz w:val="24"/>
        </w:rPr>
        <w:t>799</w:t>
      </w:r>
      <w:r>
        <w:rPr>
          <w:rFonts w:ascii="宋体" w:eastAsia="宋体" w:hAnsi="宋体" w:hint="eastAsia"/>
          <w:color w:val="000000"/>
          <w:sz w:val="24"/>
        </w:rPr>
        <w:t>条数据，8</w:t>
      </w:r>
      <w:r>
        <w:rPr>
          <w:rFonts w:ascii="宋体" w:eastAsia="宋体" w:hAnsi="宋体"/>
          <w:color w:val="000000"/>
          <w:sz w:val="24"/>
        </w:rPr>
        <w:t>0</w:t>
      </w:r>
      <w:r>
        <w:rPr>
          <w:rFonts w:ascii="宋体" w:eastAsia="宋体" w:hAnsi="宋体" w:hint="eastAsia"/>
          <w:color w:val="000000"/>
          <w:sz w:val="24"/>
        </w:rPr>
        <w:t>余个特征因子，虽然达到了分类模型算法的标准，但还是存在样本量偏少、代表性不强等问题。后续研究可以扩大研究范围与数量，即拓展股票板块和数据周期，让样本更具有代表性。且扩大样本量可以提高样本的多样性，增强研究的可靠性。</w:t>
      </w:r>
    </w:p>
    <w:p w14:paraId="7200B8F5" w14:textId="77777777" w:rsidR="008D77E9" w:rsidRDefault="00261955">
      <w:pPr>
        <w:autoSpaceDE w:val="0"/>
        <w:autoSpaceDN w:val="0"/>
        <w:spacing w:line="360" w:lineRule="auto"/>
        <w:rPr>
          <w:rFonts w:ascii="宋体" w:eastAsia="宋体" w:hAnsi="宋体"/>
          <w:color w:val="000000"/>
          <w:sz w:val="24"/>
        </w:rPr>
        <w:sectPr w:rsidR="008D77E9">
          <w:pgSz w:w="11906" w:h="16838"/>
          <w:pgMar w:top="1440" w:right="1800" w:bottom="1440" w:left="1800" w:header="851" w:footer="992" w:gutter="0"/>
          <w:cols w:space="425"/>
          <w:docGrid w:type="lines" w:linePitch="312"/>
        </w:sectPr>
      </w:pPr>
      <w:r>
        <w:rPr>
          <w:rFonts w:ascii="宋体" w:eastAsia="宋体" w:hAnsi="宋体"/>
          <w:color w:val="000000"/>
          <w:sz w:val="24"/>
        </w:rPr>
        <w:tab/>
      </w:r>
      <w:r>
        <w:rPr>
          <w:rFonts w:ascii="宋体" w:eastAsia="宋体" w:hAnsi="宋体" w:hint="eastAsia"/>
          <w:color w:val="000000"/>
          <w:sz w:val="24"/>
        </w:rPr>
        <w:t>第二，研究模型存在局限。本研究采用客观数据，建立文本情感分类算法和机器学习有监督二分类算法，模型相对简单。在今后的研究中，可以引入可尝试其他机器学习算法深度学习算法或是计量模型，进一步探索基于财务数据、股价走势和股民评论相结合的股价涨跌关联因子研究</w:t>
      </w:r>
      <w:bookmarkEnd w:id="62"/>
      <w:r>
        <w:rPr>
          <w:rFonts w:ascii="宋体" w:eastAsia="宋体" w:hAnsi="宋体" w:hint="eastAsia"/>
          <w:color w:val="000000"/>
          <w:sz w:val="24"/>
        </w:rPr>
        <w:t>。</w:t>
      </w:r>
    </w:p>
    <w:p w14:paraId="20C491E8" w14:textId="77777777" w:rsidR="008D77E9" w:rsidRDefault="00261955">
      <w:pPr>
        <w:pStyle w:val="1"/>
        <w:spacing w:before="936" w:after="624"/>
      </w:pPr>
      <w:bookmarkStart w:id="63" w:name="_Toc128551970"/>
      <w:bookmarkStart w:id="64" w:name="_Toc128581603"/>
      <w:bookmarkStart w:id="65" w:name="_Toc128580314"/>
      <w:bookmarkStart w:id="66" w:name="_Toc128461962"/>
      <w:r>
        <w:rPr>
          <w:rFonts w:hint="eastAsia"/>
        </w:rPr>
        <w:lastRenderedPageBreak/>
        <w:t>参考文献</w:t>
      </w:r>
      <w:bookmarkEnd w:id="63"/>
      <w:bookmarkEnd w:id="64"/>
      <w:bookmarkEnd w:id="65"/>
      <w:bookmarkEnd w:id="66"/>
    </w:p>
    <w:p w14:paraId="301E3159" w14:textId="77777777" w:rsidR="008D77E9" w:rsidRDefault="00261955">
      <w:pPr>
        <w:pStyle w:val="ab"/>
        <w:numPr>
          <w:ilvl w:val="0"/>
          <w:numId w:val="1"/>
        </w:numPr>
        <w:spacing w:line="360" w:lineRule="auto"/>
        <w:ind w:firstLineChars="0"/>
        <w:rPr>
          <w:rFonts w:ascii="宋体" w:eastAsia="宋体" w:hAnsi="宋体"/>
          <w:sz w:val="24"/>
          <w:szCs w:val="24"/>
        </w:rPr>
      </w:pPr>
      <w:bookmarkStart w:id="67" w:name="_Ref128526501"/>
      <w:r>
        <w:rPr>
          <w:rFonts w:ascii="宋体" w:eastAsia="宋体" w:hAnsi="宋体"/>
          <w:sz w:val="24"/>
          <w:szCs w:val="24"/>
        </w:rPr>
        <w:t>闫璐. 网络舆情对企业价值的影响[D].吉林大学,2022.DOI:10.27162/d.cnki.gjlin.2022.007653.</w:t>
      </w:r>
      <w:bookmarkEnd w:id="67"/>
    </w:p>
    <w:p w14:paraId="1157E26D" w14:textId="77777777" w:rsidR="008D77E9" w:rsidRDefault="00261955">
      <w:pPr>
        <w:pStyle w:val="ab"/>
        <w:numPr>
          <w:ilvl w:val="0"/>
          <w:numId w:val="1"/>
        </w:numPr>
        <w:spacing w:line="360" w:lineRule="auto"/>
        <w:ind w:firstLineChars="0"/>
        <w:rPr>
          <w:rFonts w:ascii="宋体" w:eastAsia="宋体" w:hAnsi="宋体"/>
          <w:sz w:val="24"/>
          <w:szCs w:val="24"/>
        </w:rPr>
      </w:pPr>
      <w:bookmarkStart w:id="68" w:name="_Ref128526524"/>
      <w:r>
        <w:rPr>
          <w:rFonts w:ascii="宋体" w:eastAsia="宋体" w:hAnsi="宋体"/>
          <w:sz w:val="24"/>
          <w:szCs w:val="24"/>
        </w:rPr>
        <w:t>金雪敏. 基于深度学习的财经文本情感分析技术研究[D].电子科技大学,2022.DOI:10.27005/d.cnki.gdzku.2022.000386.</w:t>
      </w:r>
      <w:bookmarkEnd w:id="68"/>
    </w:p>
    <w:p w14:paraId="739620D3" w14:textId="77777777" w:rsidR="008D77E9" w:rsidRDefault="00261955">
      <w:pPr>
        <w:pStyle w:val="ab"/>
        <w:numPr>
          <w:ilvl w:val="0"/>
          <w:numId w:val="1"/>
        </w:numPr>
        <w:spacing w:line="360" w:lineRule="auto"/>
        <w:ind w:firstLineChars="0"/>
        <w:rPr>
          <w:rFonts w:ascii="宋体" w:eastAsia="宋体" w:hAnsi="宋体"/>
          <w:sz w:val="24"/>
          <w:szCs w:val="24"/>
        </w:rPr>
      </w:pPr>
      <w:bookmarkStart w:id="69" w:name="_Ref128526552"/>
      <w:r>
        <w:rPr>
          <w:rFonts w:ascii="宋体" w:eastAsia="宋体" w:hAnsi="宋体"/>
          <w:sz w:val="24"/>
          <w:szCs w:val="24"/>
        </w:rPr>
        <w:t>王俊. 基于大数据视角的数字化互动媒体对股票市场影响性研究[D].西南财经大学,2019.DOI:10.27412/d.cnki.gxncu.2019.000906.</w:t>
      </w:r>
      <w:bookmarkEnd w:id="69"/>
    </w:p>
    <w:p w14:paraId="61762574" w14:textId="77777777" w:rsidR="008D77E9" w:rsidRDefault="00261955">
      <w:pPr>
        <w:pStyle w:val="ab"/>
        <w:numPr>
          <w:ilvl w:val="0"/>
          <w:numId w:val="1"/>
        </w:numPr>
        <w:spacing w:line="360" w:lineRule="auto"/>
        <w:ind w:firstLineChars="0"/>
        <w:rPr>
          <w:rFonts w:ascii="宋体" w:eastAsia="宋体" w:hAnsi="宋体"/>
          <w:sz w:val="24"/>
          <w:szCs w:val="24"/>
        </w:rPr>
      </w:pPr>
      <w:bookmarkStart w:id="70" w:name="_Ref128526728"/>
      <w:r>
        <w:rPr>
          <w:rFonts w:ascii="宋体" w:eastAsia="宋体" w:hAnsi="宋体"/>
          <w:sz w:val="24"/>
          <w:szCs w:val="24"/>
        </w:rPr>
        <w:t>胡丹.金融学文本大数据挖掘方法分析[J].互联网周刊,2022(09):12-14.</w:t>
      </w:r>
      <w:bookmarkEnd w:id="70"/>
    </w:p>
    <w:p w14:paraId="0C87B513" w14:textId="77777777" w:rsidR="008D77E9" w:rsidRDefault="00261955">
      <w:pPr>
        <w:pStyle w:val="ab"/>
        <w:numPr>
          <w:ilvl w:val="0"/>
          <w:numId w:val="1"/>
        </w:numPr>
        <w:spacing w:line="360" w:lineRule="auto"/>
        <w:ind w:firstLineChars="0"/>
        <w:rPr>
          <w:rFonts w:ascii="宋体" w:eastAsia="宋体" w:hAnsi="宋体"/>
          <w:sz w:val="24"/>
          <w:szCs w:val="24"/>
        </w:rPr>
      </w:pPr>
      <w:bookmarkStart w:id="71" w:name="_Ref128526749"/>
      <w:r>
        <w:rPr>
          <w:rFonts w:ascii="宋体" w:eastAsia="宋体" w:hAnsi="宋体"/>
          <w:sz w:val="24"/>
          <w:szCs w:val="24"/>
        </w:rPr>
        <w:t>黄亮.投资者情绪会影响股市收益率吗[D].湘潭大学,2019.DOI:10.27426/d.cnki.gxtdu.2019.000030.</w:t>
      </w:r>
      <w:bookmarkEnd w:id="71"/>
    </w:p>
    <w:p w14:paraId="4D3A5CE3" w14:textId="77777777" w:rsidR="008D77E9" w:rsidRDefault="00261955">
      <w:pPr>
        <w:pStyle w:val="ab"/>
        <w:numPr>
          <w:ilvl w:val="0"/>
          <w:numId w:val="1"/>
        </w:numPr>
        <w:spacing w:line="360" w:lineRule="auto"/>
        <w:ind w:firstLineChars="0"/>
        <w:rPr>
          <w:rFonts w:ascii="宋体" w:eastAsia="宋体" w:hAnsi="宋体"/>
          <w:sz w:val="24"/>
          <w:szCs w:val="24"/>
        </w:rPr>
      </w:pPr>
      <w:bookmarkStart w:id="72" w:name="_Ref128526794"/>
      <w:r>
        <w:rPr>
          <w:rFonts w:ascii="宋体" w:eastAsia="宋体" w:hAnsi="宋体"/>
          <w:sz w:val="24"/>
          <w:szCs w:val="24"/>
        </w:rPr>
        <w:t>熊健,张晔,董晓林.金融科技对商业银行经营绩效的影响：挤出效应还是技术溢出效应?[J].经济评论,2021(03):89-104.DOI:10.19361/j.er.2021.03.06.</w:t>
      </w:r>
      <w:bookmarkEnd w:id="72"/>
    </w:p>
    <w:p w14:paraId="530A5924" w14:textId="77777777" w:rsidR="008D77E9" w:rsidRDefault="00261955">
      <w:pPr>
        <w:pStyle w:val="ab"/>
        <w:numPr>
          <w:ilvl w:val="0"/>
          <w:numId w:val="1"/>
        </w:numPr>
        <w:spacing w:line="360" w:lineRule="auto"/>
        <w:ind w:firstLineChars="0"/>
        <w:rPr>
          <w:rFonts w:ascii="宋体" w:eastAsia="宋体" w:hAnsi="宋体"/>
          <w:sz w:val="24"/>
          <w:szCs w:val="24"/>
        </w:rPr>
      </w:pPr>
      <w:bookmarkStart w:id="73" w:name="_Ref128526803"/>
      <w:r>
        <w:rPr>
          <w:rFonts w:ascii="宋体" w:eastAsia="宋体" w:hAnsi="宋体"/>
          <w:sz w:val="24"/>
          <w:szCs w:val="24"/>
        </w:rPr>
        <w:t>曾鸿,苏越.我国经济增长与股票市场运行关系实证研究[J].特区经济,2019(10):60-64.</w:t>
      </w:r>
      <w:bookmarkEnd w:id="73"/>
    </w:p>
    <w:p w14:paraId="4F0A8A67" w14:textId="77777777" w:rsidR="008D77E9" w:rsidRDefault="00261955">
      <w:pPr>
        <w:pStyle w:val="ab"/>
        <w:numPr>
          <w:ilvl w:val="0"/>
          <w:numId w:val="1"/>
        </w:numPr>
        <w:spacing w:line="360" w:lineRule="auto"/>
        <w:ind w:firstLineChars="0"/>
        <w:rPr>
          <w:rFonts w:ascii="宋体" w:eastAsia="宋体" w:hAnsi="宋体"/>
          <w:sz w:val="24"/>
          <w:szCs w:val="24"/>
        </w:rPr>
      </w:pPr>
      <w:bookmarkStart w:id="74" w:name="_Ref128526821"/>
      <w:r>
        <w:rPr>
          <w:rFonts w:ascii="宋体" w:eastAsia="宋体" w:hAnsi="宋体"/>
          <w:sz w:val="24"/>
          <w:szCs w:val="24"/>
        </w:rPr>
        <w:t>于赐龙,史振宇,谢允昊,黄军宏.基于自然语言处理的舆情分析和股价涨跌预测系统[J].系统工程,2021,39(05):114-123.</w:t>
      </w:r>
      <w:bookmarkEnd w:id="74"/>
    </w:p>
    <w:p w14:paraId="626C6077" w14:textId="77777777" w:rsidR="008D77E9" w:rsidRDefault="00261955">
      <w:pPr>
        <w:pStyle w:val="ab"/>
        <w:numPr>
          <w:ilvl w:val="0"/>
          <w:numId w:val="1"/>
        </w:numPr>
        <w:spacing w:line="360" w:lineRule="auto"/>
        <w:ind w:firstLineChars="0"/>
        <w:rPr>
          <w:rFonts w:ascii="宋体" w:eastAsia="宋体" w:hAnsi="宋体"/>
          <w:sz w:val="24"/>
          <w:szCs w:val="24"/>
        </w:rPr>
      </w:pPr>
      <w:bookmarkStart w:id="75" w:name="_Ref128527051"/>
      <w:r>
        <w:rPr>
          <w:rFonts w:ascii="宋体" w:eastAsia="宋体" w:hAnsi="宋体"/>
          <w:sz w:val="24"/>
          <w:szCs w:val="24"/>
        </w:rPr>
        <w:t>张明旭.投资组合选择理论与中国证券投资基金实务[J].商业文化,2021(17):20-21.</w:t>
      </w:r>
      <w:bookmarkEnd w:id="75"/>
    </w:p>
    <w:p w14:paraId="72BDA745" w14:textId="77777777" w:rsidR="008D77E9" w:rsidRDefault="00261955">
      <w:pPr>
        <w:pStyle w:val="ab"/>
        <w:numPr>
          <w:ilvl w:val="0"/>
          <w:numId w:val="1"/>
        </w:numPr>
        <w:spacing w:line="360" w:lineRule="auto"/>
        <w:ind w:firstLineChars="0"/>
        <w:rPr>
          <w:rFonts w:ascii="宋体" w:eastAsia="宋体" w:hAnsi="宋体"/>
          <w:sz w:val="24"/>
          <w:szCs w:val="24"/>
        </w:rPr>
      </w:pPr>
      <w:bookmarkStart w:id="76" w:name="_Ref128527636"/>
      <w:r>
        <w:rPr>
          <w:rFonts w:ascii="宋体" w:eastAsia="宋体" w:hAnsi="宋体"/>
          <w:sz w:val="24"/>
          <w:szCs w:val="24"/>
        </w:rPr>
        <w:t>刘新月,程希明.基于财务指标的股价涨跌预测模型[J].北京信息科技大学学报(自然科学版),2022,37(01):96-100.DOI:10.16508/j.cnki.11-5866/n.2022.01.016.</w:t>
      </w:r>
      <w:bookmarkEnd w:id="76"/>
    </w:p>
    <w:p w14:paraId="70C6ED70" w14:textId="77777777" w:rsidR="008D77E9" w:rsidRDefault="00261955">
      <w:pPr>
        <w:pStyle w:val="ab"/>
        <w:numPr>
          <w:ilvl w:val="0"/>
          <w:numId w:val="1"/>
        </w:numPr>
        <w:spacing w:line="360" w:lineRule="auto"/>
        <w:ind w:firstLineChars="0"/>
        <w:rPr>
          <w:rFonts w:ascii="宋体" w:eastAsia="宋体" w:hAnsi="宋体"/>
          <w:sz w:val="24"/>
          <w:szCs w:val="24"/>
        </w:rPr>
      </w:pPr>
      <w:bookmarkStart w:id="77" w:name="_Ref128527647"/>
      <w:r>
        <w:rPr>
          <w:rFonts w:ascii="宋体" w:eastAsia="宋体" w:hAnsi="宋体"/>
          <w:sz w:val="24"/>
          <w:szCs w:val="24"/>
        </w:rPr>
        <w:t>崔炎炎,刘立新.网络舆情赋能金融科技股票收盘价预测研究[J].统计研究,2022,39(06):148-160.DOI:10.19343/j.cnki.11-1302/c.2022.06.010.</w:t>
      </w:r>
      <w:bookmarkEnd w:id="77"/>
    </w:p>
    <w:p w14:paraId="1A8FC6C5" w14:textId="77777777" w:rsidR="008D77E9" w:rsidRDefault="00261955">
      <w:pPr>
        <w:pStyle w:val="ab"/>
        <w:numPr>
          <w:ilvl w:val="0"/>
          <w:numId w:val="1"/>
        </w:numPr>
        <w:spacing w:line="360" w:lineRule="auto"/>
        <w:ind w:firstLineChars="0"/>
        <w:rPr>
          <w:rFonts w:ascii="宋体" w:eastAsia="宋体" w:hAnsi="宋体"/>
          <w:sz w:val="24"/>
          <w:szCs w:val="24"/>
        </w:rPr>
      </w:pPr>
      <w:bookmarkStart w:id="78" w:name="_Ref128527660"/>
      <w:r>
        <w:rPr>
          <w:rFonts w:ascii="宋体" w:eastAsia="宋体" w:hAnsi="宋体"/>
          <w:sz w:val="24"/>
          <w:szCs w:val="24"/>
        </w:rPr>
        <w:t>徐攀.基于投资者情绪和关注度的股价涨跌预测研究[D].南京财经大</w:t>
      </w:r>
      <w:r>
        <w:rPr>
          <w:rFonts w:ascii="宋体" w:eastAsia="宋体" w:hAnsi="宋体"/>
          <w:sz w:val="24"/>
          <w:szCs w:val="24"/>
        </w:rPr>
        <w:lastRenderedPageBreak/>
        <w:t>学,2021.DOI:10.27705/d.cnki.gnjcj.2021.000158.</w:t>
      </w:r>
      <w:bookmarkEnd w:id="78"/>
    </w:p>
    <w:p w14:paraId="18C92865" w14:textId="77777777" w:rsidR="008D77E9" w:rsidRDefault="00261955">
      <w:pPr>
        <w:pStyle w:val="ab"/>
        <w:numPr>
          <w:ilvl w:val="0"/>
          <w:numId w:val="1"/>
        </w:numPr>
        <w:spacing w:line="360" w:lineRule="auto"/>
        <w:ind w:firstLineChars="0"/>
        <w:rPr>
          <w:rFonts w:ascii="宋体" w:eastAsia="宋体" w:hAnsi="宋体"/>
          <w:sz w:val="24"/>
          <w:szCs w:val="24"/>
        </w:rPr>
      </w:pPr>
      <w:bookmarkStart w:id="79" w:name="_Ref128527671"/>
      <w:r>
        <w:rPr>
          <w:rFonts w:ascii="宋体" w:eastAsia="宋体" w:hAnsi="宋体"/>
          <w:sz w:val="24"/>
          <w:szCs w:val="24"/>
        </w:rPr>
        <w:t>刘素辉.基于多源异构数据的股价趋势预测研究[D].北京科技大学,2021.DOI:10.26945/d.cnki.gbjku.2021.000375.</w:t>
      </w:r>
      <w:bookmarkEnd w:id="79"/>
    </w:p>
    <w:p w14:paraId="781F6056" w14:textId="77777777" w:rsidR="008D77E9" w:rsidRDefault="00261955">
      <w:pPr>
        <w:pStyle w:val="ab"/>
        <w:numPr>
          <w:ilvl w:val="0"/>
          <w:numId w:val="1"/>
        </w:numPr>
        <w:spacing w:line="360" w:lineRule="auto"/>
        <w:ind w:firstLineChars="0"/>
        <w:rPr>
          <w:rFonts w:ascii="宋体" w:eastAsia="宋体" w:hAnsi="宋体"/>
          <w:sz w:val="24"/>
          <w:szCs w:val="24"/>
        </w:rPr>
      </w:pPr>
      <w:bookmarkStart w:id="80" w:name="_Ref128527763"/>
      <w:r>
        <w:rPr>
          <w:rFonts w:ascii="宋体" w:eastAsia="宋体" w:hAnsi="宋体"/>
          <w:sz w:val="24"/>
          <w:szCs w:val="24"/>
        </w:rPr>
        <w:t>顾文涛,王儒,郑肃豪,杨永伟.金融市场收益率方向预测模型研究——基于文本大数据方法[J].统计研究,2020,37(11):68-79.DOI:10.19343/j.cnki.11-1302/c.2020.11.006.</w:t>
      </w:r>
      <w:bookmarkEnd w:id="80"/>
    </w:p>
    <w:p w14:paraId="66BFC58A" w14:textId="77777777" w:rsidR="008D77E9" w:rsidRDefault="00261955">
      <w:pPr>
        <w:pStyle w:val="ab"/>
        <w:numPr>
          <w:ilvl w:val="0"/>
          <w:numId w:val="1"/>
        </w:numPr>
        <w:spacing w:line="360" w:lineRule="auto"/>
        <w:ind w:firstLineChars="0"/>
        <w:rPr>
          <w:rFonts w:ascii="宋体" w:eastAsia="宋体" w:hAnsi="宋体"/>
          <w:sz w:val="24"/>
          <w:szCs w:val="24"/>
        </w:rPr>
      </w:pPr>
      <w:bookmarkStart w:id="81" w:name="_Ref128527780"/>
      <w:r>
        <w:rPr>
          <w:rFonts w:ascii="宋体" w:eastAsia="宋体" w:hAnsi="宋体"/>
          <w:sz w:val="24"/>
          <w:szCs w:val="24"/>
        </w:rPr>
        <w:t>张姝.基于情感分析的在线评论文本分类研究[D].江南大学,2022.DOI:10.27169/d.cnki.gwqgu.2022.001772.</w:t>
      </w:r>
      <w:bookmarkEnd w:id="81"/>
    </w:p>
    <w:p w14:paraId="660A3A8A" w14:textId="77777777" w:rsidR="008D77E9" w:rsidRDefault="00261955">
      <w:pPr>
        <w:pStyle w:val="ab"/>
        <w:numPr>
          <w:ilvl w:val="0"/>
          <w:numId w:val="1"/>
        </w:numPr>
        <w:spacing w:line="360" w:lineRule="auto"/>
        <w:ind w:firstLineChars="0"/>
        <w:rPr>
          <w:rFonts w:ascii="宋体" w:eastAsia="宋体" w:hAnsi="宋体"/>
          <w:sz w:val="24"/>
          <w:szCs w:val="24"/>
        </w:rPr>
      </w:pPr>
      <w:bookmarkStart w:id="82" w:name="_Ref128527797"/>
      <w:r>
        <w:rPr>
          <w:rFonts w:ascii="宋体" w:eastAsia="宋体" w:hAnsi="宋体"/>
          <w:sz w:val="24"/>
          <w:szCs w:val="24"/>
        </w:rPr>
        <w:t>王利利. 基于深度学习的中文文本情感分类研究及应用[D].中国矿业大学,2019.</w:t>
      </w:r>
      <w:bookmarkEnd w:id="82"/>
    </w:p>
    <w:p w14:paraId="3174A031" w14:textId="77777777" w:rsidR="008D77E9" w:rsidRDefault="00261955">
      <w:pPr>
        <w:pStyle w:val="ab"/>
        <w:numPr>
          <w:ilvl w:val="0"/>
          <w:numId w:val="1"/>
        </w:numPr>
        <w:spacing w:line="360" w:lineRule="auto"/>
        <w:ind w:firstLineChars="0"/>
        <w:rPr>
          <w:rFonts w:ascii="宋体" w:eastAsia="宋体" w:hAnsi="宋体"/>
          <w:sz w:val="24"/>
          <w:szCs w:val="24"/>
        </w:rPr>
      </w:pPr>
      <w:bookmarkStart w:id="83" w:name="_Ref128527823"/>
      <w:r>
        <w:rPr>
          <w:rFonts w:ascii="宋体" w:eastAsia="宋体" w:hAnsi="宋体"/>
          <w:sz w:val="24"/>
          <w:szCs w:val="24"/>
        </w:rPr>
        <w:t>刘飞.基于逻辑回归方法的股票价值分析——以数字货币板块为例[J].投资与合作,2022(12):32-34.</w:t>
      </w:r>
      <w:bookmarkEnd w:id="83"/>
    </w:p>
    <w:p w14:paraId="62324C65" w14:textId="77777777" w:rsidR="008D77E9" w:rsidRDefault="00261955">
      <w:pPr>
        <w:pStyle w:val="ab"/>
        <w:numPr>
          <w:ilvl w:val="0"/>
          <w:numId w:val="1"/>
        </w:numPr>
        <w:spacing w:line="360" w:lineRule="auto"/>
        <w:ind w:firstLineChars="0"/>
        <w:rPr>
          <w:rFonts w:ascii="宋体" w:eastAsia="宋体" w:hAnsi="宋体"/>
          <w:sz w:val="24"/>
          <w:szCs w:val="24"/>
        </w:rPr>
      </w:pPr>
      <w:bookmarkStart w:id="84" w:name="_Ref128527836"/>
      <w:r>
        <w:rPr>
          <w:rFonts w:ascii="宋体" w:eastAsia="宋体" w:hAnsi="宋体"/>
          <w:sz w:val="24"/>
          <w:szCs w:val="24"/>
        </w:rPr>
        <w:t>袁欣宇. 基于机器学习分类算法的借贷风险评估解决方案[D].黑龙江大学,2022.DOI:10.27123/d.cnki.ghlju.2022.001176.</w:t>
      </w:r>
      <w:bookmarkEnd w:id="84"/>
    </w:p>
    <w:p w14:paraId="3EA99B4E" w14:textId="77777777" w:rsidR="008D77E9" w:rsidRDefault="00261955">
      <w:pPr>
        <w:pStyle w:val="ab"/>
        <w:numPr>
          <w:ilvl w:val="0"/>
          <w:numId w:val="1"/>
        </w:numPr>
        <w:spacing w:line="360" w:lineRule="auto"/>
        <w:ind w:firstLineChars="0"/>
        <w:rPr>
          <w:rFonts w:ascii="宋体" w:eastAsia="宋体" w:hAnsi="宋体"/>
          <w:sz w:val="24"/>
          <w:szCs w:val="24"/>
        </w:rPr>
      </w:pPr>
      <w:bookmarkStart w:id="85" w:name="_Ref128527846"/>
      <w:r>
        <w:rPr>
          <w:rFonts w:ascii="宋体" w:eastAsia="宋体" w:hAnsi="宋体"/>
          <w:sz w:val="24"/>
          <w:szCs w:val="24"/>
        </w:rPr>
        <w:t>尹儒.模型决策树方法研究[D].山西大学,2019.DOI:10.27284/d.cnki.gsxiu.2019.000218.</w:t>
      </w:r>
      <w:bookmarkEnd w:id="85"/>
    </w:p>
    <w:p w14:paraId="0BB7C64C" w14:textId="77777777" w:rsidR="008D77E9" w:rsidRDefault="00261955">
      <w:pPr>
        <w:pStyle w:val="ab"/>
        <w:numPr>
          <w:ilvl w:val="0"/>
          <w:numId w:val="1"/>
        </w:numPr>
        <w:spacing w:line="360" w:lineRule="auto"/>
        <w:ind w:firstLineChars="0"/>
        <w:rPr>
          <w:rFonts w:ascii="宋体" w:eastAsia="宋体" w:hAnsi="宋体"/>
          <w:sz w:val="24"/>
          <w:szCs w:val="24"/>
        </w:rPr>
      </w:pPr>
      <w:bookmarkStart w:id="86" w:name="_Ref128527859"/>
      <w:r>
        <w:rPr>
          <w:rFonts w:ascii="宋体" w:eastAsia="宋体" w:hAnsi="宋体"/>
          <w:sz w:val="24"/>
          <w:szCs w:val="24"/>
        </w:rPr>
        <w:t>张颖. 基于Stacking模型的网络车贷违约客户识别研究[D].重庆工商大学,2022.DOI:10.27713/d.cnki.gcqgs.2022.000183.</w:t>
      </w:r>
      <w:bookmarkEnd w:id="86"/>
    </w:p>
    <w:p w14:paraId="243F059D" w14:textId="77777777" w:rsidR="008D77E9" w:rsidRDefault="00261955">
      <w:pPr>
        <w:pStyle w:val="ab"/>
        <w:numPr>
          <w:ilvl w:val="0"/>
          <w:numId w:val="1"/>
        </w:numPr>
        <w:spacing w:line="360" w:lineRule="auto"/>
        <w:ind w:firstLineChars="0"/>
        <w:rPr>
          <w:rFonts w:ascii="宋体" w:eastAsia="宋体" w:hAnsi="宋体"/>
          <w:sz w:val="24"/>
          <w:szCs w:val="24"/>
        </w:rPr>
      </w:pPr>
      <w:bookmarkStart w:id="87" w:name="_Ref128527885"/>
      <w:r>
        <w:rPr>
          <w:rFonts w:ascii="宋体" w:eastAsia="宋体" w:hAnsi="宋体"/>
          <w:sz w:val="24"/>
          <w:szCs w:val="24"/>
        </w:rPr>
        <w:t>顾祎芸. 不同行情下融资融券对股价波动的影响研究[D].华东师范大学,2022.DOI:10.27149/d.cnki.ghdsu.2022.001394.</w:t>
      </w:r>
      <w:bookmarkEnd w:id="87"/>
    </w:p>
    <w:p w14:paraId="20C70DC3" w14:textId="77777777" w:rsidR="008D77E9" w:rsidRDefault="00261955">
      <w:pPr>
        <w:pStyle w:val="ab"/>
        <w:numPr>
          <w:ilvl w:val="0"/>
          <w:numId w:val="1"/>
        </w:numPr>
        <w:spacing w:line="360" w:lineRule="auto"/>
        <w:ind w:firstLineChars="0"/>
        <w:rPr>
          <w:rFonts w:ascii="宋体" w:eastAsia="宋体" w:hAnsi="宋体"/>
          <w:sz w:val="24"/>
          <w:szCs w:val="24"/>
        </w:rPr>
      </w:pPr>
      <w:bookmarkStart w:id="88" w:name="_Ref128527917"/>
      <w:r>
        <w:rPr>
          <w:rFonts w:ascii="宋体" w:eastAsia="宋体" w:hAnsi="宋体"/>
          <w:sz w:val="24"/>
          <w:szCs w:val="24"/>
        </w:rPr>
        <w:t>李文秀.投资者情绪对股票市场收益率影响的实证研究[J].老字号品牌营销,2022(24):55-57.</w:t>
      </w:r>
      <w:bookmarkEnd w:id="88"/>
    </w:p>
    <w:p w14:paraId="36EC7A72" w14:textId="2D285C1D" w:rsidR="006612A5" w:rsidRPr="00E771AD" w:rsidRDefault="00261955" w:rsidP="00DB5CA2">
      <w:pPr>
        <w:pStyle w:val="ab"/>
        <w:numPr>
          <w:ilvl w:val="0"/>
          <w:numId w:val="1"/>
        </w:numPr>
        <w:spacing w:line="360" w:lineRule="auto"/>
        <w:ind w:firstLineChars="0"/>
        <w:rPr>
          <w:rFonts w:ascii="宋体" w:eastAsia="宋体" w:hAnsi="宋体"/>
          <w:sz w:val="24"/>
          <w:szCs w:val="24"/>
        </w:rPr>
      </w:pPr>
      <w:bookmarkStart w:id="89" w:name="_Ref128528093"/>
      <w:r>
        <w:rPr>
          <w:rFonts w:ascii="宋体" w:eastAsia="宋体" w:hAnsi="宋体"/>
          <w:sz w:val="24"/>
          <w:szCs w:val="24"/>
        </w:rPr>
        <w:t>满成剑. 基于特征自编码和时间卷积网络的股价预测研究[D].山东大学,2019.</w:t>
      </w:r>
      <w:bookmarkEnd w:id="89"/>
    </w:p>
    <w:p w14:paraId="434A6655" w14:textId="6C112260" w:rsidR="00DB5CA2" w:rsidRPr="009E3F84" w:rsidRDefault="006612A5" w:rsidP="00E771AD">
      <w:pPr>
        <w:pStyle w:val="ab"/>
        <w:numPr>
          <w:ilvl w:val="0"/>
          <w:numId w:val="1"/>
        </w:numPr>
        <w:spacing w:line="360" w:lineRule="auto"/>
        <w:ind w:firstLineChars="0"/>
        <w:rPr>
          <w:rFonts w:ascii="Times New Roman" w:eastAsia="宋体" w:hAnsi="Times New Roman" w:cs="Times New Roman"/>
          <w:sz w:val="24"/>
          <w:szCs w:val="24"/>
        </w:rPr>
      </w:pPr>
      <w:r w:rsidRPr="009E3F84">
        <w:rPr>
          <w:rFonts w:ascii="Times New Roman" w:eastAsia="宋体" w:hAnsi="Times New Roman" w:cs="Times New Roman"/>
          <w:sz w:val="24"/>
          <w:szCs w:val="24"/>
        </w:rPr>
        <w:t xml:space="preserve">Vaswani A, </w:t>
      </w:r>
      <w:proofErr w:type="spellStart"/>
      <w:r w:rsidRPr="009E3F84">
        <w:rPr>
          <w:rFonts w:ascii="Times New Roman" w:eastAsia="宋体" w:hAnsi="Times New Roman" w:cs="Times New Roman"/>
          <w:sz w:val="24"/>
          <w:szCs w:val="24"/>
        </w:rPr>
        <w:t>Shazeer</w:t>
      </w:r>
      <w:proofErr w:type="spellEnd"/>
      <w:r w:rsidRPr="009E3F84">
        <w:rPr>
          <w:rFonts w:ascii="Times New Roman" w:eastAsia="宋体" w:hAnsi="Times New Roman" w:cs="Times New Roman"/>
          <w:sz w:val="24"/>
          <w:szCs w:val="24"/>
        </w:rPr>
        <w:t xml:space="preserve"> N, Parmar N, et al. Attention is all you need[J]. Advances in neural information processing systems, 2017, 30.</w:t>
      </w:r>
    </w:p>
    <w:p w14:paraId="64F5C318" w14:textId="7542069D" w:rsidR="00DB5CA2" w:rsidRPr="009E3F84" w:rsidRDefault="00DB5CA2">
      <w:pPr>
        <w:pStyle w:val="ab"/>
        <w:numPr>
          <w:ilvl w:val="0"/>
          <w:numId w:val="1"/>
        </w:numPr>
        <w:spacing w:line="360" w:lineRule="auto"/>
        <w:ind w:firstLineChars="0"/>
        <w:rPr>
          <w:rFonts w:ascii="Times New Roman" w:eastAsia="宋体" w:hAnsi="Times New Roman" w:cs="Times New Roman"/>
          <w:sz w:val="24"/>
          <w:szCs w:val="24"/>
        </w:rPr>
      </w:pPr>
      <w:bookmarkStart w:id="90" w:name="_Ref156057811"/>
      <w:r w:rsidRPr="009E3F84">
        <w:rPr>
          <w:rFonts w:ascii="Times New Roman" w:eastAsia="宋体" w:hAnsi="Times New Roman" w:cs="Times New Roman"/>
          <w:sz w:val="24"/>
          <w:szCs w:val="24"/>
        </w:rPr>
        <w:t xml:space="preserve">Devlin J, Chang M W, Lee K, et al. Bert: Pre-training of deep bidirectional transformers for language understanding[J]. </w:t>
      </w:r>
      <w:proofErr w:type="spellStart"/>
      <w:r w:rsidRPr="009E3F84">
        <w:rPr>
          <w:rFonts w:ascii="Times New Roman" w:eastAsia="宋体" w:hAnsi="Times New Roman" w:cs="Times New Roman"/>
          <w:sz w:val="24"/>
          <w:szCs w:val="24"/>
        </w:rPr>
        <w:t>arXiv</w:t>
      </w:r>
      <w:proofErr w:type="spellEnd"/>
      <w:r w:rsidRPr="009E3F84">
        <w:rPr>
          <w:rFonts w:ascii="Times New Roman" w:eastAsia="宋体" w:hAnsi="Times New Roman" w:cs="Times New Roman"/>
          <w:sz w:val="24"/>
          <w:szCs w:val="24"/>
        </w:rPr>
        <w:t xml:space="preserve"> preprint arXiv:1810.04805, 2018.</w:t>
      </w:r>
      <w:bookmarkEnd w:id="90"/>
    </w:p>
    <w:p w14:paraId="58012EDC" w14:textId="530B306E" w:rsidR="008D77E9" w:rsidRPr="00DA7A8C" w:rsidRDefault="000F2AFB" w:rsidP="00DA7A8C">
      <w:pPr>
        <w:pStyle w:val="ab"/>
        <w:numPr>
          <w:ilvl w:val="0"/>
          <w:numId w:val="1"/>
        </w:numPr>
        <w:spacing w:line="360" w:lineRule="auto"/>
        <w:ind w:firstLineChars="0"/>
        <w:rPr>
          <w:rFonts w:ascii="Times New Roman" w:eastAsia="宋体" w:hAnsi="Times New Roman" w:cs="Times New Roman"/>
          <w:sz w:val="24"/>
          <w:szCs w:val="24"/>
        </w:rPr>
      </w:pPr>
      <w:r w:rsidRPr="009E3F84">
        <w:rPr>
          <w:rFonts w:ascii="Times New Roman" w:eastAsia="宋体" w:hAnsi="Times New Roman" w:cs="Times New Roman"/>
          <w:sz w:val="24"/>
          <w:szCs w:val="24"/>
        </w:rPr>
        <w:lastRenderedPageBreak/>
        <w:t xml:space="preserve">Chen T, </w:t>
      </w:r>
      <w:proofErr w:type="spellStart"/>
      <w:r w:rsidRPr="009E3F84">
        <w:rPr>
          <w:rFonts w:ascii="Times New Roman" w:eastAsia="宋体" w:hAnsi="Times New Roman" w:cs="Times New Roman"/>
          <w:sz w:val="24"/>
          <w:szCs w:val="24"/>
        </w:rPr>
        <w:t>Guestrin</w:t>
      </w:r>
      <w:proofErr w:type="spellEnd"/>
      <w:r w:rsidRPr="009E3F84">
        <w:rPr>
          <w:rFonts w:ascii="Times New Roman" w:eastAsia="宋体" w:hAnsi="Times New Roman" w:cs="Times New Roman"/>
          <w:sz w:val="24"/>
          <w:szCs w:val="24"/>
        </w:rPr>
        <w:t xml:space="preserve"> C. </w:t>
      </w:r>
      <w:proofErr w:type="spellStart"/>
      <w:r w:rsidRPr="009E3F84">
        <w:rPr>
          <w:rFonts w:ascii="Times New Roman" w:eastAsia="宋体" w:hAnsi="Times New Roman" w:cs="Times New Roman"/>
          <w:sz w:val="24"/>
          <w:szCs w:val="24"/>
        </w:rPr>
        <w:t>Xgboost</w:t>
      </w:r>
      <w:proofErr w:type="spellEnd"/>
      <w:r w:rsidRPr="009E3F84">
        <w:rPr>
          <w:rFonts w:ascii="Times New Roman" w:eastAsia="宋体" w:hAnsi="Times New Roman" w:cs="Times New Roman"/>
          <w:sz w:val="24"/>
          <w:szCs w:val="24"/>
        </w:rPr>
        <w:t xml:space="preserve">: A scalable tree boosting system[C]//Proceedings of the 22nd </w:t>
      </w:r>
      <w:proofErr w:type="spellStart"/>
      <w:r w:rsidRPr="009E3F84">
        <w:rPr>
          <w:rFonts w:ascii="Times New Roman" w:eastAsia="宋体" w:hAnsi="Times New Roman" w:cs="Times New Roman"/>
          <w:sz w:val="24"/>
          <w:szCs w:val="24"/>
        </w:rPr>
        <w:t>acm</w:t>
      </w:r>
      <w:proofErr w:type="spellEnd"/>
      <w:r w:rsidRPr="009E3F84">
        <w:rPr>
          <w:rFonts w:ascii="Times New Roman" w:eastAsia="宋体" w:hAnsi="Times New Roman" w:cs="Times New Roman"/>
          <w:sz w:val="24"/>
          <w:szCs w:val="24"/>
        </w:rPr>
        <w:t xml:space="preserve"> </w:t>
      </w:r>
      <w:proofErr w:type="spellStart"/>
      <w:r w:rsidRPr="009E3F84">
        <w:rPr>
          <w:rFonts w:ascii="Times New Roman" w:eastAsia="宋体" w:hAnsi="Times New Roman" w:cs="Times New Roman"/>
          <w:sz w:val="24"/>
          <w:szCs w:val="24"/>
        </w:rPr>
        <w:t>sigkdd</w:t>
      </w:r>
      <w:proofErr w:type="spellEnd"/>
      <w:r w:rsidRPr="009E3F84">
        <w:rPr>
          <w:rFonts w:ascii="Times New Roman" w:eastAsia="宋体" w:hAnsi="Times New Roman" w:cs="Times New Roman"/>
          <w:sz w:val="24"/>
          <w:szCs w:val="24"/>
        </w:rPr>
        <w:t xml:space="preserve"> international conference on knowledge discovery and data mining. 2016: 785-794.</w:t>
      </w:r>
    </w:p>
    <w:sectPr w:rsidR="008D77E9" w:rsidRPr="00DA7A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36990" w14:textId="77777777" w:rsidR="007D0CB0" w:rsidRDefault="007D0CB0">
      <w:r>
        <w:separator/>
      </w:r>
    </w:p>
  </w:endnote>
  <w:endnote w:type="continuationSeparator" w:id="0">
    <w:p w14:paraId="66F93A47" w14:textId="77777777" w:rsidR="007D0CB0" w:rsidRDefault="007D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urceHanSansCN">
    <w:altName w:val="Cambria"/>
    <w:panose1 w:val="020B0604020202020204"/>
    <w:charset w:val="00"/>
    <w:family w:val="roman"/>
    <w:pitch w:val="default"/>
  </w:font>
  <w:font w:name="仿宋_GB2312">
    <w:altName w:val="仿宋"/>
    <w:panose1 w:val="020B0604020202020204"/>
    <w:charset w:val="86"/>
    <w:family w:val="modern"/>
    <w:pitch w:val="default"/>
    <w:sig w:usb0="E0002AFF" w:usb1="C80E7843" w:usb2="00000019" w:usb3="00000000" w:csb0="000401FF" w:csb1="00000000"/>
  </w:font>
  <w:font w:name="华文仿宋">
    <w:altName w:val="STFangsong"/>
    <w:panose1 w:val="02010600040101010101"/>
    <w:charset w:val="86"/>
    <w:family w:val="auto"/>
    <w:pitch w:val="variable"/>
    <w:sig w:usb0="00000287" w:usb1="080F0000" w:usb2="00000010" w:usb3="00000000" w:csb0="0004009F" w:csb1="00000000"/>
  </w:font>
  <w:font w:name="Times New Roman (正文 CS 字体)">
    <w:panose1 w:val="020B0604020202020204"/>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altName w:val="Times New Roman"/>
    <w:panose1 w:val="020B06040202020202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DE54C" w14:textId="77777777" w:rsidR="008D77E9" w:rsidRDefault="008D77E9">
    <w:pPr>
      <w:pStyle w:val="a4"/>
      <w:jc w:val="center"/>
    </w:pPr>
  </w:p>
  <w:p w14:paraId="406279D6" w14:textId="77777777" w:rsidR="008D77E9" w:rsidRDefault="008D77E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641174"/>
    </w:sdtPr>
    <w:sdtContent>
      <w:p w14:paraId="2F440B8D" w14:textId="77777777" w:rsidR="008D77E9" w:rsidRDefault="00261955">
        <w:pPr>
          <w:pStyle w:val="a4"/>
          <w:jc w:val="center"/>
        </w:pPr>
        <w:r>
          <w:fldChar w:fldCharType="begin"/>
        </w:r>
        <w:r>
          <w:instrText>PAGE   \* MERGEFORMAT</w:instrText>
        </w:r>
        <w:r>
          <w:fldChar w:fldCharType="separate"/>
        </w:r>
        <w:r>
          <w:rPr>
            <w:lang w:val="zh-CN"/>
          </w:rPr>
          <w:t>2</w:t>
        </w:r>
        <w:r>
          <w:fldChar w:fldCharType="end"/>
        </w:r>
      </w:p>
    </w:sdtContent>
  </w:sdt>
  <w:p w14:paraId="607BDAAA" w14:textId="77777777" w:rsidR="008D77E9" w:rsidRDefault="008D77E9">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630363"/>
    </w:sdtPr>
    <w:sdtContent>
      <w:p w14:paraId="037A6341" w14:textId="77777777" w:rsidR="008D77E9" w:rsidRDefault="00261955">
        <w:pPr>
          <w:pStyle w:val="a4"/>
          <w:jc w:val="center"/>
        </w:pPr>
        <w:r>
          <w:fldChar w:fldCharType="begin"/>
        </w:r>
        <w:r>
          <w:instrText>PAGE   \* MERGEFORMAT</w:instrText>
        </w:r>
        <w:r>
          <w:fldChar w:fldCharType="separate"/>
        </w:r>
        <w:r>
          <w:rPr>
            <w:lang w:val="zh-CN"/>
          </w:rPr>
          <w:t>2</w:t>
        </w:r>
        <w:r>
          <w:fldChar w:fldCharType="end"/>
        </w:r>
      </w:p>
    </w:sdtContent>
  </w:sdt>
  <w:p w14:paraId="093E58F5" w14:textId="77777777" w:rsidR="008D77E9" w:rsidRDefault="008D77E9">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B405" w14:textId="77777777" w:rsidR="008D77E9" w:rsidRDefault="008D77E9">
    <w:pPr>
      <w:pStyle w:val="a4"/>
      <w:jc w:val="center"/>
    </w:pPr>
  </w:p>
  <w:p w14:paraId="0A74F318" w14:textId="77777777" w:rsidR="008D77E9" w:rsidRDefault="008D77E9">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44951"/>
    </w:sdtPr>
    <w:sdtContent>
      <w:p w14:paraId="36846B33" w14:textId="77777777" w:rsidR="008D77E9" w:rsidRDefault="00261955">
        <w:pPr>
          <w:pStyle w:val="a4"/>
          <w:jc w:val="center"/>
        </w:pPr>
        <w:r>
          <w:fldChar w:fldCharType="begin"/>
        </w:r>
        <w:r>
          <w:instrText>PAGE   \* MERGEFORMAT</w:instrText>
        </w:r>
        <w:r>
          <w:fldChar w:fldCharType="separate"/>
        </w:r>
        <w:r>
          <w:rPr>
            <w:lang w:val="zh-CN"/>
          </w:rPr>
          <w:t>2</w:t>
        </w:r>
        <w:r>
          <w:fldChar w:fldCharType="end"/>
        </w:r>
      </w:p>
    </w:sdtContent>
  </w:sdt>
  <w:p w14:paraId="1111434B" w14:textId="77777777" w:rsidR="008D77E9" w:rsidRDefault="008D77E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9DA20" w14:textId="77777777" w:rsidR="007D0CB0" w:rsidRDefault="007D0CB0">
      <w:r>
        <w:separator/>
      </w:r>
    </w:p>
  </w:footnote>
  <w:footnote w:type="continuationSeparator" w:id="0">
    <w:p w14:paraId="150BDF10" w14:textId="77777777" w:rsidR="007D0CB0" w:rsidRDefault="007D0C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26FEB"/>
    <w:multiLevelType w:val="multilevel"/>
    <w:tmpl w:val="4AA26FEB"/>
    <w:lvl w:ilvl="0">
      <w:start w:val="1"/>
      <w:numFmt w:val="decimal"/>
      <w:lvlText w:val="[%1]"/>
      <w:lvlJc w:val="left"/>
      <w:pPr>
        <w:ind w:left="420" w:hanging="420"/>
      </w:pPr>
      <w:rPr>
        <w:rFonts w:ascii="Times New Roman" w:eastAsia="宋体" w:hAnsi="Times New Roman"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561019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dkZjUxZWE5N2JlMzBlYzgxMDA4NmY1NGUxOWU0M2QifQ=="/>
    <w:docVar w:name="KSO_WPS_MARK_KEY" w:val="e5501e31-ed8b-4b89-8e97-01b7ec8bd84a"/>
  </w:docVars>
  <w:rsids>
    <w:rsidRoot w:val="00FF2AA1"/>
    <w:rsid w:val="00020209"/>
    <w:rsid w:val="00024667"/>
    <w:rsid w:val="00031962"/>
    <w:rsid w:val="000415F9"/>
    <w:rsid w:val="00051977"/>
    <w:rsid w:val="000552E0"/>
    <w:rsid w:val="00055766"/>
    <w:rsid w:val="00055A34"/>
    <w:rsid w:val="00064DB4"/>
    <w:rsid w:val="000664BE"/>
    <w:rsid w:val="00077E2C"/>
    <w:rsid w:val="00084DA7"/>
    <w:rsid w:val="00090B59"/>
    <w:rsid w:val="00092554"/>
    <w:rsid w:val="00094DA5"/>
    <w:rsid w:val="000952CF"/>
    <w:rsid w:val="00095E43"/>
    <w:rsid w:val="00096878"/>
    <w:rsid w:val="000A6EF7"/>
    <w:rsid w:val="000A7160"/>
    <w:rsid w:val="000D2175"/>
    <w:rsid w:val="000D4507"/>
    <w:rsid w:val="000D6056"/>
    <w:rsid w:val="000E0ABF"/>
    <w:rsid w:val="000E2C68"/>
    <w:rsid w:val="000E7985"/>
    <w:rsid w:val="000F2AFB"/>
    <w:rsid w:val="00100F9B"/>
    <w:rsid w:val="00101E5F"/>
    <w:rsid w:val="00104A64"/>
    <w:rsid w:val="0010604D"/>
    <w:rsid w:val="0011784E"/>
    <w:rsid w:val="0012225C"/>
    <w:rsid w:val="0012272B"/>
    <w:rsid w:val="001240A2"/>
    <w:rsid w:val="0012739B"/>
    <w:rsid w:val="00127EDF"/>
    <w:rsid w:val="00131013"/>
    <w:rsid w:val="00131149"/>
    <w:rsid w:val="001315A4"/>
    <w:rsid w:val="00131EB2"/>
    <w:rsid w:val="00133B0C"/>
    <w:rsid w:val="001344EA"/>
    <w:rsid w:val="001344F4"/>
    <w:rsid w:val="00154E02"/>
    <w:rsid w:val="00154F94"/>
    <w:rsid w:val="0015511A"/>
    <w:rsid w:val="00156AEA"/>
    <w:rsid w:val="0016127D"/>
    <w:rsid w:val="001647F4"/>
    <w:rsid w:val="00164C03"/>
    <w:rsid w:val="001667DE"/>
    <w:rsid w:val="00166C1F"/>
    <w:rsid w:val="001702A8"/>
    <w:rsid w:val="00172156"/>
    <w:rsid w:val="00172E11"/>
    <w:rsid w:val="001734A0"/>
    <w:rsid w:val="0017559C"/>
    <w:rsid w:val="00181904"/>
    <w:rsid w:val="00185204"/>
    <w:rsid w:val="00185E8C"/>
    <w:rsid w:val="00191D7C"/>
    <w:rsid w:val="00191EE3"/>
    <w:rsid w:val="00197F92"/>
    <w:rsid w:val="001A257F"/>
    <w:rsid w:val="001B192E"/>
    <w:rsid w:val="001B209E"/>
    <w:rsid w:val="001B72D5"/>
    <w:rsid w:val="001C1CB8"/>
    <w:rsid w:val="001C21E0"/>
    <w:rsid w:val="001C6E97"/>
    <w:rsid w:val="001E2CE3"/>
    <w:rsid w:val="001E798E"/>
    <w:rsid w:val="001F1C6B"/>
    <w:rsid w:val="00203D6B"/>
    <w:rsid w:val="00213F84"/>
    <w:rsid w:val="00215C7E"/>
    <w:rsid w:val="00217A97"/>
    <w:rsid w:val="00223640"/>
    <w:rsid w:val="00224D71"/>
    <w:rsid w:val="00227828"/>
    <w:rsid w:val="00234CAE"/>
    <w:rsid w:val="002363C5"/>
    <w:rsid w:val="00244A97"/>
    <w:rsid w:val="00245168"/>
    <w:rsid w:val="00250AC9"/>
    <w:rsid w:val="00250F4D"/>
    <w:rsid w:val="002568B1"/>
    <w:rsid w:val="00261955"/>
    <w:rsid w:val="00263000"/>
    <w:rsid w:val="0027218A"/>
    <w:rsid w:val="002756A3"/>
    <w:rsid w:val="00280777"/>
    <w:rsid w:val="00285C68"/>
    <w:rsid w:val="00295626"/>
    <w:rsid w:val="0029770D"/>
    <w:rsid w:val="002A2054"/>
    <w:rsid w:val="002A3585"/>
    <w:rsid w:val="002B39E3"/>
    <w:rsid w:val="002C102B"/>
    <w:rsid w:val="002C2791"/>
    <w:rsid w:val="002C3122"/>
    <w:rsid w:val="002C46FA"/>
    <w:rsid w:val="002C6550"/>
    <w:rsid w:val="002C706B"/>
    <w:rsid w:val="002D2771"/>
    <w:rsid w:val="002D5141"/>
    <w:rsid w:val="002D5BFD"/>
    <w:rsid w:val="002D7993"/>
    <w:rsid w:val="002E18D2"/>
    <w:rsid w:val="002E456A"/>
    <w:rsid w:val="002E56CC"/>
    <w:rsid w:val="002E5E9D"/>
    <w:rsid w:val="002E6E13"/>
    <w:rsid w:val="002E7AD3"/>
    <w:rsid w:val="002F1772"/>
    <w:rsid w:val="002F5165"/>
    <w:rsid w:val="003031CB"/>
    <w:rsid w:val="00303E79"/>
    <w:rsid w:val="00305F60"/>
    <w:rsid w:val="00311939"/>
    <w:rsid w:val="00312AD2"/>
    <w:rsid w:val="00312D44"/>
    <w:rsid w:val="00317124"/>
    <w:rsid w:val="0034217A"/>
    <w:rsid w:val="00351D12"/>
    <w:rsid w:val="00351DF9"/>
    <w:rsid w:val="0035550F"/>
    <w:rsid w:val="00355B16"/>
    <w:rsid w:val="0036285C"/>
    <w:rsid w:val="00364AF6"/>
    <w:rsid w:val="00365F92"/>
    <w:rsid w:val="00366A98"/>
    <w:rsid w:val="0038563B"/>
    <w:rsid w:val="00386BDB"/>
    <w:rsid w:val="0039421A"/>
    <w:rsid w:val="003A01F5"/>
    <w:rsid w:val="003A171E"/>
    <w:rsid w:val="003A5B66"/>
    <w:rsid w:val="003A6AFE"/>
    <w:rsid w:val="003B1194"/>
    <w:rsid w:val="003B703B"/>
    <w:rsid w:val="003B7292"/>
    <w:rsid w:val="003B7580"/>
    <w:rsid w:val="003B7F6F"/>
    <w:rsid w:val="003C08B6"/>
    <w:rsid w:val="003C5360"/>
    <w:rsid w:val="003D1B55"/>
    <w:rsid w:val="003D2AEA"/>
    <w:rsid w:val="003D4E2E"/>
    <w:rsid w:val="003E1375"/>
    <w:rsid w:val="003E4694"/>
    <w:rsid w:val="003E6503"/>
    <w:rsid w:val="003F2993"/>
    <w:rsid w:val="003F2F0D"/>
    <w:rsid w:val="00402BD9"/>
    <w:rsid w:val="004158D9"/>
    <w:rsid w:val="00420EB3"/>
    <w:rsid w:val="00421623"/>
    <w:rsid w:val="00425271"/>
    <w:rsid w:val="004309CB"/>
    <w:rsid w:val="004350B7"/>
    <w:rsid w:val="004423AA"/>
    <w:rsid w:val="004423E9"/>
    <w:rsid w:val="00447F5E"/>
    <w:rsid w:val="0045150E"/>
    <w:rsid w:val="00461CF1"/>
    <w:rsid w:val="004671B0"/>
    <w:rsid w:val="004736D6"/>
    <w:rsid w:val="00487206"/>
    <w:rsid w:val="0049284F"/>
    <w:rsid w:val="00497E51"/>
    <w:rsid w:val="004A5705"/>
    <w:rsid w:val="004A7C99"/>
    <w:rsid w:val="004B0AA6"/>
    <w:rsid w:val="004B211D"/>
    <w:rsid w:val="004B45F6"/>
    <w:rsid w:val="004B674C"/>
    <w:rsid w:val="004C0E8B"/>
    <w:rsid w:val="004D0C55"/>
    <w:rsid w:val="004D3B69"/>
    <w:rsid w:val="004D5134"/>
    <w:rsid w:val="004E3A97"/>
    <w:rsid w:val="004E3C49"/>
    <w:rsid w:val="004F3155"/>
    <w:rsid w:val="004F3C31"/>
    <w:rsid w:val="004F5529"/>
    <w:rsid w:val="004F61A4"/>
    <w:rsid w:val="004F65D8"/>
    <w:rsid w:val="005003C6"/>
    <w:rsid w:val="00502846"/>
    <w:rsid w:val="0051159F"/>
    <w:rsid w:val="00512FE9"/>
    <w:rsid w:val="00514E60"/>
    <w:rsid w:val="00522279"/>
    <w:rsid w:val="00537A47"/>
    <w:rsid w:val="005435BA"/>
    <w:rsid w:val="00544FA5"/>
    <w:rsid w:val="005528FA"/>
    <w:rsid w:val="00552B3C"/>
    <w:rsid w:val="00554289"/>
    <w:rsid w:val="00560134"/>
    <w:rsid w:val="00562979"/>
    <w:rsid w:val="0056384A"/>
    <w:rsid w:val="0056577C"/>
    <w:rsid w:val="00567F52"/>
    <w:rsid w:val="00572A50"/>
    <w:rsid w:val="00575C32"/>
    <w:rsid w:val="00581444"/>
    <w:rsid w:val="00596820"/>
    <w:rsid w:val="0059695F"/>
    <w:rsid w:val="005A0417"/>
    <w:rsid w:val="005A7123"/>
    <w:rsid w:val="005B0627"/>
    <w:rsid w:val="005B4E37"/>
    <w:rsid w:val="005B6004"/>
    <w:rsid w:val="005B7137"/>
    <w:rsid w:val="005D3E24"/>
    <w:rsid w:val="005D66B3"/>
    <w:rsid w:val="005F17D5"/>
    <w:rsid w:val="005F3D3B"/>
    <w:rsid w:val="005F42C8"/>
    <w:rsid w:val="00601F62"/>
    <w:rsid w:val="0060228B"/>
    <w:rsid w:val="00626696"/>
    <w:rsid w:val="0063280D"/>
    <w:rsid w:val="006340AD"/>
    <w:rsid w:val="006526BF"/>
    <w:rsid w:val="00655C05"/>
    <w:rsid w:val="006570AC"/>
    <w:rsid w:val="0066077E"/>
    <w:rsid w:val="006612A5"/>
    <w:rsid w:val="00662410"/>
    <w:rsid w:val="00662D29"/>
    <w:rsid w:val="006636D3"/>
    <w:rsid w:val="00667070"/>
    <w:rsid w:val="00674153"/>
    <w:rsid w:val="006761BD"/>
    <w:rsid w:val="00680C38"/>
    <w:rsid w:val="00687E8E"/>
    <w:rsid w:val="0069263D"/>
    <w:rsid w:val="00694EA8"/>
    <w:rsid w:val="00696363"/>
    <w:rsid w:val="0069730E"/>
    <w:rsid w:val="006A4D70"/>
    <w:rsid w:val="006A67EC"/>
    <w:rsid w:val="006B7F66"/>
    <w:rsid w:val="006C42D0"/>
    <w:rsid w:val="006C4DD0"/>
    <w:rsid w:val="006C60F5"/>
    <w:rsid w:val="006D508D"/>
    <w:rsid w:val="006E1354"/>
    <w:rsid w:val="006E3DDB"/>
    <w:rsid w:val="006E41EC"/>
    <w:rsid w:val="006E7563"/>
    <w:rsid w:val="006E799A"/>
    <w:rsid w:val="006E7B9C"/>
    <w:rsid w:val="007044F9"/>
    <w:rsid w:val="007110AE"/>
    <w:rsid w:val="007135FA"/>
    <w:rsid w:val="00715D34"/>
    <w:rsid w:val="007248A0"/>
    <w:rsid w:val="00727A41"/>
    <w:rsid w:val="007334B7"/>
    <w:rsid w:val="007370E3"/>
    <w:rsid w:val="00744017"/>
    <w:rsid w:val="00746B76"/>
    <w:rsid w:val="007471E3"/>
    <w:rsid w:val="0075169E"/>
    <w:rsid w:val="0076260E"/>
    <w:rsid w:val="007634CB"/>
    <w:rsid w:val="0076404A"/>
    <w:rsid w:val="007641E7"/>
    <w:rsid w:val="00764EAA"/>
    <w:rsid w:val="00794D8E"/>
    <w:rsid w:val="0079705B"/>
    <w:rsid w:val="007A0C9B"/>
    <w:rsid w:val="007B1E10"/>
    <w:rsid w:val="007C55DE"/>
    <w:rsid w:val="007D002F"/>
    <w:rsid w:val="007D064D"/>
    <w:rsid w:val="007D0CB0"/>
    <w:rsid w:val="007D33B3"/>
    <w:rsid w:val="007D5D2B"/>
    <w:rsid w:val="007E17A4"/>
    <w:rsid w:val="007E17FE"/>
    <w:rsid w:val="007F3C8F"/>
    <w:rsid w:val="007F4166"/>
    <w:rsid w:val="007F73C1"/>
    <w:rsid w:val="00803FEB"/>
    <w:rsid w:val="00805242"/>
    <w:rsid w:val="00805D6F"/>
    <w:rsid w:val="0080780E"/>
    <w:rsid w:val="00816CEF"/>
    <w:rsid w:val="00825FF2"/>
    <w:rsid w:val="00826EB7"/>
    <w:rsid w:val="008314D6"/>
    <w:rsid w:val="00836DC1"/>
    <w:rsid w:val="008374BE"/>
    <w:rsid w:val="008460F5"/>
    <w:rsid w:val="00847A55"/>
    <w:rsid w:val="00850C34"/>
    <w:rsid w:val="00850C81"/>
    <w:rsid w:val="008618E6"/>
    <w:rsid w:val="00865FCC"/>
    <w:rsid w:val="00877E4D"/>
    <w:rsid w:val="00880261"/>
    <w:rsid w:val="00882D92"/>
    <w:rsid w:val="008867D7"/>
    <w:rsid w:val="00887209"/>
    <w:rsid w:val="0089274A"/>
    <w:rsid w:val="008A0043"/>
    <w:rsid w:val="008A6FC9"/>
    <w:rsid w:val="008B1607"/>
    <w:rsid w:val="008B5FCC"/>
    <w:rsid w:val="008B7023"/>
    <w:rsid w:val="008C282F"/>
    <w:rsid w:val="008C32CA"/>
    <w:rsid w:val="008C4955"/>
    <w:rsid w:val="008C4973"/>
    <w:rsid w:val="008C5B0B"/>
    <w:rsid w:val="008C6E8E"/>
    <w:rsid w:val="008D272F"/>
    <w:rsid w:val="008D77E9"/>
    <w:rsid w:val="008E17B0"/>
    <w:rsid w:val="008E26FC"/>
    <w:rsid w:val="008E6717"/>
    <w:rsid w:val="0090351D"/>
    <w:rsid w:val="009060FE"/>
    <w:rsid w:val="0091419A"/>
    <w:rsid w:val="00915EDE"/>
    <w:rsid w:val="009166B4"/>
    <w:rsid w:val="0092219D"/>
    <w:rsid w:val="00926121"/>
    <w:rsid w:val="009262FF"/>
    <w:rsid w:val="009264F1"/>
    <w:rsid w:val="009328D9"/>
    <w:rsid w:val="00933727"/>
    <w:rsid w:val="00934B7E"/>
    <w:rsid w:val="00937CF1"/>
    <w:rsid w:val="00940587"/>
    <w:rsid w:val="00940CAE"/>
    <w:rsid w:val="009426C0"/>
    <w:rsid w:val="00943398"/>
    <w:rsid w:val="0094577C"/>
    <w:rsid w:val="009514BA"/>
    <w:rsid w:val="00952918"/>
    <w:rsid w:val="00965DF2"/>
    <w:rsid w:val="0096730C"/>
    <w:rsid w:val="00974970"/>
    <w:rsid w:val="00974B49"/>
    <w:rsid w:val="00977B87"/>
    <w:rsid w:val="009809A9"/>
    <w:rsid w:val="009818C6"/>
    <w:rsid w:val="0098242C"/>
    <w:rsid w:val="009832BD"/>
    <w:rsid w:val="00983FC9"/>
    <w:rsid w:val="00994A88"/>
    <w:rsid w:val="00996325"/>
    <w:rsid w:val="009A0BF2"/>
    <w:rsid w:val="009A25AA"/>
    <w:rsid w:val="009A426E"/>
    <w:rsid w:val="009A65D7"/>
    <w:rsid w:val="009A71FB"/>
    <w:rsid w:val="009B016A"/>
    <w:rsid w:val="009B13A1"/>
    <w:rsid w:val="009B2FAB"/>
    <w:rsid w:val="009B5115"/>
    <w:rsid w:val="009C72F1"/>
    <w:rsid w:val="009E310C"/>
    <w:rsid w:val="009E3F84"/>
    <w:rsid w:val="009E5482"/>
    <w:rsid w:val="009E558E"/>
    <w:rsid w:val="009F4DF7"/>
    <w:rsid w:val="00A01629"/>
    <w:rsid w:val="00A01E9E"/>
    <w:rsid w:val="00A02541"/>
    <w:rsid w:val="00A0686A"/>
    <w:rsid w:val="00A10CF2"/>
    <w:rsid w:val="00A129C1"/>
    <w:rsid w:val="00A13BB5"/>
    <w:rsid w:val="00A13F29"/>
    <w:rsid w:val="00A1437B"/>
    <w:rsid w:val="00A17255"/>
    <w:rsid w:val="00A1769D"/>
    <w:rsid w:val="00A221CE"/>
    <w:rsid w:val="00A244E9"/>
    <w:rsid w:val="00A251EA"/>
    <w:rsid w:val="00A2756D"/>
    <w:rsid w:val="00A305DF"/>
    <w:rsid w:val="00A30653"/>
    <w:rsid w:val="00A3116E"/>
    <w:rsid w:val="00A366B7"/>
    <w:rsid w:val="00A4495B"/>
    <w:rsid w:val="00A454B3"/>
    <w:rsid w:val="00A461AE"/>
    <w:rsid w:val="00A46525"/>
    <w:rsid w:val="00A50F53"/>
    <w:rsid w:val="00A614C1"/>
    <w:rsid w:val="00A76451"/>
    <w:rsid w:val="00A801EC"/>
    <w:rsid w:val="00A8550A"/>
    <w:rsid w:val="00A93421"/>
    <w:rsid w:val="00A95835"/>
    <w:rsid w:val="00AA08EE"/>
    <w:rsid w:val="00AA2B1C"/>
    <w:rsid w:val="00AB0288"/>
    <w:rsid w:val="00AB1AE8"/>
    <w:rsid w:val="00AB3E01"/>
    <w:rsid w:val="00AD147B"/>
    <w:rsid w:val="00AD1ABD"/>
    <w:rsid w:val="00AD21A6"/>
    <w:rsid w:val="00AD663D"/>
    <w:rsid w:val="00AE3B20"/>
    <w:rsid w:val="00AE5356"/>
    <w:rsid w:val="00AE7ED7"/>
    <w:rsid w:val="00AF3491"/>
    <w:rsid w:val="00AF64BA"/>
    <w:rsid w:val="00AF684C"/>
    <w:rsid w:val="00AF746E"/>
    <w:rsid w:val="00B00365"/>
    <w:rsid w:val="00B01F35"/>
    <w:rsid w:val="00B05761"/>
    <w:rsid w:val="00B1665B"/>
    <w:rsid w:val="00B21EAB"/>
    <w:rsid w:val="00B23758"/>
    <w:rsid w:val="00B2562C"/>
    <w:rsid w:val="00B25C2A"/>
    <w:rsid w:val="00B27390"/>
    <w:rsid w:val="00B321DE"/>
    <w:rsid w:val="00B33E74"/>
    <w:rsid w:val="00B40C18"/>
    <w:rsid w:val="00B476AE"/>
    <w:rsid w:val="00B534D5"/>
    <w:rsid w:val="00B57018"/>
    <w:rsid w:val="00B6041E"/>
    <w:rsid w:val="00B61AE4"/>
    <w:rsid w:val="00B70A9E"/>
    <w:rsid w:val="00B71FF9"/>
    <w:rsid w:val="00B813CB"/>
    <w:rsid w:val="00B81C4B"/>
    <w:rsid w:val="00B87FCD"/>
    <w:rsid w:val="00B93341"/>
    <w:rsid w:val="00BA1375"/>
    <w:rsid w:val="00BB29F5"/>
    <w:rsid w:val="00BB638E"/>
    <w:rsid w:val="00BB6E65"/>
    <w:rsid w:val="00BC6A58"/>
    <w:rsid w:val="00BC77A5"/>
    <w:rsid w:val="00BD0300"/>
    <w:rsid w:val="00BD45F5"/>
    <w:rsid w:val="00BD6798"/>
    <w:rsid w:val="00BD6FE2"/>
    <w:rsid w:val="00BE0AFB"/>
    <w:rsid w:val="00BE587D"/>
    <w:rsid w:val="00BE680E"/>
    <w:rsid w:val="00BE7257"/>
    <w:rsid w:val="00C01A7D"/>
    <w:rsid w:val="00C026A0"/>
    <w:rsid w:val="00C04850"/>
    <w:rsid w:val="00C05848"/>
    <w:rsid w:val="00C107A9"/>
    <w:rsid w:val="00C10D16"/>
    <w:rsid w:val="00C17424"/>
    <w:rsid w:val="00C17B88"/>
    <w:rsid w:val="00C230BD"/>
    <w:rsid w:val="00C247E2"/>
    <w:rsid w:val="00C25A32"/>
    <w:rsid w:val="00C25B87"/>
    <w:rsid w:val="00C317E3"/>
    <w:rsid w:val="00C34BB2"/>
    <w:rsid w:val="00C4122D"/>
    <w:rsid w:val="00C453EC"/>
    <w:rsid w:val="00C53ABD"/>
    <w:rsid w:val="00C54E35"/>
    <w:rsid w:val="00C55447"/>
    <w:rsid w:val="00C612DD"/>
    <w:rsid w:val="00C6134B"/>
    <w:rsid w:val="00C71CDF"/>
    <w:rsid w:val="00C735D9"/>
    <w:rsid w:val="00C815BA"/>
    <w:rsid w:val="00C82007"/>
    <w:rsid w:val="00C82EE6"/>
    <w:rsid w:val="00C853F9"/>
    <w:rsid w:val="00C85C0A"/>
    <w:rsid w:val="00C863C4"/>
    <w:rsid w:val="00C9206C"/>
    <w:rsid w:val="00C93F0B"/>
    <w:rsid w:val="00C9624D"/>
    <w:rsid w:val="00C96DE1"/>
    <w:rsid w:val="00C977C8"/>
    <w:rsid w:val="00C97EA3"/>
    <w:rsid w:val="00CA0879"/>
    <w:rsid w:val="00CA2F45"/>
    <w:rsid w:val="00CA346C"/>
    <w:rsid w:val="00CA3855"/>
    <w:rsid w:val="00CA4E0E"/>
    <w:rsid w:val="00CA52EA"/>
    <w:rsid w:val="00CB5F98"/>
    <w:rsid w:val="00CC5168"/>
    <w:rsid w:val="00CD07C0"/>
    <w:rsid w:val="00CD0A2C"/>
    <w:rsid w:val="00CD10BC"/>
    <w:rsid w:val="00CD684B"/>
    <w:rsid w:val="00CE1866"/>
    <w:rsid w:val="00CE2ED5"/>
    <w:rsid w:val="00CE6352"/>
    <w:rsid w:val="00CF2431"/>
    <w:rsid w:val="00CF2F99"/>
    <w:rsid w:val="00CF40E8"/>
    <w:rsid w:val="00D010AB"/>
    <w:rsid w:val="00D04208"/>
    <w:rsid w:val="00D06100"/>
    <w:rsid w:val="00D0679D"/>
    <w:rsid w:val="00D1377F"/>
    <w:rsid w:val="00D13BA9"/>
    <w:rsid w:val="00D145DF"/>
    <w:rsid w:val="00D14701"/>
    <w:rsid w:val="00D25F52"/>
    <w:rsid w:val="00D34D01"/>
    <w:rsid w:val="00D35E73"/>
    <w:rsid w:val="00D404A1"/>
    <w:rsid w:val="00D419FE"/>
    <w:rsid w:val="00D4378B"/>
    <w:rsid w:val="00D47433"/>
    <w:rsid w:val="00D47C03"/>
    <w:rsid w:val="00D53902"/>
    <w:rsid w:val="00D5522C"/>
    <w:rsid w:val="00D622BD"/>
    <w:rsid w:val="00D70EB4"/>
    <w:rsid w:val="00D7138B"/>
    <w:rsid w:val="00D713BC"/>
    <w:rsid w:val="00D72C7D"/>
    <w:rsid w:val="00D82734"/>
    <w:rsid w:val="00D84553"/>
    <w:rsid w:val="00D866FE"/>
    <w:rsid w:val="00D968BA"/>
    <w:rsid w:val="00DA0B8D"/>
    <w:rsid w:val="00DA11B0"/>
    <w:rsid w:val="00DA13B4"/>
    <w:rsid w:val="00DA2073"/>
    <w:rsid w:val="00DA53BE"/>
    <w:rsid w:val="00DA7A8C"/>
    <w:rsid w:val="00DB1B27"/>
    <w:rsid w:val="00DB36D5"/>
    <w:rsid w:val="00DB3FAD"/>
    <w:rsid w:val="00DB5CA2"/>
    <w:rsid w:val="00DC0B5E"/>
    <w:rsid w:val="00DC0E92"/>
    <w:rsid w:val="00DC5DED"/>
    <w:rsid w:val="00DC6853"/>
    <w:rsid w:val="00DC73C8"/>
    <w:rsid w:val="00DD1F46"/>
    <w:rsid w:val="00DD3A18"/>
    <w:rsid w:val="00DE1E1A"/>
    <w:rsid w:val="00DE7C22"/>
    <w:rsid w:val="00DF143E"/>
    <w:rsid w:val="00DF21E0"/>
    <w:rsid w:val="00DF6135"/>
    <w:rsid w:val="00DF7DAA"/>
    <w:rsid w:val="00E02948"/>
    <w:rsid w:val="00E02FFB"/>
    <w:rsid w:val="00E12979"/>
    <w:rsid w:val="00E140D2"/>
    <w:rsid w:val="00E14B07"/>
    <w:rsid w:val="00E1699F"/>
    <w:rsid w:val="00E17CB7"/>
    <w:rsid w:val="00E20759"/>
    <w:rsid w:val="00E21D7D"/>
    <w:rsid w:val="00E25D23"/>
    <w:rsid w:val="00E3054C"/>
    <w:rsid w:val="00E335D5"/>
    <w:rsid w:val="00E35B58"/>
    <w:rsid w:val="00E40A0D"/>
    <w:rsid w:val="00E40F00"/>
    <w:rsid w:val="00E437F8"/>
    <w:rsid w:val="00E529BC"/>
    <w:rsid w:val="00E563DE"/>
    <w:rsid w:val="00E56F9C"/>
    <w:rsid w:val="00E56FD2"/>
    <w:rsid w:val="00E57770"/>
    <w:rsid w:val="00E60C6E"/>
    <w:rsid w:val="00E61018"/>
    <w:rsid w:val="00E63F83"/>
    <w:rsid w:val="00E65B18"/>
    <w:rsid w:val="00E66C20"/>
    <w:rsid w:val="00E70B57"/>
    <w:rsid w:val="00E70CCC"/>
    <w:rsid w:val="00E71113"/>
    <w:rsid w:val="00E7402B"/>
    <w:rsid w:val="00E761E8"/>
    <w:rsid w:val="00E771AD"/>
    <w:rsid w:val="00E80152"/>
    <w:rsid w:val="00E8182D"/>
    <w:rsid w:val="00E9167B"/>
    <w:rsid w:val="00E91C48"/>
    <w:rsid w:val="00E93895"/>
    <w:rsid w:val="00E93A22"/>
    <w:rsid w:val="00EA002B"/>
    <w:rsid w:val="00EA02B6"/>
    <w:rsid w:val="00EA542D"/>
    <w:rsid w:val="00EA5BC1"/>
    <w:rsid w:val="00EA7179"/>
    <w:rsid w:val="00EA7F40"/>
    <w:rsid w:val="00EB06FE"/>
    <w:rsid w:val="00EB1050"/>
    <w:rsid w:val="00EC04AB"/>
    <w:rsid w:val="00EC08A6"/>
    <w:rsid w:val="00EC7BAB"/>
    <w:rsid w:val="00EC7D6F"/>
    <w:rsid w:val="00ED7057"/>
    <w:rsid w:val="00ED71B2"/>
    <w:rsid w:val="00EE3485"/>
    <w:rsid w:val="00EE4014"/>
    <w:rsid w:val="00EF0002"/>
    <w:rsid w:val="00EF1B86"/>
    <w:rsid w:val="00EF1C4A"/>
    <w:rsid w:val="00EF2F25"/>
    <w:rsid w:val="00EF7692"/>
    <w:rsid w:val="00F2006E"/>
    <w:rsid w:val="00F21F7A"/>
    <w:rsid w:val="00F222C1"/>
    <w:rsid w:val="00F349AB"/>
    <w:rsid w:val="00F34D46"/>
    <w:rsid w:val="00F47328"/>
    <w:rsid w:val="00F558CC"/>
    <w:rsid w:val="00F564A8"/>
    <w:rsid w:val="00F63E67"/>
    <w:rsid w:val="00F658E8"/>
    <w:rsid w:val="00F65A8B"/>
    <w:rsid w:val="00F66BC2"/>
    <w:rsid w:val="00F72C1F"/>
    <w:rsid w:val="00F756C5"/>
    <w:rsid w:val="00F83114"/>
    <w:rsid w:val="00F85288"/>
    <w:rsid w:val="00F87304"/>
    <w:rsid w:val="00F95758"/>
    <w:rsid w:val="00F96D74"/>
    <w:rsid w:val="00F97B5F"/>
    <w:rsid w:val="00FA303D"/>
    <w:rsid w:val="00FA34DA"/>
    <w:rsid w:val="00FA4AB9"/>
    <w:rsid w:val="00FA7916"/>
    <w:rsid w:val="00FB07EA"/>
    <w:rsid w:val="00FB1CD3"/>
    <w:rsid w:val="00FB65D4"/>
    <w:rsid w:val="00FD722A"/>
    <w:rsid w:val="00FE0EC7"/>
    <w:rsid w:val="00FE4529"/>
    <w:rsid w:val="00FE52D2"/>
    <w:rsid w:val="00FF1925"/>
    <w:rsid w:val="00FF1938"/>
    <w:rsid w:val="00FF2AA1"/>
    <w:rsid w:val="00FF36AA"/>
    <w:rsid w:val="00FF455E"/>
    <w:rsid w:val="073B7089"/>
    <w:rsid w:val="50724FB5"/>
    <w:rsid w:val="76F45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D9608"/>
  <w15:docId w15:val="{4727FA36-8F33-4682-B895-9591C8384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0759"/>
    <w:pPr>
      <w:widowControl w:val="0"/>
      <w:jc w:val="both"/>
    </w:pPr>
    <w:rPr>
      <w:kern w:val="2"/>
      <w:sz w:val="21"/>
      <w:szCs w:val="22"/>
    </w:rPr>
  </w:style>
  <w:style w:type="paragraph" w:styleId="1">
    <w:name w:val="heading 1"/>
    <w:basedOn w:val="a"/>
    <w:next w:val="a"/>
    <w:link w:val="10"/>
    <w:uiPriority w:val="9"/>
    <w:qFormat/>
    <w:pPr>
      <w:keepNext/>
      <w:keepLines/>
      <w:spacing w:beforeLines="300" w:before="300" w:afterLines="200" w:after="200" w:line="360" w:lineRule="auto"/>
      <w:jc w:val="center"/>
      <w:outlineLvl w:val="0"/>
    </w:pPr>
    <w:rPr>
      <w:rFonts w:ascii="Times New Roman" w:eastAsia="华文中宋" w:hAnsi="Times New Roman" w:cs="华文中宋"/>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60" w:lineRule="auto"/>
      <w:ind w:firstLineChars="200" w:firstLine="480"/>
    </w:pPr>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755"/>
      </w:tabs>
      <w:spacing w:line="360" w:lineRule="auto"/>
    </w:pPr>
    <w:rPr>
      <w:rFonts w:ascii="黑体" w:eastAsia="黑体" w:hAnsi="黑体"/>
      <w:b/>
    </w:rPr>
  </w:style>
  <w:style w:type="paragraph" w:styleId="TOC2">
    <w:name w:val="toc 2"/>
    <w:basedOn w:val="a"/>
    <w:next w:val="a"/>
    <w:uiPriority w:val="39"/>
    <w:unhideWhenUsed/>
    <w:qFormat/>
    <w:pPr>
      <w:tabs>
        <w:tab w:val="right" w:leader="dot" w:pos="8755"/>
      </w:tabs>
      <w:spacing w:line="360" w:lineRule="auto"/>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Pr>
      <w:b/>
      <w:bCs/>
    </w:rPr>
  </w:style>
  <w:style w:type="character" w:styleId="aa">
    <w:name w:val="Hyperlink"/>
    <w:basedOn w:val="a0"/>
    <w:uiPriority w:val="99"/>
    <w:unhideWhenUsed/>
    <w:qFormat/>
    <w:rPr>
      <w:color w:val="0563C1" w:themeColor="hyperlink"/>
      <w:u w:val="single"/>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11">
    <w:name w:val="未处理的提及1"/>
    <w:basedOn w:val="a0"/>
    <w:uiPriority w:val="99"/>
    <w:semiHidden/>
    <w:unhideWhenUsed/>
    <w:qFormat/>
    <w:rPr>
      <w:color w:val="605E5C"/>
      <w:shd w:val="clear" w:color="auto" w:fill="E1DFDD"/>
    </w:rPr>
  </w:style>
  <w:style w:type="paragraph" w:styleId="ab">
    <w:name w:val="List Paragraph"/>
    <w:basedOn w:val="a"/>
    <w:uiPriority w:val="34"/>
    <w:qFormat/>
    <w:pPr>
      <w:ind w:firstLineChars="200" w:firstLine="420"/>
    </w:pPr>
  </w:style>
  <w:style w:type="character" w:styleId="ac">
    <w:name w:val="Placeholder Text"/>
    <w:basedOn w:val="a0"/>
    <w:uiPriority w:val="99"/>
    <w:semiHidden/>
    <w:qFormat/>
    <w:rPr>
      <w:color w:val="808080"/>
    </w:rPr>
  </w:style>
  <w:style w:type="character" w:customStyle="1" w:styleId="10">
    <w:name w:val="标题 1 字符"/>
    <w:basedOn w:val="a0"/>
    <w:link w:val="1"/>
    <w:uiPriority w:val="9"/>
    <w:qFormat/>
    <w:rPr>
      <w:rFonts w:ascii="Times New Roman" w:eastAsia="华文中宋" w:hAnsi="Times New Roman" w:cs="华文中宋"/>
      <w:b/>
      <w:bCs/>
      <w:kern w:val="44"/>
      <w:sz w:val="44"/>
      <w:szCs w:val="44"/>
    </w:rPr>
  </w:style>
  <w:style w:type="character" w:customStyle="1" w:styleId="30">
    <w:name w:val="标题 3 字符"/>
    <w:basedOn w:val="a0"/>
    <w:link w:val="3"/>
    <w:uiPriority w:val="9"/>
    <w:qFormat/>
    <w:rPr>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TOC10">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pple-converted-space">
    <w:name w:val="apple-converted-space"/>
    <w:basedOn w:val="a0"/>
    <w:rsid w:val="00AA0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28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ED074-6816-4034-83C5-142FB5D57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41</Pages>
  <Words>3770</Words>
  <Characters>21490</Characters>
  <Application>Microsoft Office Word</Application>
  <DocSecurity>0</DocSecurity>
  <Lines>179</Lines>
  <Paragraphs>50</Paragraphs>
  <ScaleCrop>false</ScaleCrop>
  <Company/>
  <LinksUpToDate>false</LinksUpToDate>
  <CharactersWithSpaces>25210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wenxin88</dc:creator>
  <cp:lastModifiedBy>wenx0727@gmail.com</cp:lastModifiedBy>
  <cp:revision>188</cp:revision>
  <dcterms:created xsi:type="dcterms:W3CDTF">2023-03-01T00:49:00Z</dcterms:created>
  <dcterms:modified xsi:type="dcterms:W3CDTF">2024-01-19T03:17:00Z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06C26400662D4F9B9D46B751FFD423DF</vt:lpwstr>
  </property>
</Properties>
</file>