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015528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jc w:val="center"/>
        <w:textAlignment w:val="auto"/>
        <w:rPr>
          <w:rFonts w:hint="default"/>
          <w:sz w:val="32"/>
          <w:szCs w:val="52"/>
          <w:lang w:val="en-US" w:eastAsia="zh-CN"/>
        </w:rPr>
      </w:pPr>
      <w:r>
        <w:rPr>
          <w:rFonts w:hint="default"/>
          <w:sz w:val="32"/>
          <w:szCs w:val="52"/>
        </w:rPr>
        <w:t>User Guide</w:t>
      </w:r>
      <w:r>
        <w:rPr>
          <w:rFonts w:hint="default"/>
          <w:sz w:val="32"/>
          <w:szCs w:val="52"/>
          <w:lang w:val="en-US" w:eastAsia="zh-CN"/>
        </w:rPr>
        <w:t xml:space="preserve"> of </w:t>
      </w:r>
      <w:r>
        <w:rPr>
          <w:rFonts w:hint="eastAsia"/>
          <w:sz w:val="32"/>
          <w:szCs w:val="52"/>
          <w:lang w:val="en-US" w:eastAsia="zh-CN"/>
        </w:rPr>
        <w:t>CCNBR</w:t>
      </w:r>
    </w:p>
    <w:p w14:paraId="19E8567B">
      <w:pPr>
        <w:bidi w:val="0"/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t>The initial interactive interface of CCNBR is shown below. The software mainly includes two functions: one for predicting ordinary cocrystal</w:t>
      </w:r>
      <w:r>
        <w:rPr>
          <w:rFonts w:hint="eastAsia"/>
          <w:lang w:val="en-US" w:eastAsia="zh-CN"/>
        </w:rPr>
        <w:t xml:space="preserve"> coformer</w:t>
      </w:r>
      <w:r>
        <w:rPr>
          <w:rFonts w:hint="default"/>
          <w:lang w:val="en-US" w:eastAsia="zh-CN"/>
        </w:rPr>
        <w:t xml:space="preserve"> and the other for predicting drug-drug cocrystals. Users need to locate GUI.exe under the Software folder and double-click to run the software. CCNBR does not require registration or login, and there are no limitations on usage. It is a simple and efficient standalone software. Users can also directly use the provided GUI.py file to add and modify software features.</w:t>
      </w:r>
    </w:p>
    <w:p w14:paraId="41102439">
      <w:pPr>
        <w:jc w:val="center"/>
        <w:rPr>
          <w:rFonts w:hint="eastAsia" w:ascii="Times New Roman" w:hAnsi="Times New Roman" w:eastAsia="宋体" w:cs="Times New Roman"/>
          <w:lang w:eastAsia="zh-CN"/>
        </w:rPr>
      </w:pPr>
      <w:r>
        <w:drawing>
          <wp:inline distT="0" distB="0" distL="114300" distR="114300">
            <wp:extent cx="5273675" cy="3226435"/>
            <wp:effectExtent l="0" t="0" r="952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B02"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Figure 1. The initial interface of CCNBR.</w:t>
      </w:r>
    </w:p>
    <w:p w14:paraId="24B5E2DC">
      <w:pPr>
        <w:pStyle w:val="2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Function 1: Predicting Cocrystal </w:t>
      </w:r>
      <w:r>
        <w:rPr>
          <w:rFonts w:hint="eastAsia"/>
          <w:lang w:val="en-US" w:eastAsia="zh-CN"/>
        </w:rPr>
        <w:t>coformer</w:t>
      </w:r>
    </w:p>
    <w:p w14:paraId="7CA3C23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working interface is shown below, followed by specific steps:</w:t>
      </w:r>
    </w:p>
    <w:p w14:paraId="63B485B7"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24434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54E4">
      <w:pPr>
        <w:jc w:val="center"/>
        <w:rPr>
          <w:rFonts w:hint="default"/>
          <w:lang w:val="en-US" w:eastAsia="zh-CN"/>
        </w:rPr>
      </w:pPr>
      <w:r>
        <w:rPr>
          <w:rFonts w:hint="eastAsia" w:cs="Times New Roman"/>
          <w:lang w:val="en-US" w:eastAsia="zh-CN"/>
        </w:rPr>
        <w:t>Figure 2. The interface of function1</w:t>
      </w:r>
    </w:p>
    <w:p w14:paraId="5A022A4B"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 Selection:</w:t>
      </w:r>
      <w:r>
        <w:rPr>
          <w:rFonts w:hint="eastAsia"/>
          <w:lang w:val="en-US" w:eastAsia="zh-CN"/>
        </w:rPr>
        <w:t xml:space="preserve"> Users first need to select the model type. The options are SMINBR and 3D-SMINBR, with the main difference being that the models use 2D molecular fingerprints and 3D molecular fingerprints, respectively. Experimental results have shown that 3D-SMINBR performs better than SMINBR, as 3D fingerprints can preserve the 3D features of substructures, considering more structural information with the same 1024-bit length. However, we also recommend using both models and taking the intersection of the results, as this can further increase the reliability of the predictions.</w:t>
      </w:r>
    </w:p>
    <w:p w14:paraId="54567213"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Enter the SMILES: </w:t>
      </w:r>
      <w:r>
        <w:rPr>
          <w:rFonts w:hint="eastAsia"/>
          <w:lang w:val="en-US" w:eastAsia="zh-CN"/>
        </w:rPr>
        <w:t>Enter the SMILES of the molecule to be predicted.</w:t>
      </w:r>
    </w:p>
    <w:p w14:paraId="12CFD670"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Enter the number:</w:t>
      </w:r>
      <w:r>
        <w:rPr>
          <w:rFonts w:hint="eastAsia"/>
          <w:lang w:val="en-US" w:eastAsia="zh-CN"/>
        </w:rPr>
        <w:t xml:space="preserve"> Enter the number of CCFs needed.</w:t>
      </w:r>
    </w:p>
    <w:p w14:paraId="7DA273B1"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Submit:</w:t>
      </w:r>
      <w:r>
        <w:rPr>
          <w:rFonts w:hint="eastAsia"/>
          <w:lang w:val="en-US" w:eastAsia="zh-CN"/>
        </w:rPr>
        <w:t xml:space="preserve"> Click the "Submit" button, and the screening results will be saved on the user's desktop.</w:t>
      </w:r>
    </w:p>
    <w:p w14:paraId="6A954C5F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06E92B6">
      <w:pPr>
        <w:pStyle w:val="2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Function 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: Predicting </w:t>
      </w:r>
      <w:r>
        <w:rPr>
          <w:rFonts w:hint="eastAsia"/>
          <w:lang w:val="en-US" w:eastAsia="zh-CN"/>
        </w:rPr>
        <w:t>DDC</w:t>
      </w:r>
    </w:p>
    <w:p w14:paraId="09B97CD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working interface is shown below, followed by specific steps:</w:t>
      </w:r>
    </w:p>
    <w:p w14:paraId="2AB716B8"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385945"/>
            <wp:effectExtent l="0" t="0" r="10795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2EA5">
      <w:pPr>
        <w:jc w:val="center"/>
        <w:rPr>
          <w:rFonts w:hint="default"/>
          <w:lang w:val="en-US" w:eastAsia="zh-CN"/>
        </w:rPr>
      </w:pPr>
      <w:r>
        <w:rPr>
          <w:rFonts w:hint="eastAsia" w:cs="Times New Roman"/>
          <w:lang w:val="en-US" w:eastAsia="zh-CN"/>
        </w:rPr>
        <w:t>Figure 3. The interface of function2</w:t>
      </w:r>
    </w:p>
    <w:p w14:paraId="451D995D"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 Selection:</w:t>
      </w:r>
      <w:r>
        <w:rPr>
          <w:rFonts w:hint="eastAsia"/>
          <w:lang w:val="en-US" w:eastAsia="zh-CN"/>
        </w:rPr>
        <w:t xml:space="preserve"> We provide two models, TDDCNBR and NTDDCNBR, for predicting DDC of single drug molecules and drug-drug combinations, respectively. Users can choose the appropriate model based on their needs. For multi-target drug combination screening in specific disease areas, NTDDCNBR should be used.</w:t>
      </w:r>
    </w:p>
    <w:p w14:paraId="6D26BE78"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Enter the SMILES: </w:t>
      </w:r>
      <w:r>
        <w:rPr>
          <w:rFonts w:hint="eastAsia"/>
          <w:lang w:val="en-US" w:eastAsia="zh-CN"/>
        </w:rPr>
        <w:t>If you select TDDCNBR, please enter a single target drug; If you select NTDDCNBR, please enter multiple target drugs, with each molecule on a new line. Ensure the last line is not empty.</w:t>
      </w:r>
    </w:p>
    <w:p w14:paraId="3F09E920"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Enter the number:</w:t>
      </w:r>
      <w:r>
        <w:rPr>
          <w:rFonts w:hint="eastAsia"/>
          <w:lang w:val="en-US" w:eastAsia="zh-CN"/>
        </w:rPr>
        <w:t xml:space="preserve"> Enter the number of results needed.</w:t>
      </w:r>
    </w:p>
    <w:p w14:paraId="46CEB2DD"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Submit:</w:t>
      </w:r>
      <w:r>
        <w:rPr>
          <w:rFonts w:hint="eastAsia"/>
          <w:lang w:val="en-US" w:eastAsia="zh-CN"/>
        </w:rPr>
        <w:t xml:space="preserve"> Click the "Submit" button, and the screening results will be saved on the user's desktop.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0F2AE5"/>
    <w:multiLevelType w:val="singleLevel"/>
    <w:tmpl w:val="E60F2AE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639B942F"/>
    <w:multiLevelType w:val="singleLevel"/>
    <w:tmpl w:val="639B942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YyZjhiZjU1YjNmZTlhMzJjNWZmYTEzYTMyNWUyYWMifQ=="/>
  </w:docVars>
  <w:rsids>
    <w:rsidRoot w:val="00000000"/>
    <w:rsid w:val="062718C9"/>
    <w:rsid w:val="0760625D"/>
    <w:rsid w:val="08EE21B1"/>
    <w:rsid w:val="09CD6ADB"/>
    <w:rsid w:val="09EF09C1"/>
    <w:rsid w:val="0DC83557"/>
    <w:rsid w:val="0E8B5135"/>
    <w:rsid w:val="10E72CFF"/>
    <w:rsid w:val="1236105E"/>
    <w:rsid w:val="12E2190B"/>
    <w:rsid w:val="14363F8E"/>
    <w:rsid w:val="15FB06EE"/>
    <w:rsid w:val="17A83D87"/>
    <w:rsid w:val="18E4228F"/>
    <w:rsid w:val="1B043BA1"/>
    <w:rsid w:val="1CEE75AD"/>
    <w:rsid w:val="1F82667E"/>
    <w:rsid w:val="1F83778A"/>
    <w:rsid w:val="20C904E3"/>
    <w:rsid w:val="23405970"/>
    <w:rsid w:val="23411E36"/>
    <w:rsid w:val="262D6BAF"/>
    <w:rsid w:val="284F637D"/>
    <w:rsid w:val="29282DE3"/>
    <w:rsid w:val="2BC5112A"/>
    <w:rsid w:val="33186085"/>
    <w:rsid w:val="3C5E0698"/>
    <w:rsid w:val="3DCE3E6E"/>
    <w:rsid w:val="3EA46A1F"/>
    <w:rsid w:val="402C1999"/>
    <w:rsid w:val="42072F7D"/>
    <w:rsid w:val="42125AB0"/>
    <w:rsid w:val="42CE4911"/>
    <w:rsid w:val="43C0101C"/>
    <w:rsid w:val="45735645"/>
    <w:rsid w:val="47395E3D"/>
    <w:rsid w:val="48D00EC8"/>
    <w:rsid w:val="4A3A432A"/>
    <w:rsid w:val="4AEA1F16"/>
    <w:rsid w:val="4BB40B47"/>
    <w:rsid w:val="4C6065D9"/>
    <w:rsid w:val="4D232970"/>
    <w:rsid w:val="4D3A5D1E"/>
    <w:rsid w:val="4E9613EF"/>
    <w:rsid w:val="532A16EF"/>
    <w:rsid w:val="54E90731"/>
    <w:rsid w:val="56293EE0"/>
    <w:rsid w:val="56F0144F"/>
    <w:rsid w:val="5910752F"/>
    <w:rsid w:val="5D620977"/>
    <w:rsid w:val="5F025C16"/>
    <w:rsid w:val="63A11F18"/>
    <w:rsid w:val="64D923B6"/>
    <w:rsid w:val="65956E9C"/>
    <w:rsid w:val="69603C65"/>
    <w:rsid w:val="6BF3491C"/>
    <w:rsid w:val="6D8C35C0"/>
    <w:rsid w:val="71990A81"/>
    <w:rsid w:val="72C64894"/>
    <w:rsid w:val="79364013"/>
    <w:rsid w:val="7BD75ADD"/>
    <w:rsid w:val="7C4915FB"/>
    <w:rsid w:val="7C526D72"/>
    <w:rsid w:val="7E46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80" w:after="160" w:line="300" w:lineRule="auto"/>
      <w:jc w:val="both"/>
    </w:pPr>
    <w:rPr>
      <w:rFonts w:ascii="Times New Roman" w:hAnsi="Times New Roman" w:eastAsia="Times New Roman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80"/>
      <w:outlineLvl w:val="0"/>
    </w:pPr>
    <w:rPr>
      <w:rFonts w:ascii="Times New Roman" w:hAnsi="Times New Roman" w:eastAsia="Times New Roman" w:cstheme="majorBidi"/>
      <w:b/>
      <w:sz w:val="28"/>
      <w:szCs w:val="48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160" w:beforeLines="0" w:beforeAutospacing="0" w:after="80" w:afterLines="0" w:afterAutospacing="0" w:line="360" w:lineRule="auto"/>
      <w:outlineLvl w:val="1"/>
    </w:pPr>
    <w:rPr>
      <w:rFonts w:ascii="Times New Roman" w:hAnsi="Times New Roman" w:eastAsia="黑体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160" w:beforeLines="0" w:beforeAutospacing="0" w:after="80" w:afterLines="0" w:afterAutospacing="0" w:line="360" w:lineRule="auto"/>
      <w:jc w:val="left"/>
      <w:outlineLvl w:val="2"/>
    </w:pPr>
    <w:rPr>
      <w:rFonts w:ascii="Times New Roman" w:hAnsi="Times New Roman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rFonts w:ascii="Times New Roman" w:hAnsi="Times New Roman" w:eastAsia="等线"/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287</Words>
  <Characters>1472</Characters>
  <Lines>0</Lines>
  <Paragraphs>0</Paragraphs>
  <TotalTime>5</TotalTime>
  <ScaleCrop>false</ScaleCrop>
  <LinksUpToDate>false</LinksUpToDate>
  <CharactersWithSpaces>1748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2024-10-19T07:52:00Z</dcterms:created>
  <dc:creator>13305</dc:creator>
  <cp:lastModifiedBy>swxwx</cp:lastModifiedBy>
  <dcterms:modified xsi:type="dcterms:W3CDTF">2024-12-01T07:06:08Z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D797B5FD8E424585995C89A29F8A11E0_12</vt:lpwstr>
  </property>
</Properties>
</file>