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6B5CC5"/>
          <w:sz w:val="44"/>
        </w:rPr>
        <w:t>面试记录与候选人反馈表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事实记录、能力证据与录用建议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能力证据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6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优势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后续安排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6B5CC5"/>
                <w:sz w:val="34"/>
              </w:rPr>
              <w:t>3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6B5CC5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候选人：{{CANDIDATE}}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应聘岗位：{{POSITION}}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面试轮次：{{ROUND}}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面试时间：{{TIME}}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一、面试结论摘要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综合评价：{{ASSESSMENT}}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建议结果：{{RESULT}}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二、面试过程记录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提问重点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候选人反馈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观察记录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{{STAGE}}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{{QUESTION}}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{{RESPONSE}}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{{OBSERVATION}}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三、能力评价矩阵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评分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评价依据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6B5CC5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后续验证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{{DIMENSION}}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{{SCORE}}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{{EVIDENCE}}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{{VERIFY}}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6B5CC5"/>
          <w:sz w:val="26"/>
        </w:rPr>
        <w:t>四、优势、风险与后续安排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{{FOLLOW_UP}}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6B5CC5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面试记录与候选人反馈表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