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DDD</w:t>
      </w:r>
    </w:p>
    <w:p>
      <w:pPr>
        <w:pStyle w:val="2"/>
        <w:spacing w:before="320" w:after="120" w:line="288" w:lineRule="auto"/>
        <w:ind w:left="0"/>
        <w:jc w:val="left"/>
        <w:outlineLvl w:val="1"/>
      </w:pPr>
      <w:r>
        <w:rPr>
          <w:rFonts w:eastAsia="等线" w:ascii="Arial" w:cs="Arial" w:hAnsi="Arial"/>
          <w:b w:val="true"/>
          <w:sz w:val="32"/>
        </w:rPr>
        <w:t>软件的目标</w:t>
      </w:r>
    </w:p>
    <w:p>
      <w:pPr>
        <w:spacing w:before="120" w:after="120" w:line="288" w:lineRule="auto"/>
        <w:ind w:left="0"/>
        <w:jc w:val="left"/>
      </w:pPr>
      <w:r>
        <w:rPr>
          <w:rFonts w:eastAsia="等线" w:ascii="Arial" w:cs="Arial" w:hAnsi="Arial"/>
          <w:sz w:val="22"/>
        </w:rPr>
        <w:t>降本增效：可复用、可维护、可读</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软件的挑战</w:t>
      </w:r>
    </w:p>
    <w:p>
      <w:pPr>
        <w:spacing w:before="120" w:after="120" w:line="288" w:lineRule="auto"/>
        <w:ind w:left="0"/>
        <w:jc w:val="left"/>
      </w:pPr>
      <w:r>
        <w:rPr>
          <w:rFonts w:eastAsia="等线" w:ascii="Arial" w:cs="Arial" w:hAnsi="Arial"/>
          <w:sz w:val="22"/>
        </w:rPr>
        <w:t>熵增：规模增加导致复杂度增加</w:t>
      </w:r>
    </w:p>
    <w:p>
      <w:pPr>
        <w:spacing w:before="120" w:after="120" w:line="288" w:lineRule="auto"/>
        <w:ind w:left="0"/>
        <w:jc w:val="left"/>
      </w:pPr>
    </w:p>
    <w:p>
      <w:pPr>
        <w:spacing w:before="120" w:after="120" w:line="288" w:lineRule="auto"/>
        <w:ind w:left="0"/>
        <w:jc w:val="left"/>
      </w:pPr>
      <w:r>
        <w:rPr>
          <w:rFonts w:eastAsia="等线" w:ascii="Arial" w:cs="Arial" w:hAnsi="Arial"/>
          <w:sz w:val="22"/>
        </w:rPr>
        <w:t>复杂度：技术复杂度和业务复杂度</w:t>
      </w:r>
    </w:p>
    <w:p>
      <w:pPr>
        <w:pStyle w:val="2"/>
        <w:spacing w:before="320" w:after="120" w:line="288" w:lineRule="auto"/>
        <w:ind w:left="0"/>
        <w:jc w:val="left"/>
        <w:outlineLvl w:val="1"/>
      </w:pPr>
    </w:p>
    <w:p>
      <w:pPr>
        <w:pStyle w:val="2"/>
        <w:spacing w:before="320" w:after="120" w:line="288" w:lineRule="auto"/>
        <w:ind w:left="0"/>
        <w:jc w:val="left"/>
        <w:outlineLvl w:val="1"/>
      </w:pPr>
      <w:r>
        <w:rPr>
          <w:rFonts w:eastAsia="等线" w:ascii="Arial" w:cs="Arial" w:hAnsi="Arial"/>
          <w:b w:val="true"/>
          <w:sz w:val="32"/>
        </w:rPr>
        <w:t>背景</w:t>
      </w:r>
    </w:p>
    <w:p>
      <w:pPr>
        <w:spacing w:before="120" w:after="120" w:line="288" w:lineRule="auto"/>
        <w:ind w:left="0"/>
        <w:jc w:val="left"/>
      </w:pPr>
      <w:r>
        <w:rPr>
          <w:rFonts w:eastAsia="等线" w:ascii="Arial" w:cs="Arial" w:hAnsi="Arial"/>
          <w:b w:val="true"/>
          <w:sz w:val="22"/>
        </w:rPr>
        <w:t>在 OOA 阶段</w:t>
      </w:r>
      <w:r>
        <w:rPr>
          <w:rFonts w:eastAsia="等线" w:ascii="Arial" w:cs="Arial" w:hAnsi="Arial"/>
          <w:sz w:val="22"/>
        </w:rPr>
        <w:t>，分析师（领域专家或业务专家）以需求为输入，完全从业务视角出发，对需求中的领域概念进行分析和提炼，并定义它们之间的关系，建立分析模型；</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在 OOD 阶段</w:t>
      </w:r>
      <w:r>
        <w:rPr>
          <w:rFonts w:eastAsia="等线" w:ascii="Arial" w:cs="Arial" w:hAnsi="Arial"/>
          <w:sz w:val="22"/>
        </w:rPr>
        <w:t>，设计师（架构师）以分析模型为输入，从技术视角出发，补充被分析师忽略但却与软件开发效率息息相关的因素（软硬件平台、数据存储约束、并发、编程框架...），进一步按照软件工程的要求（各种设计原则和模式）重塑了分析师给出的分析模型，建立设计模型；</w:t>
      </w:r>
    </w:p>
    <w:p>
      <w:pPr>
        <w:spacing w:before="120" w:after="120" w:line="288" w:lineRule="auto"/>
        <w:ind w:left="0"/>
        <w:jc w:val="left"/>
      </w:pPr>
      <w:r>
        <w:rPr>
          <w:rFonts w:eastAsia="等线" w:ascii="Arial" w:cs="Arial" w:hAnsi="Arial"/>
          <w:sz w:val="22"/>
        </w:rPr>
        <w:t xml:space="preserve"> </w:t>
      </w:r>
      <w:r>
        <w:rPr>
          <w:rFonts w:eastAsia="等线" w:ascii="Arial" w:cs="Arial" w:hAnsi="Arial"/>
          <w:b w:val="true"/>
          <w:sz w:val="22"/>
        </w:rPr>
        <w:t>在 OOP 阶段</w:t>
      </w:r>
      <w:r>
        <w:rPr>
          <w:rFonts w:eastAsia="等线" w:ascii="Arial" w:cs="Arial" w:hAnsi="Arial"/>
          <w:sz w:val="22"/>
        </w:rPr>
        <w:t>，程序员（开发人员）根据设计模型来编写代码，并根据代码的反馈来演进设计模型。</w:t>
      </w:r>
    </w:p>
    <w:p>
      <w:pPr>
        <w:spacing w:before="120" w:after="120" w:line="288" w:lineRule="auto"/>
        <w:ind w:left="0"/>
        <w:jc w:val="left"/>
      </w:pPr>
      <w:r>
        <w:rPr>
          <w:rFonts w:eastAsia="等线" w:ascii="Arial" w:cs="Arial" w:hAnsi="Arial"/>
          <w:sz w:val="22"/>
        </w:rPr>
        <w:t>DDD 抛弃了将分析模型与设计模型分离的做法，而是寻找单个模型来满足两方面的要求，这就是领域模型。领域模型是业务视角和技术视角的交集，它反映了业务人员和技术人员的共识。对领域模型的建立，必须由业务人员和技术人员达成一致。随着领域模型的演进及精炼，技术实现越来越逼近业务的本质，软件系统可以真实反映业务需求，且易于理解和维护。</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领域驱动设计</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什么是领域驱动设计</w:t>
      </w:r>
    </w:p>
    <w:p>
      <w:pPr>
        <w:spacing w:before="120" w:after="120" w:line="288" w:lineRule="auto"/>
        <w:ind w:left="0"/>
        <w:jc w:val="left"/>
      </w:pPr>
      <w:r>
        <w:rPr>
          <w:rFonts w:eastAsia="等线" w:ascii="Arial" w:cs="Arial" w:hAnsi="Arial"/>
          <w:sz w:val="22"/>
        </w:rPr>
        <w:t>一种模型驱动的设计思想，使用模型捕捉领域知识，通过领域模型构造更易维护的软件</w:t>
      </w:r>
    </w:p>
    <w:p>
      <w:pPr>
        <w:spacing w:before="120" w:after="120" w:line="288" w:lineRule="auto"/>
        <w:ind w:left="0"/>
        <w:jc w:val="left"/>
      </w:pPr>
      <w:r>
        <w:rPr>
          <w:rFonts w:eastAsia="等线" w:ascii="Arial" w:cs="Arial" w:hAnsi="Arial"/>
          <w:sz w:val="22"/>
        </w:rPr>
        <w:t>领域模型的最大价值是它提供了一种通用语言，这种语言是将领域专家和技术人员联系在一起的纽带。</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知识消化：</w:t>
      </w:r>
    </w:p>
    <w:p>
      <w:pPr>
        <w:spacing w:before="120" w:after="120" w:line="288" w:lineRule="auto"/>
        <w:ind w:left="0"/>
        <w:jc w:val="left"/>
      </w:pPr>
      <w:r>
        <w:rPr>
          <w:rFonts w:eastAsia="等线" w:ascii="Arial" w:cs="Arial" w:hAnsi="Arial"/>
          <w:sz w:val="22"/>
        </w:rPr>
        <w:t>领域模型与实现关联</w:t>
      </w:r>
    </w:p>
    <w:p>
      <w:pPr>
        <w:spacing w:before="120" w:after="120" w:line="288" w:lineRule="auto"/>
        <w:ind w:left="0"/>
        <w:jc w:val="left"/>
      </w:pPr>
      <w:r>
        <w:rPr>
          <w:rFonts w:eastAsia="等线" w:ascii="Arial" w:cs="Arial" w:hAnsi="Arial"/>
          <w:sz w:val="22"/>
        </w:rPr>
        <w:t>基于模型统一语言</w:t>
      </w:r>
    </w:p>
    <w:p>
      <w:pPr>
        <w:spacing w:before="120" w:after="120" w:line="288" w:lineRule="auto"/>
        <w:ind w:left="0"/>
        <w:jc w:val="left"/>
      </w:pPr>
      <w:r>
        <w:rPr>
          <w:rFonts w:eastAsia="等线" w:ascii="Arial" w:cs="Arial" w:hAnsi="Arial"/>
          <w:sz w:val="22"/>
        </w:rPr>
        <w:t>充血模型</w:t>
      </w:r>
    </w:p>
    <w:p>
      <w:pPr>
        <w:spacing w:before="120" w:after="120" w:line="288" w:lineRule="auto"/>
        <w:ind w:left="0"/>
        <w:jc w:val="left"/>
      </w:pPr>
      <w:r>
        <w:rPr>
          <w:rFonts w:eastAsia="等线" w:ascii="Arial" w:cs="Arial" w:hAnsi="Arial"/>
          <w:sz w:val="22"/>
        </w:rPr>
        <w:t>精炼模型</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背景</w:t>
      </w:r>
    </w:p>
    <w:p>
      <w:pPr>
        <w:spacing w:before="120" w:after="120" w:line="288" w:lineRule="auto"/>
        <w:ind w:left="0"/>
        <w:jc w:val="left"/>
      </w:pPr>
      <w:r>
        <w:rPr>
          <w:rFonts w:eastAsia="等线" w:ascii="Arial" w:cs="Arial" w:hAnsi="Arial"/>
          <w:sz w:val="22"/>
        </w:rPr>
        <w:t>克服（业务系统的）复杂度，就需要非常严格地使用领域逻辑设计方法。在近20年的时间内，一种有效的领域逻辑设计方法就是Eric Evans提出的领域驱动设计(domain-driven design)。</w:t>
      </w:r>
    </w:p>
    <w:p>
      <w:pPr>
        <w:spacing w:before="120" w:after="120" w:line="288" w:lineRule="auto"/>
        <w:ind w:left="0"/>
        <w:jc w:val="left"/>
      </w:pPr>
      <w:r>
        <w:rPr>
          <w:rFonts w:eastAsia="等线" w:ascii="Arial" w:cs="Arial" w:hAnsi="Arial"/>
          <w:b w:val="true"/>
          <w:sz w:val="22"/>
        </w:rPr>
        <w:t>其他领域逻辑设计还包括事务脚本、领域模型、表模块</w:t>
      </w:r>
      <w:r>
        <w:rPr>
          <w:rFonts w:eastAsia="等线" w:ascii="Arial" w:cs="Arial" w:hAnsi="Arial"/>
          <w:sz w:val="22"/>
        </w:rPr>
        <w:t>。</w:t>
      </w:r>
    </w:p>
    <w:p>
      <w:pPr>
        <w:spacing w:before="120" w:after="120" w:line="288" w:lineRule="auto"/>
        <w:ind w:left="0"/>
        <w:jc w:val="left"/>
      </w:pPr>
      <w:r>
        <w:rPr>
          <w:rFonts w:eastAsia="等线" w:ascii="Arial" w:cs="Arial" w:hAnsi="Arial"/>
          <w:sz w:val="22"/>
        </w:rPr>
        <w:t>前提</w:t>
      </w:r>
    </w:p>
    <w:p>
      <w:pPr>
        <w:numPr>
          <w:numId w:val="1"/>
        </w:numPr>
        <w:spacing w:before="120" w:after="120" w:line="288" w:lineRule="auto"/>
        <w:ind w:left="0"/>
        <w:jc w:val="left"/>
      </w:pPr>
      <w:r>
        <w:rPr>
          <w:rFonts w:eastAsia="等线" w:ascii="Arial" w:cs="Arial" w:hAnsi="Arial"/>
          <w:sz w:val="22"/>
        </w:rPr>
        <w:t>迭代开发</w:t>
      </w:r>
    </w:p>
    <w:p>
      <w:pPr>
        <w:numPr>
          <w:numId w:val="2"/>
        </w:numPr>
        <w:spacing w:before="120" w:after="120" w:line="288" w:lineRule="auto"/>
        <w:ind w:left="0"/>
        <w:jc w:val="left"/>
      </w:pPr>
      <w:r>
        <w:rPr>
          <w:rFonts w:eastAsia="等线" w:ascii="Arial" w:cs="Arial" w:hAnsi="Arial"/>
          <w:sz w:val="22"/>
        </w:rPr>
        <w:t>开发与领域专家一起</w:t>
      </w:r>
    </w:p>
    <w:p>
      <w:pPr>
        <w:spacing w:before="120" w:after="120" w:line="288" w:lineRule="auto"/>
        <w:ind w:left="0"/>
        <w:jc w:val="left"/>
      </w:pPr>
    </w:p>
    <w:p>
      <w:pPr>
        <w:spacing w:before="120" w:after="120" w:line="288" w:lineRule="auto"/>
        <w:ind w:left="0"/>
        <w:jc w:val="left"/>
      </w:pPr>
      <w:r>
        <w:rPr>
          <w:rFonts w:eastAsia="等线" w:ascii="Arial" w:cs="Arial" w:hAnsi="Arial"/>
          <w:sz w:val="22"/>
        </w:rPr>
        <w:t>通过战略和战术设计而成的领域模型应该是架构中立的。</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目标</w:t>
      </w:r>
    </w:p>
    <w:p>
      <w:pPr>
        <w:spacing w:before="120" w:after="120" w:line="288" w:lineRule="auto"/>
        <w:ind w:left="0"/>
        <w:jc w:val="left"/>
      </w:pPr>
      <w:r>
        <w:rPr>
          <w:rFonts w:eastAsia="等线" w:ascii="Arial" w:cs="Arial" w:hAnsi="Arial"/>
          <w:sz w:val="22"/>
        </w:rPr>
        <w:t>解决业务复杂度</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挑战</w:t>
      </w:r>
    </w:p>
    <w:p>
      <w:pPr>
        <w:spacing w:before="120" w:after="120" w:line="288" w:lineRule="auto"/>
        <w:ind w:left="0"/>
        <w:jc w:val="left"/>
      </w:pPr>
      <w:r>
        <w:rPr>
          <w:rFonts w:eastAsia="等线" w:ascii="Arial" w:cs="Arial" w:hAnsi="Arial"/>
          <w:sz w:val="22"/>
        </w:rPr>
        <w:t>• 为创建通用语言腾出时间和精力</w:t>
      </w:r>
    </w:p>
    <w:p>
      <w:pPr>
        <w:spacing w:before="120" w:after="120" w:line="288" w:lineRule="auto"/>
        <w:ind w:left="0"/>
        <w:jc w:val="left"/>
      </w:pPr>
      <w:r>
        <w:rPr>
          <w:rFonts w:eastAsia="等线" w:ascii="Arial" w:cs="Arial" w:hAnsi="Arial"/>
          <w:sz w:val="22"/>
        </w:rPr>
        <w:t>• 持续地将领域专家引入项目</w:t>
      </w:r>
    </w:p>
    <w:p>
      <w:pPr>
        <w:spacing w:before="120" w:after="120" w:line="288" w:lineRule="auto"/>
        <w:ind w:left="0"/>
        <w:jc w:val="left"/>
      </w:pPr>
      <w:r>
        <w:rPr>
          <w:rFonts w:eastAsia="等线" w:ascii="Arial" w:cs="Arial" w:hAnsi="Arial"/>
          <w:sz w:val="22"/>
        </w:rPr>
        <w:t>• 改变开发者对领域的思考方式</w:t>
      </w:r>
    </w:p>
    <w:p>
      <w:pPr>
        <w:spacing w:before="120" w:after="120" w:line="288" w:lineRule="auto"/>
        <w:ind w:left="0"/>
        <w:jc w:val="left"/>
      </w:pPr>
    </w:p>
    <w:p>
      <w:pPr>
        <w:spacing w:before="120" w:after="120" w:line="288" w:lineRule="auto"/>
        <w:ind w:left="0"/>
        <w:jc w:val="left"/>
      </w:pPr>
      <w:r>
        <w:rPr>
          <w:rFonts w:eastAsia="等线" w:ascii="Arial" w:cs="Arial" w:hAnsi="Arial"/>
          <w:sz w:val="22"/>
        </w:rPr>
        <w:t>DDD 的精髓是对边界的划分和控制，共有四重边界：</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第一重边界是在问题空间分离子域，包括核心域，支撑域和通用域。</w:t>
      </w:r>
    </w:p>
    <w:p>
      <w:pPr>
        <w:spacing w:before="120" w:after="120" w:line="288" w:lineRule="auto"/>
        <w:ind w:left="0"/>
        <w:jc w:val="left"/>
      </w:pPr>
      <w:r>
        <w:rPr>
          <w:rFonts w:eastAsia="等线" w:ascii="Arial" w:cs="Arial" w:hAnsi="Arial"/>
          <w:sz w:val="22"/>
        </w:rPr>
        <w:t>第二重边界是在解决方案空间拆分 BC(限界上下文，Bounded Context)，BC 之间的协作关系通过 Context Mapping(上下文映射) 来表达。</w:t>
      </w:r>
    </w:p>
    <w:p>
      <w:pPr>
        <w:spacing w:before="120" w:after="120" w:line="288" w:lineRule="auto"/>
        <w:ind w:left="0"/>
        <w:jc w:val="left"/>
      </w:pPr>
      <w:r>
        <w:rPr>
          <w:rFonts w:eastAsia="等线" w:ascii="Arial" w:cs="Arial" w:hAnsi="Arial"/>
          <w:sz w:val="22"/>
        </w:rPr>
        <w:t>第三重边界是在 BC 内部分离业务复杂度和技术复杂度，形成分层架构，包括用户界面层，应用层，领域层和基础设施层。</w:t>
      </w:r>
    </w:p>
    <w:p>
      <w:pPr>
        <w:spacing w:before="120" w:after="120" w:line="288" w:lineRule="auto"/>
        <w:ind w:left="0"/>
        <w:jc w:val="left"/>
      </w:pPr>
      <w:r>
        <w:rPr>
          <w:rFonts w:eastAsia="等线" w:ascii="Arial" w:cs="Arial" w:hAnsi="Arial"/>
          <w:sz w:val="22"/>
        </w:rPr>
        <w:t>第四重边界是在领域层引入聚合这一最小的设计单元，它从完整性与一致性对领域模型进行了有效的隔离，聚合内部包括实体、值对象、领域服务、工厂和仓储等设计元素。</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战略设计</w:t>
      </w:r>
    </w:p>
    <w:p>
      <w:pPr>
        <w:pStyle w:val="3"/>
        <w:spacing w:before="300" w:after="120" w:line="288" w:lineRule="auto"/>
        <w:ind w:left="0"/>
        <w:jc w:val="left"/>
        <w:outlineLvl w:val="2"/>
      </w:pPr>
      <w:r>
        <w:rPr>
          <w:rFonts w:eastAsia="等线" w:ascii="Arial" w:cs="Arial" w:hAnsi="Arial"/>
          <w:b w:val="true"/>
          <w:sz w:val="30"/>
        </w:rPr>
        <w:t>前提</w:t>
      </w:r>
    </w:p>
    <w:p>
      <w:pPr>
        <w:spacing w:before="120" w:after="120" w:line="288" w:lineRule="auto"/>
        <w:ind w:left="0"/>
        <w:jc w:val="left"/>
      </w:pPr>
      <w:r>
        <w:rPr>
          <w:rFonts w:eastAsia="等线" w:ascii="Arial" w:cs="Arial" w:hAnsi="Arial"/>
          <w:sz w:val="22"/>
        </w:rPr>
        <w:t>统一语言：业务方与开发达成一致，降低沟通成本</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领域（定义问题）</w:t>
      </w:r>
    </w:p>
    <w:p>
      <w:pPr>
        <w:spacing w:before="120" w:after="120" w:line="288" w:lineRule="auto"/>
        <w:ind w:left="0"/>
        <w:jc w:val="left"/>
      </w:pPr>
      <w:r>
        <w:rPr>
          <w:rFonts w:eastAsia="等线" w:ascii="Arial" w:cs="Arial" w:hAnsi="Arial"/>
          <w:sz w:val="22"/>
        </w:rPr>
        <w:t>一个领域由多个子域组成。子域可以分为</w:t>
      </w:r>
      <w:r>
        <w:rPr>
          <w:rFonts w:eastAsia="等线" w:ascii="Arial" w:cs="Arial" w:hAnsi="Arial"/>
          <w:sz w:val="22"/>
        </w:rPr>
        <w:t>核心</w:t>
      </w:r>
      <w:r>
        <w:rPr>
          <w:rFonts w:eastAsia="等线" w:ascii="Arial" w:cs="Arial" w:hAnsi="Arial"/>
          <w:sz w:val="22"/>
        </w:rPr>
        <w:t>子</w:t>
      </w:r>
      <w:r>
        <w:rPr>
          <w:rFonts w:eastAsia="等线" w:ascii="Arial" w:cs="Arial" w:hAnsi="Arial"/>
          <w:sz w:val="22"/>
        </w:rPr>
        <w:t>域</w:t>
      </w:r>
      <w:r>
        <w:rPr>
          <w:rFonts w:eastAsia="等线" w:ascii="Arial" w:cs="Arial" w:hAnsi="Arial"/>
          <w:sz w:val="22"/>
        </w:rPr>
        <w:t>、</w:t>
      </w:r>
      <w:r>
        <w:rPr>
          <w:rFonts w:eastAsia="等线" w:ascii="Arial" w:cs="Arial" w:hAnsi="Arial"/>
          <w:sz w:val="22"/>
        </w:rPr>
        <w:t>支撑子域</w:t>
      </w:r>
      <w:r>
        <w:rPr>
          <w:rFonts w:eastAsia="等线" w:ascii="Arial" w:cs="Arial" w:hAnsi="Arial"/>
          <w:sz w:val="22"/>
        </w:rPr>
        <w:t>、</w:t>
      </w:r>
      <w:r>
        <w:rPr>
          <w:rFonts w:eastAsia="等线" w:ascii="Arial" w:cs="Arial" w:hAnsi="Arial"/>
          <w:sz w:val="22"/>
        </w:rPr>
        <w:t>通用子域</w:t>
      </w:r>
    </w:p>
    <w:p>
      <w:pPr>
        <w:pStyle w:val="3"/>
        <w:spacing w:before="300" w:after="120" w:line="288" w:lineRule="auto"/>
        <w:ind w:left="0"/>
        <w:jc w:val="left"/>
        <w:outlineLvl w:val="2"/>
      </w:pPr>
      <w:r>
        <w:rPr>
          <w:rFonts w:eastAsia="等线" w:ascii="Arial" w:cs="Arial" w:hAnsi="Arial"/>
          <w:b w:val="true"/>
          <w:sz w:val="30"/>
        </w:rPr>
        <w:t>限界上下文</w:t>
      </w:r>
      <w:r>
        <w:rPr>
          <w:rFonts w:eastAsia="等线" w:ascii="Arial" w:cs="Arial" w:hAnsi="Arial"/>
          <w:b w:val="true"/>
          <w:sz w:val="30"/>
        </w:rPr>
        <w:t>（解决问题）</w:t>
      </w:r>
    </w:p>
    <w:p>
      <w:pPr>
        <w:spacing w:before="120" w:after="120" w:line="288" w:lineRule="auto"/>
        <w:ind w:left="0"/>
        <w:jc w:val="left"/>
      </w:pPr>
      <w:r>
        <w:rPr>
          <w:rFonts w:eastAsia="等线" w:ascii="Arial" w:cs="Arial" w:hAnsi="Arial"/>
          <w:sz w:val="22"/>
        </w:rPr>
        <w:t>一个限界上下文并不一定只包含在一个子域中，但这是可能的。</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落地方法</w:t>
      </w:r>
    </w:p>
    <w:p>
      <w:pPr>
        <w:spacing w:before="120" w:after="120" w:line="288" w:lineRule="auto"/>
        <w:ind w:left="0"/>
        <w:jc w:val="left"/>
      </w:pPr>
      <w:r>
        <w:rPr>
          <w:rFonts w:eastAsia="等线" w:ascii="Arial" w:cs="Arial" w:hAnsi="Arial"/>
          <w:sz w:val="22"/>
        </w:rPr>
        <w:t>我们先将每个子域对应一个候选限界上下文，然后再根据业务边界、工作边界和技术边界来拆分或合并不满足约束的候选限界上下文，形成真正的限界上下文。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40"/>
        <w:gridCol w:w="7140"/>
      </w:tblGrid>
      <w:tr>
        <w:tc>
          <w:tcPr>
            <w:tcW w:w="1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类型 </w:t>
            </w:r>
          </w:p>
        </w:tc>
        <w:tc>
          <w:tcPr>
            <w:tcW w:w="7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业务边界</w:t>
            </w:r>
          </w:p>
        </w:tc>
        <w:tc>
          <w:tcPr>
            <w:tcW w:w="7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语义相关、功能相关、数据相关、变化方向相关、生命周期相关、变化方向相关</w:t>
            </w:r>
          </w:p>
        </w:tc>
      </w:tr>
      <w:tr>
        <w:tc>
          <w:tcPr>
            <w:tcW w:w="1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工作边界</w:t>
            </w:r>
          </w:p>
        </w:tc>
        <w:tc>
          <w:tcPr>
            <w:tcW w:w="7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对团队协作的控制，建立了团队之间的合作模式，避免团队之间的沟通变得混乱，从而降低系统的管理复杂度</w:t>
            </w:r>
          </w:p>
        </w:tc>
      </w:tr>
      <w:tr>
        <w:tc>
          <w:tcPr>
            <w:tcW w:w="1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技术边界</w:t>
            </w:r>
          </w:p>
        </w:tc>
        <w:tc>
          <w:tcPr>
            <w:tcW w:w="7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对技术风险的控制，做出对系统质量属性的响应与承诺，功能复用，管理变化，确定服务之间的集成方式，从而降低系统的技术复杂度</w:t>
            </w:r>
          </w:p>
        </w:tc>
      </w:tr>
    </w:tbl>
    <w:p>
      <w:pPr>
        <w:spacing w:before="120" w:after="120" w:line="288" w:lineRule="auto"/>
        <w:ind w:left="0"/>
        <w:jc w:val="left"/>
      </w:pPr>
      <w:r>
        <w:rPr>
          <w:rFonts w:eastAsia="等线" w:ascii="Arial" w:cs="Arial" w:hAnsi="Arial"/>
          <w:sz w:val="22"/>
        </w:rPr>
        <w:t>子域和限界上下文的关系有三种：</w:t>
      </w:r>
    </w:p>
    <w:p>
      <w:pPr>
        <w:spacing w:before="120" w:after="120" w:line="288" w:lineRule="auto"/>
        <w:ind w:left="0"/>
        <w:jc w:val="left"/>
      </w:pPr>
      <w:r>
        <w:rPr>
          <w:rFonts w:eastAsia="等线" w:ascii="Arial" w:cs="Arial" w:hAnsi="Arial"/>
          <w:sz w:val="22"/>
        </w:rPr>
        <w:t xml:space="preserve"> </w:t>
      </w:r>
    </w:p>
    <w:p>
      <w:pPr>
        <w:numPr>
          <w:numId w:val="3"/>
        </w:numPr>
        <w:spacing w:before="120" w:after="120" w:line="288" w:lineRule="auto"/>
        <w:ind w:left="0"/>
        <w:jc w:val="left"/>
      </w:pPr>
      <w:r>
        <w:rPr>
          <w:rFonts w:eastAsia="等线" w:ascii="Arial" w:cs="Arial" w:hAnsi="Arial"/>
          <w:sz w:val="22"/>
        </w:rPr>
        <w:t>一对一的映射关系，即一个子域对应一个限界上下文（这是最简单的关系）；</w:t>
      </w:r>
    </w:p>
    <w:p>
      <w:pPr>
        <w:numPr>
          <w:numId w:val="4"/>
        </w:numPr>
        <w:spacing w:before="120" w:after="120" w:line="288" w:lineRule="auto"/>
        <w:ind w:left="0"/>
        <w:jc w:val="left"/>
      </w:pPr>
      <w:r>
        <w:rPr>
          <w:rFonts w:eastAsia="等线" w:ascii="Arial" w:cs="Arial" w:hAnsi="Arial"/>
          <w:sz w:val="22"/>
        </w:rPr>
        <w:t>一对多的映射关系，即一个子域可以拆分为多个限界上下文（这里用了拆分两字，意味着这个子域的任何一个限界上下文都不能再包含其他子域）；</w:t>
      </w:r>
    </w:p>
    <w:p>
      <w:pPr>
        <w:numPr>
          <w:numId w:val="5"/>
        </w:numPr>
        <w:spacing w:before="120" w:after="120" w:line="288" w:lineRule="auto"/>
        <w:ind w:left="0"/>
        <w:jc w:val="left"/>
      </w:pPr>
      <w:r>
        <w:rPr>
          <w:rFonts w:eastAsia="等线" w:ascii="Arial" w:cs="Arial" w:hAnsi="Arial"/>
          <w:sz w:val="22"/>
        </w:rPr>
        <w:t>多对一的映射关系，即多个子域可以被一个限界上下文包含（这里用了包含两字，意味着这个限界上下文的任何一个子域不能再被包含在其他限界上下文中）。</w:t>
      </w:r>
    </w:p>
    <w:p>
      <w:pPr>
        <w:pStyle w:val="3"/>
        <w:spacing w:before="300" w:after="120" w:line="288" w:lineRule="auto"/>
        <w:ind w:left="0"/>
        <w:jc w:val="left"/>
        <w:outlineLvl w:val="2"/>
      </w:pPr>
    </w:p>
    <w:p>
      <w:pPr>
        <w:pStyle w:val="3"/>
        <w:spacing w:before="300" w:after="120" w:line="288" w:lineRule="auto"/>
        <w:ind w:left="0"/>
        <w:jc w:val="left"/>
        <w:outlineLvl w:val="2"/>
      </w:pPr>
      <w:r>
        <w:rPr>
          <w:rFonts w:eastAsia="等线" w:ascii="Arial" w:cs="Arial" w:hAnsi="Arial"/>
          <w:b w:val="true"/>
          <w:sz w:val="30"/>
        </w:rPr>
        <w:t>领域专家</w:t>
      </w:r>
    </w:p>
    <w:p>
      <w:pPr>
        <w:spacing w:before="120" w:after="120" w:line="288" w:lineRule="auto"/>
        <w:ind w:left="0"/>
        <w:jc w:val="left"/>
      </w:pPr>
      <w:r>
        <w:rPr>
          <w:rFonts w:eastAsia="等线" w:ascii="Arial" w:cs="Arial" w:hAnsi="Arial"/>
          <w:sz w:val="22"/>
        </w:rPr>
        <w:t>领域专家并不是一个职位，他可以是精通业务的任何人。他们可能了解更多的关于业务领域的背景知识，他们可能是软件产品的设计者，甚至有可能是销售员。</w:t>
      </w:r>
    </w:p>
    <w:p>
      <w:pPr>
        <w:pStyle w:val="3"/>
        <w:spacing w:before="300" w:after="120" w:line="288" w:lineRule="auto"/>
        <w:ind w:left="0"/>
        <w:jc w:val="left"/>
        <w:outlineLvl w:val="2"/>
      </w:pPr>
      <w:r>
        <w:rPr>
          <w:rFonts w:eastAsia="等线" w:ascii="Arial" w:cs="Arial" w:hAnsi="Arial"/>
          <w:b w:val="true"/>
          <w:sz w:val="30"/>
        </w:rPr>
        <w:t>通用语言</w:t>
      </w:r>
    </w:p>
    <w:p>
      <w:pPr>
        <w:spacing w:before="120" w:after="120" w:line="288" w:lineRule="auto"/>
        <w:ind w:left="0"/>
        <w:jc w:val="left"/>
      </w:pPr>
      <w:r>
        <w:rPr>
          <w:rFonts w:eastAsia="等线" w:ascii="Arial" w:cs="Arial" w:hAnsi="Arial"/>
          <w:sz w:val="22"/>
        </w:rPr>
        <w:t>通用语言是团队自己创建的公用语言，团队中同时包含领域专家和软件开发人员。</w:t>
      </w:r>
    </w:p>
    <w:p>
      <w:pPr>
        <w:pStyle w:val="4"/>
        <w:spacing w:before="260" w:after="120" w:line="288" w:lineRule="auto"/>
        <w:ind w:left="0"/>
        <w:jc w:val="left"/>
        <w:outlineLvl w:val="3"/>
      </w:pPr>
      <w:r>
        <w:rPr>
          <w:rFonts w:eastAsia="等线" w:ascii="Arial" w:cs="Arial" w:hAnsi="Arial"/>
          <w:b w:val="true"/>
          <w:sz w:val="28"/>
        </w:rPr>
        <w:t>上下文映射图</w:t>
      </w:r>
    </w:p>
    <w:p>
      <w:pPr>
        <w:spacing w:before="120" w:after="120" w:line="288" w:lineRule="auto"/>
        <w:ind w:left="0"/>
        <w:jc w:val="left"/>
      </w:pPr>
      <w:r>
        <w:rPr>
          <w:rFonts w:eastAsia="等线" w:ascii="Arial" w:cs="Arial" w:hAnsi="Arial"/>
          <w:sz w:val="22"/>
        </w:rPr>
        <w:t>不同界限上下文映射</w:t>
      </w:r>
    </w:p>
    <w:p>
      <w:pPr>
        <w:spacing w:before="120" w:after="120" w:line="288" w:lineRule="auto"/>
        <w:ind w:left="0"/>
        <w:jc w:val="left"/>
      </w:pPr>
      <w:r>
        <w:rPr>
          <w:rFonts w:eastAsia="等线" w:ascii="Arial" w:cs="Arial" w:hAnsi="Arial"/>
          <w:sz w:val="22"/>
        </w:rPr>
        <w:t>合作关系（Partnership）</w:t>
      </w:r>
    </w:p>
    <w:p>
      <w:pPr>
        <w:spacing w:before="120" w:after="120" w:line="288" w:lineRule="auto"/>
        <w:ind w:left="0"/>
        <w:jc w:val="left"/>
      </w:pPr>
      <w:r>
        <w:rPr>
          <w:rFonts w:eastAsia="等线" w:ascii="Arial" w:cs="Arial" w:hAnsi="Arial"/>
          <w:sz w:val="22"/>
        </w:rPr>
        <w:t>共享内核（Shared Kernel）</w:t>
      </w:r>
    </w:p>
    <w:p>
      <w:pPr>
        <w:spacing w:before="120" w:after="120" w:line="288" w:lineRule="auto"/>
        <w:ind w:left="0"/>
        <w:jc w:val="left"/>
      </w:pPr>
      <w:r>
        <w:rPr>
          <w:rFonts w:eastAsia="等线" w:ascii="Arial" w:cs="Arial" w:hAnsi="Arial"/>
          <w:sz w:val="22"/>
        </w:rPr>
        <w:t>客户-供应商（Customer-Supplier）</w:t>
      </w:r>
    </w:p>
    <w:p>
      <w:pPr>
        <w:spacing w:before="120" w:after="120" w:line="288" w:lineRule="auto"/>
        <w:ind w:left="0"/>
        <w:jc w:val="left"/>
      </w:pPr>
      <w:r>
        <w:rPr>
          <w:rFonts w:eastAsia="等线" w:ascii="Arial" w:cs="Arial" w:hAnsi="Arial"/>
          <w:sz w:val="22"/>
        </w:rPr>
        <w:t>跟随者（Conformist）</w:t>
      </w:r>
    </w:p>
    <w:p>
      <w:pPr>
        <w:spacing w:before="120" w:after="120" w:line="288" w:lineRule="auto"/>
        <w:ind w:left="0"/>
        <w:jc w:val="left"/>
      </w:pPr>
      <w:r>
        <w:rPr>
          <w:rFonts w:eastAsia="等线" w:ascii="Arial" w:cs="Arial" w:hAnsi="Arial"/>
          <w:sz w:val="22"/>
        </w:rPr>
        <w:t>防腐层（Anticorruption Layer）</w:t>
      </w:r>
    </w:p>
    <w:p>
      <w:pPr>
        <w:spacing w:before="120" w:after="120" w:line="288" w:lineRule="auto"/>
        <w:ind w:left="0"/>
        <w:jc w:val="left"/>
      </w:pPr>
      <w:r>
        <w:rPr>
          <w:rFonts w:eastAsia="等线" w:ascii="Arial" w:cs="Arial" w:hAnsi="Arial"/>
          <w:sz w:val="22"/>
        </w:rPr>
        <w:t>开放主机服务（Open Host Service）</w:t>
      </w:r>
    </w:p>
    <w:p>
      <w:pPr>
        <w:spacing w:before="120" w:after="120" w:line="288" w:lineRule="auto"/>
        <w:ind w:left="0"/>
        <w:jc w:val="left"/>
      </w:pPr>
      <w:r>
        <w:rPr>
          <w:rFonts w:eastAsia="等线" w:ascii="Arial" w:cs="Arial" w:hAnsi="Arial"/>
          <w:sz w:val="22"/>
        </w:rPr>
        <w:t>发布语言（Published Language）</w:t>
      </w:r>
    </w:p>
    <w:p>
      <w:pPr>
        <w:spacing w:before="120" w:after="120" w:line="288" w:lineRule="auto"/>
        <w:ind w:left="0"/>
        <w:jc w:val="left"/>
      </w:pPr>
      <w:r>
        <w:rPr>
          <w:rFonts w:eastAsia="等线" w:ascii="Arial" w:cs="Arial" w:hAnsi="Arial"/>
          <w:sz w:val="22"/>
        </w:rPr>
        <w:t>各行其道（Separate Ways）</w:t>
      </w:r>
    </w:p>
    <w:p>
      <w:pPr>
        <w:spacing w:before="120" w:after="120" w:line="288" w:lineRule="auto"/>
        <w:ind w:left="0"/>
        <w:jc w:val="left"/>
      </w:pPr>
      <w:r>
        <w:rPr>
          <w:rFonts w:eastAsia="等线" w:ascii="Arial" w:cs="Arial" w:hAnsi="Arial"/>
          <w:sz w:val="22"/>
        </w:rPr>
        <w:t>大泥球（Big Ball of Mud）</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战术设计</w:t>
      </w:r>
    </w:p>
    <w:p>
      <w:pPr>
        <w:pStyle w:val="3"/>
        <w:spacing w:before="300" w:after="120" w:line="288" w:lineRule="auto"/>
        <w:ind w:left="0"/>
        <w:jc w:val="left"/>
        <w:outlineLvl w:val="2"/>
      </w:pPr>
      <w:r>
        <w:rPr>
          <w:rFonts w:eastAsia="等线" w:ascii="Arial" w:cs="Arial" w:hAnsi="Arial"/>
          <w:b w:val="true"/>
          <w:sz w:val="30"/>
        </w:rPr>
        <w:t>实体</w:t>
      </w:r>
    </w:p>
    <w:p>
      <w:pPr>
        <w:pStyle w:val="3"/>
        <w:spacing w:before="300" w:after="120" w:line="288" w:lineRule="auto"/>
        <w:ind w:left="0"/>
        <w:jc w:val="left"/>
        <w:outlineLvl w:val="2"/>
      </w:pPr>
      <w:r>
        <w:rPr>
          <w:rFonts w:eastAsia="等线" w:ascii="Arial" w:cs="Arial" w:hAnsi="Arial"/>
          <w:b w:val="true"/>
          <w:sz w:val="30"/>
        </w:rPr>
        <w:t>值对象</w:t>
      </w:r>
    </w:p>
    <w:p>
      <w:pPr>
        <w:pStyle w:val="3"/>
        <w:spacing w:before="300" w:after="120" w:line="288" w:lineRule="auto"/>
        <w:ind w:left="0"/>
        <w:jc w:val="left"/>
        <w:outlineLvl w:val="2"/>
      </w:pPr>
      <w:r>
        <w:rPr>
          <w:rFonts w:eastAsia="等线" w:ascii="Arial" w:cs="Arial" w:hAnsi="Arial"/>
          <w:b w:val="true"/>
          <w:sz w:val="30"/>
        </w:rPr>
        <w:t>聚合</w:t>
      </w:r>
    </w:p>
    <w:p>
      <w:pPr>
        <w:spacing w:before="120" w:after="120" w:line="288" w:lineRule="auto"/>
        <w:ind w:left="0"/>
        <w:jc w:val="left"/>
      </w:pPr>
      <w:r>
        <w:rPr>
          <w:rFonts w:eastAsia="等线" w:ascii="Arial" w:cs="Arial" w:hAnsi="Arial"/>
          <w:sz w:val="22"/>
        </w:rPr>
        <w:t>聚合可以由单个实体（Entity）组成，也可以由一组实体和值对象（Value Object）组成</w:t>
      </w:r>
    </w:p>
    <w:p>
      <w:pPr>
        <w:numPr>
          <w:numId w:val="6"/>
        </w:numPr>
        <w:spacing w:before="120" w:after="120" w:line="288" w:lineRule="auto"/>
        <w:ind w:left="0"/>
        <w:jc w:val="left"/>
      </w:pPr>
      <w:r>
        <w:rPr>
          <w:rFonts w:eastAsia="等线" w:ascii="Arial" w:cs="Arial" w:hAnsi="Arial"/>
          <w:sz w:val="22"/>
        </w:rPr>
        <w:t>在聚合边界内保护业务规则不变性；</w:t>
      </w:r>
    </w:p>
    <w:p>
      <w:pPr>
        <w:numPr>
          <w:numId w:val="7"/>
        </w:numPr>
        <w:spacing w:before="120" w:after="120" w:line="288" w:lineRule="auto"/>
        <w:ind w:left="0"/>
        <w:jc w:val="left"/>
      </w:pPr>
      <w:r>
        <w:rPr>
          <w:rFonts w:eastAsia="等线" w:ascii="Arial" w:cs="Arial" w:hAnsi="Arial"/>
          <w:sz w:val="22"/>
        </w:rPr>
        <w:t>聚合要设计得小巧；</w:t>
      </w:r>
    </w:p>
    <w:p>
      <w:pPr>
        <w:numPr>
          <w:numId w:val="8"/>
        </w:numPr>
        <w:spacing w:before="120" w:after="120" w:line="288" w:lineRule="auto"/>
        <w:ind w:left="0"/>
        <w:jc w:val="left"/>
      </w:pPr>
      <w:r>
        <w:rPr>
          <w:rFonts w:eastAsia="等线" w:ascii="Arial" w:cs="Arial" w:hAnsi="Arial"/>
          <w:sz w:val="22"/>
        </w:rPr>
        <w:t>只能通过标识符引用其他聚合；</w:t>
      </w:r>
    </w:p>
    <w:p>
      <w:pPr>
        <w:numPr>
          <w:numId w:val="9"/>
        </w:numPr>
        <w:spacing w:before="120" w:after="120" w:line="288" w:lineRule="auto"/>
        <w:ind w:left="0"/>
        <w:jc w:val="left"/>
      </w:pPr>
      <w:r>
        <w:rPr>
          <w:rFonts w:eastAsia="等线" w:ascii="Arial" w:cs="Arial" w:hAnsi="Arial"/>
          <w:sz w:val="22"/>
        </w:rPr>
        <w:t>使用最终一致性更新其他聚合。</w:t>
      </w:r>
    </w:p>
    <w:p>
      <w:pPr>
        <w:pStyle w:val="3"/>
        <w:spacing w:before="300" w:after="120" w:line="288" w:lineRule="auto"/>
        <w:ind w:left="0"/>
        <w:jc w:val="left"/>
        <w:outlineLvl w:val="2"/>
      </w:pPr>
      <w:r>
        <w:rPr>
          <w:rFonts w:eastAsia="等线" w:ascii="Arial" w:cs="Arial" w:hAnsi="Arial"/>
          <w:b w:val="true"/>
          <w:sz w:val="30"/>
        </w:rPr>
        <w:t>资源库</w:t>
      </w:r>
    </w:p>
    <w:p>
      <w:pPr>
        <w:spacing w:before="120" w:after="120" w:line="288" w:lineRule="auto"/>
        <w:ind w:left="0"/>
        <w:jc w:val="left"/>
      </w:pPr>
      <w:r>
        <w:rPr>
          <w:rFonts w:eastAsia="等线" w:ascii="Arial" w:cs="Arial" w:hAnsi="Arial"/>
          <w:sz w:val="22"/>
        </w:rPr>
        <w:t>持久化聚合实例</w:t>
      </w:r>
    </w:p>
    <w:p>
      <w:pPr>
        <w:pStyle w:val="3"/>
        <w:spacing w:before="300" w:after="120" w:line="288" w:lineRule="auto"/>
        <w:ind w:left="0"/>
        <w:jc w:val="left"/>
        <w:outlineLvl w:val="2"/>
      </w:pPr>
      <w:r>
        <w:rPr>
          <w:rFonts w:eastAsia="等线" w:ascii="Arial" w:cs="Arial" w:hAnsi="Arial"/>
          <w:b w:val="true"/>
          <w:sz w:val="30"/>
        </w:rPr>
        <w:t>领域服务</w:t>
      </w:r>
    </w:p>
    <w:p>
      <w:pPr>
        <w:spacing w:before="120" w:after="120" w:line="288" w:lineRule="auto"/>
        <w:ind w:left="0"/>
        <w:jc w:val="left"/>
      </w:pPr>
      <w:r>
        <w:rPr>
          <w:rFonts w:eastAsia="等线" w:ascii="Arial" w:cs="Arial" w:hAnsi="Arial"/>
          <w:sz w:val="22"/>
        </w:rPr>
        <w:t>执行跨聚合的操作</w:t>
      </w:r>
    </w:p>
    <w:p>
      <w:pPr>
        <w:pStyle w:val="3"/>
        <w:spacing w:before="300" w:after="120" w:line="288" w:lineRule="auto"/>
        <w:ind w:left="0"/>
        <w:jc w:val="left"/>
        <w:outlineLvl w:val="2"/>
      </w:pPr>
      <w:r>
        <w:rPr>
          <w:rFonts w:eastAsia="等线" w:ascii="Arial" w:cs="Arial" w:hAnsi="Arial"/>
          <w:b w:val="true"/>
          <w:sz w:val="30"/>
        </w:rPr>
        <w:t>领域事件</w:t>
      </w:r>
    </w:p>
    <w:p>
      <w:pPr>
        <w:spacing w:before="120" w:after="120" w:line="288" w:lineRule="auto"/>
        <w:ind w:left="0"/>
        <w:jc w:val="left"/>
      </w:pPr>
      <w:r>
        <w:rPr>
          <w:rFonts w:eastAsia="等线" w:ascii="Arial" w:cs="Arial" w:hAnsi="Arial"/>
          <w:sz w:val="22"/>
        </w:rPr>
        <w:t>聚合发布领域事件</w:t>
      </w:r>
    </w:p>
    <w:p>
      <w:pPr>
        <w:pStyle w:val="3"/>
        <w:spacing w:before="300" w:after="120" w:line="288" w:lineRule="auto"/>
        <w:ind w:left="0"/>
        <w:jc w:val="left"/>
        <w:outlineLvl w:val="2"/>
      </w:pPr>
      <w:r>
        <w:rPr>
          <w:rFonts w:eastAsia="等线" w:ascii="Arial" w:cs="Arial" w:hAnsi="Arial"/>
          <w:b w:val="true"/>
          <w:sz w:val="30"/>
        </w:rPr>
        <w:t>模块</w:t>
      </w:r>
    </w:p>
    <w:p>
      <w:pPr>
        <w:spacing w:before="120" w:after="120" w:line="288" w:lineRule="auto"/>
        <w:ind w:left="0"/>
        <w:jc w:val="left"/>
      </w:pPr>
      <w:r>
        <w:rPr>
          <w:rFonts w:eastAsia="等线" w:ascii="Arial" w:cs="Arial" w:hAnsi="Arial"/>
          <w:sz w:val="22"/>
        </w:rPr>
        <w:t>一个模块包含并组织内聚在一起的领域对象</w:t>
      </w: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两关联一循环</w:t>
      </w:r>
    </w:p>
    <w:p>
      <w:pPr>
        <w:numPr>
          <w:numId w:val="10"/>
        </w:numPr>
        <w:spacing w:before="120" w:after="120" w:line="288" w:lineRule="auto"/>
        <w:ind w:left="0"/>
        <w:jc w:val="left"/>
      </w:pPr>
      <w:r>
        <w:rPr>
          <w:rFonts w:eastAsia="等线" w:ascii="Arial" w:cs="Arial" w:hAnsi="Arial"/>
          <w:sz w:val="22"/>
        </w:rPr>
        <w:t>领域模型与统一语言关联；</w:t>
      </w:r>
    </w:p>
    <w:p>
      <w:pPr>
        <w:numPr>
          <w:numId w:val="11"/>
        </w:numPr>
        <w:spacing w:before="120" w:after="120" w:line="288" w:lineRule="auto"/>
        <w:ind w:left="0"/>
        <w:jc w:val="left"/>
      </w:pPr>
      <w:r>
        <w:rPr>
          <w:rFonts w:eastAsia="等线" w:ascii="Arial" w:cs="Arial" w:hAnsi="Arial"/>
          <w:sz w:val="22"/>
        </w:rPr>
        <w:t>领域模型与代码实现关联；</w:t>
      </w:r>
    </w:p>
    <w:p>
      <w:pPr>
        <w:numPr>
          <w:numId w:val="12"/>
        </w:numPr>
        <w:spacing w:before="120" w:after="120" w:line="288" w:lineRule="auto"/>
        <w:ind w:left="0"/>
        <w:jc w:val="left"/>
      </w:pPr>
      <w:r>
        <w:rPr>
          <w:rFonts w:eastAsia="等线" w:ascii="Arial" w:cs="Arial" w:hAnsi="Arial"/>
          <w:sz w:val="22"/>
        </w:rPr>
        <w:t>领域模型的演进和精炼循环。</w:t>
      </w:r>
    </w:p>
    <w:p>
      <w:pPr>
        <w:spacing w:before="120" w:after="120" w:line="288" w:lineRule="auto"/>
        <w:ind w:left="0"/>
        <w:jc w:val="center"/>
      </w:pPr>
      <w:r>
        <w:drawing>
          <wp:inline distT="0" distR="0" distB="0" distL="0">
            <wp:extent cx="5257800" cy="2286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2860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业务人员（业务方）梳理需求，并向技术人员（技术方）澄清；</w:t>
      </w:r>
    </w:p>
    <w:p>
      <w:pPr>
        <w:spacing w:before="120" w:after="120" w:line="288" w:lineRule="auto"/>
        <w:ind w:left="0"/>
        <w:jc w:val="left"/>
      </w:pPr>
      <w:r>
        <w:rPr>
          <w:rFonts w:eastAsia="等线" w:ascii="Arial" w:cs="Arial" w:hAnsi="Arial"/>
          <w:sz w:val="22"/>
        </w:rPr>
        <w:t>业务人员和技术人员一起通过事件风暴捕获行为需求，消化领域知识，定义统一语言，同时尝试用统一语言来描述需求；</w:t>
      </w:r>
    </w:p>
    <w:p>
      <w:pPr>
        <w:spacing w:before="120" w:after="120" w:line="288" w:lineRule="auto"/>
        <w:ind w:left="0"/>
        <w:jc w:val="left"/>
      </w:pPr>
      <w:r>
        <w:rPr>
          <w:rFonts w:eastAsia="等线" w:ascii="Arial" w:cs="Arial" w:hAnsi="Arial"/>
          <w:sz w:val="22"/>
        </w:rPr>
        <w:t>业务人员和技术人员一起完成战略设计和战术设计，完善统一语言，更深刻的理解业务，同时确定分层架构规范；</w:t>
      </w:r>
    </w:p>
    <w:p>
      <w:pPr>
        <w:spacing w:before="120" w:after="120" w:line="288" w:lineRule="auto"/>
        <w:ind w:left="0"/>
        <w:jc w:val="left"/>
      </w:pPr>
      <w:r>
        <w:rPr>
          <w:rFonts w:eastAsia="等线" w:ascii="Arial" w:cs="Arial" w:hAnsi="Arial"/>
          <w:sz w:val="22"/>
        </w:rPr>
        <w:t>技术人员的代码实现要受到领域模型和分层架构规范的约束，分离业务和技术的关注点，凸显领域模型，同时基于面向模型的实现模式来准确的表达领域模型，让模型和代码一一映射；</w:t>
      </w:r>
    </w:p>
    <w:p>
      <w:pPr>
        <w:spacing w:before="120" w:after="120" w:line="288" w:lineRule="auto"/>
        <w:ind w:left="0"/>
        <w:jc w:val="left"/>
      </w:pPr>
      <w:r>
        <w:rPr>
          <w:rFonts w:eastAsia="等线" w:ascii="Arial" w:cs="Arial" w:hAnsi="Arial"/>
          <w:sz w:val="22"/>
        </w:rPr>
        <w:t>领域的业务需求“驱动”出了代码实现，同时代码实现又“交付”了领域的业务需求，它们形成了一个正向反馈的循环，可以反复交替，迭代改进，使代码的实现复杂度逐步逼近业务的本质复杂度。</w:t>
      </w:r>
    </w:p>
    <w:p>
      <w:pPr>
        <w:spacing w:before="120" w:after="120" w:line="288" w:lineRule="auto"/>
        <w:ind w:left="0"/>
        <w:jc w:val="left"/>
      </w:pPr>
    </w:p>
    <w:p>
      <w:pPr>
        <w:spacing w:before="120" w:after="120" w:line="288" w:lineRule="auto"/>
        <w:ind w:left="0"/>
        <w:jc w:val="left"/>
      </w:pPr>
    </w:p>
    <w:p>
      <w:pPr>
        <w:numPr>
          <w:numId w:val="13"/>
        </w:num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软件工程</w:t>
      </w:r>
    </w:p>
    <w:p>
      <w:pPr>
        <w:spacing w:before="120" w:after="120" w:line="288" w:lineRule="auto"/>
        <w:ind w:left="0"/>
        <w:jc w:val="left"/>
      </w:pPr>
      <w:r>
        <w:rPr>
          <w:rFonts w:eastAsia="等线" w:ascii="Arial" w:cs="Arial" w:hAnsi="Arial"/>
          <w:sz w:val="22"/>
        </w:rPr>
        <w:t>一个特定的限界上下文中只使用一套通用语言，并且保证它的清晰性和简洁性。</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经验萃取</w:t>
      </w:r>
    </w:p>
    <w:p>
      <w:pPr>
        <w:spacing w:before="120" w:after="120" w:line="288" w:lineRule="auto"/>
        <w:ind w:left="0"/>
        <w:jc w:val="left"/>
      </w:pPr>
      <w:r>
        <w:rPr>
          <w:rFonts w:eastAsia="等线" w:ascii="Arial" w:cs="Arial" w:hAnsi="Arial"/>
          <w:sz w:val="22"/>
        </w:rPr>
        <w:t>首先，在领域建模过程中不应将概念与实现割裂开来。高效的领域建模人员不仅应该能够在白板上与会计师进行讨论，而且还应该能与程序员一道编写代码。</w:t>
      </w:r>
    </w:p>
    <w:p>
      <w:pPr>
        <w:spacing w:before="120" w:after="120" w:line="288" w:lineRule="auto"/>
        <w:ind w:left="0"/>
        <w:jc w:val="left"/>
      </w:pPr>
      <w:r>
        <w:rPr>
          <w:rFonts w:eastAsia="等线" w:ascii="Arial" w:cs="Arial" w:hAnsi="Arial"/>
          <w:sz w:val="22"/>
        </w:rPr>
        <w:t>领域模型并不是按照“先建模，后实现”这个次序来工作的。像很多人一样，我也反对“先设计，再构建”这种固定的思维模式。Eric的经验告诉我们，真正强大的领域模型是随着时间演进的，即使是最有经验的建模人员也往往发现他们是在系统的初始版本完成之后才有了最好的想法。</w:t>
      </w:r>
    </w:p>
    <w:p>
      <w:pPr>
        <w:spacing w:before="120" w:after="120" w:line="288" w:lineRule="auto"/>
        <w:ind w:left="0"/>
        <w:jc w:val="left"/>
      </w:pPr>
      <w:r>
        <w:rPr>
          <w:rFonts w:eastAsia="等线" w:ascii="Arial" w:cs="Arial" w:hAnsi="Arial"/>
          <w:sz w:val="22"/>
        </w:rPr>
        <w:t>文档，注释很难和代码保持一致，代价太高，因此可读代码非常关键</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复杂性</w:t>
      </w:r>
    </w:p>
    <w:p>
      <w:pPr>
        <w:spacing w:before="120" w:after="120" w:line="288" w:lineRule="auto"/>
        <w:ind w:left="0"/>
        <w:jc w:val="left"/>
      </w:pPr>
      <w:r>
        <w:rPr>
          <w:rFonts w:eastAsia="等线" w:ascii="Arial" w:cs="Arial" w:hAnsi="Arial"/>
          <w:sz w:val="22"/>
        </w:rPr>
        <w:t>行为：可预测角度，分为预测，复杂难测，混沌</w:t>
      </w:r>
    </w:p>
    <w:p>
      <w:pPr>
        <w:spacing w:before="120" w:after="120" w:line="288" w:lineRule="auto"/>
        <w:ind w:left="0"/>
        <w:jc w:val="left"/>
      </w:pPr>
      <w:r>
        <w:rPr>
          <w:rFonts w:eastAsia="等线" w:ascii="Arial" w:cs="Arial" w:hAnsi="Arial"/>
          <w:sz w:val="22"/>
        </w:rPr>
        <w:t>结构：可理解角度，分为简单，复杂难解</w:t>
      </w:r>
    </w:p>
    <w:p>
      <w:pPr>
        <w:pStyle w:val="3"/>
        <w:spacing w:before="300" w:after="120" w:line="288" w:lineRule="auto"/>
        <w:ind w:left="0"/>
        <w:jc w:val="left"/>
        <w:outlineLvl w:val="2"/>
      </w:pPr>
      <w:r>
        <w:rPr>
          <w:rFonts w:eastAsia="等线" w:ascii="Arial" w:cs="Arial" w:hAnsi="Arial"/>
          <w:b w:val="true"/>
          <w:sz w:val="30"/>
        </w:rPr>
        <w:t>复杂性</w:t>
      </w:r>
    </w:p>
    <w:p>
      <w:pPr>
        <w:spacing w:before="120" w:after="120" w:line="288" w:lineRule="auto"/>
        <w:ind w:left="0"/>
        <w:jc w:val="left"/>
      </w:pPr>
      <w:r>
        <w:rPr>
          <w:rFonts w:eastAsia="等线" w:ascii="Arial" w:cs="Arial" w:hAnsi="Arial"/>
          <w:sz w:val="22"/>
        </w:rPr>
        <w:t>问题空间（功能性，质量属性），软件工程的复杂（人为可以控制）</w:t>
      </w:r>
    </w:p>
    <w:p>
      <w:pPr>
        <w:spacing w:before="120" w:after="120" w:line="288" w:lineRule="auto"/>
        <w:ind w:left="0"/>
        <w:jc w:val="left"/>
      </w:pPr>
      <w:r>
        <w:rPr>
          <w:rFonts w:eastAsia="等线" w:ascii="Arial" w:cs="Arial" w:hAnsi="Arial"/>
          <w:sz w:val="22"/>
        </w:rPr>
        <w:t>专，多，变</w:t>
      </w:r>
    </w:p>
    <w:p>
      <w:pPr>
        <w:spacing w:before="120" w:after="120" w:line="288" w:lineRule="auto"/>
        <w:ind w:left="0"/>
        <w:jc w:val="left"/>
      </w:pPr>
      <w:r>
        <w:rPr>
          <w:rFonts w:eastAsia="等线" w:ascii="Arial" w:cs="Arial" w:hAnsi="Arial"/>
          <w:sz w:val="22"/>
        </w:rPr>
        <w:t>DDD解决了业务复杂度</w:t>
      </w:r>
    </w:p>
    <w:p>
      <w:pPr>
        <w:spacing w:before="120" w:after="120" w:line="288" w:lineRule="auto"/>
        <w:ind w:left="0"/>
        <w:jc w:val="left"/>
      </w:pPr>
      <w:r>
        <w:rPr>
          <w:rFonts w:eastAsia="等线" w:ascii="Arial" w:cs="Arial" w:hAnsi="Arial"/>
          <w:sz w:val="22"/>
        </w:rPr>
        <w:t>DDD是OO的扩展，提现了分治的思想</w:t>
      </w:r>
    </w:p>
    <w:p>
      <w:pPr>
        <w:spacing w:before="120" w:after="120" w:line="288" w:lineRule="auto"/>
        <w:ind w:left="0"/>
        <w:jc w:val="left"/>
      </w:pPr>
      <w:r>
        <w:rPr>
          <w:rFonts w:eastAsia="等线" w:ascii="Arial" w:cs="Arial" w:hAnsi="Arial"/>
          <w:sz w:val="22"/>
        </w:rPr>
        <w:t>界限上下文</w:t>
      </w:r>
    </w:p>
    <w:p>
      <w:pPr>
        <w:spacing w:before="120" w:after="120" w:line="288" w:lineRule="auto"/>
        <w:ind w:left="0"/>
        <w:jc w:val="left"/>
      </w:pPr>
      <w:r>
        <w:rPr>
          <w:rFonts w:eastAsia="等线" w:ascii="Arial" w:cs="Arial" w:hAnsi="Arial"/>
          <w:sz w:val="22"/>
        </w:rPr>
        <w:t>领域模型的知识语境</w:t>
      </w:r>
    </w:p>
    <w:p>
      <w:pPr>
        <w:spacing w:before="120" w:after="120" w:line="288" w:lineRule="auto"/>
        <w:ind w:left="0"/>
        <w:jc w:val="left"/>
      </w:pPr>
      <w:r>
        <w:rPr>
          <w:rFonts w:eastAsia="等线" w:ascii="Arial" w:cs="Arial" w:hAnsi="Arial"/>
          <w:sz w:val="22"/>
        </w:rPr>
        <w:t>业务能力的纵向切分</w:t>
      </w:r>
    </w:p>
    <w:p>
      <w:pPr>
        <w:spacing w:before="120" w:after="120" w:line="288" w:lineRule="auto"/>
        <w:ind w:left="0"/>
        <w:jc w:val="left"/>
      </w:pPr>
      <w:r>
        <w:rPr>
          <w:rFonts w:eastAsia="等线" w:ascii="Arial" w:cs="Arial" w:hAnsi="Arial"/>
          <w:sz w:val="22"/>
        </w:rPr>
        <w:t>一个微服务对应DDD的一个界限上下文</w:t>
      </w:r>
    </w:p>
    <w:p>
      <w:pPr>
        <w:spacing w:before="120" w:after="120" w:line="288" w:lineRule="auto"/>
        <w:ind w:left="0"/>
        <w:jc w:val="left"/>
      </w:pPr>
      <w:r>
        <w:rPr>
          <w:rFonts w:eastAsia="等线" w:ascii="Arial" w:cs="Arial" w:hAnsi="Arial"/>
          <w:sz w:val="22"/>
        </w:rPr>
        <w:t>聚合对依赖的约束</w:t>
      </w:r>
    </w:p>
    <w:p>
      <w:pPr>
        <w:pStyle w:val="3"/>
        <w:spacing w:before="300" w:after="120" w:line="288" w:lineRule="auto"/>
        <w:ind w:left="0"/>
        <w:jc w:val="left"/>
        <w:outlineLvl w:val="2"/>
      </w:pPr>
      <w:r>
        <w:rPr>
          <w:rFonts w:eastAsia="等线" w:ascii="Arial" w:cs="Arial" w:hAnsi="Arial"/>
          <w:b w:val="true"/>
          <w:sz w:val="30"/>
        </w:rPr>
        <w:t>应用场景</w:t>
      </w:r>
    </w:p>
    <w:p>
      <w:pPr>
        <w:spacing w:before="120" w:after="120" w:line="288" w:lineRule="auto"/>
        <w:ind w:left="0"/>
        <w:jc w:val="left"/>
      </w:pPr>
      <w:r>
        <w:rPr>
          <w:rFonts w:eastAsia="等线" w:ascii="Arial" w:cs="Arial" w:hAnsi="Arial"/>
          <w:sz w:val="22"/>
        </w:rPr>
        <w:t>产品性软件：持续演进</w:t>
      </w:r>
    </w:p>
    <w:p>
      <w:pPr>
        <w:spacing w:before="120" w:after="120" w:line="288" w:lineRule="auto"/>
        <w:ind w:left="0"/>
        <w:jc w:val="left"/>
      </w:pPr>
      <w:r>
        <w:rPr>
          <w:rFonts w:eastAsia="等线" w:ascii="Arial" w:cs="Arial" w:hAnsi="Arial"/>
          <w:sz w:val="22"/>
        </w:rPr>
        <w:t>业务复杂：</w:t>
      </w:r>
    </w:p>
    <w:p>
      <w:pPr>
        <w:pStyle w:val="3"/>
        <w:spacing w:before="300" w:after="120" w:line="288" w:lineRule="auto"/>
        <w:ind w:left="0"/>
        <w:jc w:val="left"/>
        <w:outlineLvl w:val="2"/>
      </w:pPr>
      <w:r>
        <w:rPr>
          <w:rFonts w:eastAsia="等线" w:ascii="Arial" w:cs="Arial" w:hAnsi="Arial"/>
          <w:b w:val="true"/>
          <w:sz w:val="30"/>
        </w:rPr>
        <w:t>使用的前提</w:t>
      </w:r>
    </w:p>
    <w:p>
      <w:pPr>
        <w:spacing w:before="120" w:after="120" w:line="288" w:lineRule="auto"/>
        <w:ind w:left="0"/>
        <w:jc w:val="left"/>
      </w:pPr>
      <w:r>
        <w:rPr>
          <w:rFonts w:eastAsia="等线" w:ascii="Arial" w:cs="Arial" w:hAnsi="Arial"/>
          <w:sz w:val="22"/>
        </w:rPr>
        <w:t>团队能力：对DDD的理解和认可</w:t>
      </w:r>
    </w:p>
    <w:p>
      <w:pPr>
        <w:spacing w:before="120" w:after="120" w:line="288" w:lineRule="auto"/>
        <w:ind w:left="0"/>
        <w:jc w:val="left"/>
      </w:pPr>
      <w:r>
        <w:rPr>
          <w:rFonts w:eastAsia="等线" w:ascii="Arial" w:cs="Arial" w:hAnsi="Arial"/>
          <w:sz w:val="22"/>
        </w:rPr>
        <w:t>领域专家：不是一个角色而不是一个人。测试，开发，业务都可以。引导者，决策者</w:t>
      </w:r>
    </w:p>
    <w:p>
      <w:pPr>
        <w:spacing w:before="120" w:after="120" w:line="288" w:lineRule="auto"/>
        <w:ind w:left="0"/>
        <w:jc w:val="left"/>
      </w:pPr>
      <w:r>
        <w:rPr>
          <w:rFonts w:eastAsia="等线" w:ascii="Arial" w:cs="Arial" w:hAnsi="Arial"/>
          <w:sz w:val="22"/>
        </w:rPr>
        <w:t>并发，事物，性能会影响领域模型，不要过于僵化遵守原则</w:t>
      </w:r>
    </w:p>
    <w:p>
      <w:pPr>
        <w:spacing w:before="120" w:after="120" w:line="288" w:lineRule="auto"/>
        <w:ind w:left="0"/>
        <w:jc w:val="left"/>
      </w:pPr>
    </w:p>
    <w:p>
      <w:pPr>
        <w:spacing w:before="120" w:after="120" w:line="288" w:lineRule="auto"/>
        <w:ind w:left="0"/>
        <w:jc w:val="left"/>
      </w:pPr>
      <w:r>
        <w:rPr>
          <w:rFonts w:eastAsia="等线" w:ascii="Arial" w:cs="Arial" w:hAnsi="Arial"/>
          <w:sz w:val="22"/>
        </w:rPr>
        <w:t>模型是必须的吗？是否只通过统一语言即可？</w:t>
      </w:r>
    </w:p>
    <w:p>
      <w:pPr>
        <w:spacing w:before="120" w:after="120" w:line="288" w:lineRule="auto"/>
        <w:ind w:left="0"/>
        <w:jc w:val="left"/>
      </w:pPr>
      <w:r>
        <w:rPr>
          <w:rFonts w:eastAsia="等线" w:ascii="Arial" w:cs="Arial" w:hAnsi="Arial"/>
          <w:sz w:val="22"/>
        </w:rPr>
        <w:t>统一语言是必须的吗？是否只通过模型即可？</w:t>
      </w:r>
    </w:p>
    <w:p>
      <w:pPr>
        <w:spacing w:before="120" w:after="120" w:line="288" w:lineRule="auto"/>
        <w:ind w:left="0"/>
        <w:jc w:val="left"/>
      </w:pPr>
      <w:r>
        <w:rPr>
          <w:rFonts w:eastAsia="等线" w:ascii="Arial" w:cs="Arial" w:hAnsi="Arial"/>
          <w:sz w:val="22"/>
        </w:rPr>
        <w:t>隐藏在业务知识的复杂度如何理解？</w:t>
      </w:r>
    </w:p>
    <w:p>
      <w:pPr>
        <w:spacing w:before="120" w:after="120" w:line="288" w:lineRule="auto"/>
        <w:ind w:left="0"/>
        <w:jc w:val="left"/>
      </w:pPr>
      <w:r>
        <w:rPr>
          <w:rFonts w:eastAsia="等线" w:ascii="Arial" w:cs="Arial" w:hAnsi="Arial"/>
          <w:sz w:val="22"/>
        </w:rPr>
        <w:t>DDD尝试解决复杂问题，因此，建立迭代循环，不断试错，修正才是最关键的。领域模型不是一蹴而就的，因人而异。</w:t>
      </w:r>
    </w:p>
    <w:p>
      <w:pPr>
        <w:spacing w:before="120" w:after="120" w:line="288" w:lineRule="auto"/>
        <w:ind w:left="0"/>
        <w:jc w:val="left"/>
      </w:pPr>
    </w:p>
    <w:p>
      <w:pPr>
        <w:spacing w:before="120" w:after="120" w:line="288" w:lineRule="auto"/>
        <w:ind w:left="0"/>
        <w:jc w:val="left"/>
      </w:pPr>
      <w:r>
        <w:rPr>
          <w:rFonts w:eastAsia="等线" w:ascii="Arial" w:cs="Arial" w:hAnsi="Arial"/>
          <w:sz w:val="22"/>
        </w:rPr>
        <w:t>定义问题</w:t>
      </w:r>
    </w:p>
    <w:p>
      <w:pPr>
        <w:spacing w:before="120" w:after="120" w:line="288" w:lineRule="auto"/>
        <w:ind w:left="0"/>
        <w:jc w:val="left"/>
      </w:pPr>
      <w:r>
        <w:rPr>
          <w:rFonts w:eastAsia="等线" w:ascii="Arial" w:cs="Arial" w:hAnsi="Arial"/>
          <w:sz w:val="22"/>
        </w:rPr>
        <w:t>解决问题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业务建模</w:t>
      </w:r>
    </w:p>
    <w:p>
      <w:pPr>
        <w:spacing w:before="120" w:after="120" w:line="288" w:lineRule="auto"/>
        <w:ind w:left="0"/>
        <w:jc w:val="left"/>
      </w:pPr>
      <w:r>
        <w:rPr>
          <w:rFonts w:eastAsia="等线" w:ascii="Arial" w:cs="Arial" w:hAnsi="Arial"/>
          <w:sz w:val="22"/>
        </w:rPr>
        <w:t>是什么</w:t>
      </w:r>
    </w:p>
    <w:p>
      <w:pPr>
        <w:spacing w:before="120" w:after="120" w:line="288" w:lineRule="auto"/>
        <w:ind w:left="0"/>
        <w:jc w:val="left"/>
      </w:pPr>
      <w:r>
        <w:rPr>
          <w:rFonts w:eastAsia="等线" w:ascii="Arial" w:cs="Arial" w:hAnsi="Arial"/>
          <w:sz w:val="22"/>
        </w:rPr>
        <w:t>首先是一个定义问题的方法，其次才是解决问题的方法</w:t>
      </w:r>
    </w:p>
    <w:p>
      <w:pPr>
        <w:spacing w:before="120" w:after="120" w:line="288" w:lineRule="auto"/>
        <w:ind w:left="0"/>
        <w:jc w:val="left"/>
      </w:pPr>
      <w:r>
        <w:rPr>
          <w:rFonts w:eastAsia="等线" w:ascii="Arial" w:cs="Arial" w:hAnsi="Arial"/>
          <w:sz w:val="22"/>
        </w:rPr>
        <w:t>目标</w:t>
      </w:r>
    </w:p>
    <w:p>
      <w:pPr>
        <w:spacing w:before="120" w:after="120" w:line="288" w:lineRule="auto"/>
        <w:ind w:left="0"/>
        <w:jc w:val="left"/>
      </w:pPr>
      <w:r>
        <w:rPr>
          <w:rFonts w:eastAsia="等线" w:ascii="Arial" w:cs="Arial" w:hAnsi="Arial"/>
          <w:sz w:val="22"/>
        </w:rPr>
        <w:t>与相关干系人达成共识</w:t>
      </w:r>
    </w:p>
    <w:p>
      <w:pPr>
        <w:spacing w:before="120" w:after="120" w:line="288" w:lineRule="auto"/>
        <w:ind w:left="0"/>
        <w:jc w:val="left"/>
      </w:pPr>
      <w:r>
        <w:rPr>
          <w:rFonts w:eastAsia="等线" w:ascii="Arial" w:cs="Arial" w:hAnsi="Arial"/>
          <w:sz w:val="22"/>
        </w:rPr>
        <w:t>方法</w:t>
      </w:r>
    </w:p>
    <w:p>
      <w:pPr>
        <w:numPr>
          <w:numId w:val="14"/>
        </w:numPr>
        <w:spacing w:before="120" w:after="120" w:line="288" w:lineRule="auto"/>
        <w:ind w:left="0"/>
        <w:jc w:val="left"/>
      </w:pPr>
      <w:r>
        <w:rPr>
          <w:rFonts w:eastAsia="等线" w:ascii="Arial" w:cs="Arial" w:hAnsi="Arial"/>
          <w:sz w:val="22"/>
        </w:rPr>
        <w:t>定义问题：理解，建模，共识，迭代</w:t>
      </w:r>
    </w:p>
    <w:p>
      <w:pPr>
        <w:numPr>
          <w:numId w:val="15"/>
        </w:numPr>
        <w:spacing w:before="120" w:after="120" w:line="288" w:lineRule="auto"/>
        <w:ind w:left="0"/>
        <w:jc w:val="left"/>
      </w:pPr>
      <w:r>
        <w:rPr>
          <w:rFonts w:eastAsia="等线" w:ascii="Arial" w:cs="Arial" w:hAnsi="Arial"/>
          <w:sz w:val="22"/>
        </w:rPr>
        <w:t>解决问题：架构约束下实现建模</w:t>
      </w:r>
    </w:p>
    <w:p>
      <w:pPr>
        <w:spacing w:before="120" w:after="120" w:line="288" w:lineRule="auto"/>
        <w:ind w:left="0"/>
        <w:jc w:val="left"/>
      </w:pPr>
    </w:p>
    <w:p>
      <w:pPr>
        <w:spacing w:before="120" w:after="120" w:line="288" w:lineRule="auto"/>
        <w:ind w:left="0"/>
        <w:jc w:val="left"/>
      </w:pPr>
      <w:r>
        <w:rPr>
          <w:rFonts w:eastAsia="等线" w:ascii="Arial" w:cs="Arial" w:hAnsi="Arial"/>
          <w:sz w:val="22"/>
        </w:rPr>
        <w:t>软件难题</w:t>
      </w:r>
    </w:p>
    <w:p>
      <w:pPr>
        <w:spacing w:before="120" w:after="120" w:line="288" w:lineRule="auto"/>
        <w:ind w:left="0"/>
        <w:jc w:val="left"/>
      </w:pPr>
      <w:r>
        <w:rPr>
          <w:rFonts w:eastAsia="等线" w:ascii="Arial" w:cs="Arial" w:hAnsi="Arial"/>
          <w:sz w:val="22"/>
        </w:rPr>
        <w:t>信息经不同人传递的损耗</w:t>
      </w:r>
    </w:p>
    <w:p>
      <w:pPr>
        <w:spacing w:before="120" w:after="120" w:line="288" w:lineRule="auto"/>
        <w:ind w:left="0"/>
        <w:jc w:val="left"/>
      </w:pPr>
      <w:r>
        <w:rPr>
          <w:rFonts w:eastAsia="等线" w:ascii="Arial" w:cs="Arial" w:hAnsi="Arial"/>
          <w:sz w:val="22"/>
        </w:rPr>
        <w:t>技术难题</w:t>
      </w:r>
    </w:p>
    <w:p>
      <w:pPr>
        <w:spacing w:before="120" w:after="120" w:line="288" w:lineRule="auto"/>
        <w:ind w:left="0"/>
        <w:jc w:val="left"/>
      </w:pPr>
      <w:r>
        <w:rPr>
          <w:rFonts w:eastAsia="等线" w:ascii="Arial" w:cs="Arial" w:hAnsi="Arial"/>
          <w:sz w:val="22"/>
        </w:rPr>
        <w:t>业务难题：隐藏在业务中的复杂度</w:t>
      </w:r>
    </w:p>
    <w:p>
      <w:pPr>
        <w:spacing w:before="120" w:after="120" w:line="288" w:lineRule="auto"/>
        <w:ind w:left="0"/>
        <w:jc w:val="left"/>
      </w:pPr>
      <w:r>
        <w:rPr>
          <w:rFonts w:eastAsia="等线" w:ascii="Arial" w:cs="Arial" w:hAnsi="Arial"/>
          <w:sz w:val="22"/>
        </w:rPr>
        <w:t>协作难题：业务与技术直接信息不能等价转换</w:t>
      </w:r>
    </w:p>
    <w:p>
      <w:pPr>
        <w:spacing w:before="120" w:after="120" w:line="288" w:lineRule="auto"/>
        <w:ind w:left="0"/>
        <w:jc w:val="left"/>
      </w:pPr>
      <w:r>
        <w:rPr>
          <w:rFonts w:eastAsia="等线" w:ascii="Arial" w:cs="Arial" w:hAnsi="Arial"/>
          <w:sz w:val="22"/>
        </w:rPr>
        <w:t>注：不是复杂业务不一定需要ddd</w:t>
      </w:r>
    </w:p>
    <w:p>
      <w:pPr>
        <w:spacing w:before="120" w:after="120" w:line="288" w:lineRule="auto"/>
        <w:ind w:left="0"/>
        <w:jc w:val="left"/>
      </w:pPr>
      <w:r>
        <w:rPr>
          <w:rFonts w:eastAsia="等线" w:ascii="Arial" w:cs="Arial" w:hAnsi="Arial"/>
          <w:sz w:val="22"/>
        </w:rPr>
        <w:t>领域建模</w:t>
      </w:r>
    </w:p>
    <w:p>
      <w:pPr>
        <w:spacing w:before="120" w:after="120" w:line="288" w:lineRule="auto"/>
        <w:ind w:left="0"/>
        <w:jc w:val="left"/>
      </w:pPr>
      <w:r>
        <w:rPr>
          <w:rFonts w:eastAsia="等线" w:ascii="Arial" w:cs="Arial" w:hAnsi="Arial"/>
          <w:sz w:val="22"/>
        </w:rPr>
        <w:t>目标：对业务进行简化和精炼，提取领域知知识</w:t>
      </w:r>
    </w:p>
    <w:p>
      <w:pPr>
        <w:spacing w:before="120" w:after="120" w:line="288" w:lineRule="auto"/>
        <w:ind w:left="0"/>
        <w:jc w:val="left"/>
      </w:pPr>
      <w:r>
        <w:rPr>
          <w:rFonts w:eastAsia="等线" w:ascii="Arial" w:cs="Arial" w:hAnsi="Arial"/>
          <w:sz w:val="22"/>
        </w:rPr>
        <w:t>要点</w:t>
      </w:r>
    </w:p>
    <w:p>
      <w:pPr>
        <w:numPr>
          <w:numId w:val="16"/>
        </w:numPr>
        <w:spacing w:before="120" w:after="120" w:line="288" w:lineRule="auto"/>
        <w:ind w:left="0"/>
        <w:jc w:val="left"/>
      </w:pPr>
      <w:r>
        <w:rPr>
          <w:rFonts w:eastAsia="等线" w:ascii="Arial" w:cs="Arial" w:hAnsi="Arial"/>
          <w:sz w:val="22"/>
        </w:rPr>
        <w:t>统一语言描述模型：</w:t>
      </w:r>
    </w:p>
    <w:p>
      <w:pPr>
        <w:numPr>
          <w:numId w:val="17"/>
        </w:numPr>
        <w:spacing w:before="120" w:after="120" w:line="288" w:lineRule="auto"/>
        <w:ind w:left="0"/>
        <w:jc w:val="left"/>
      </w:pPr>
      <w:r>
        <w:rPr>
          <w:rFonts w:eastAsia="等线" w:ascii="Arial" w:cs="Arial" w:hAnsi="Arial"/>
          <w:sz w:val="22"/>
        </w:rPr>
        <w:t>模型与实现绑定：面向对象</w:t>
      </w:r>
    </w:p>
    <w:p>
      <w:pPr>
        <w:numPr>
          <w:numId w:val="18"/>
        </w:numPr>
        <w:spacing w:before="120" w:after="120" w:line="288" w:lineRule="auto"/>
        <w:ind w:left="0"/>
        <w:jc w:val="left"/>
      </w:pPr>
      <w:r>
        <w:rPr>
          <w:rFonts w:eastAsia="等线" w:ascii="Arial" w:cs="Arial" w:hAnsi="Arial"/>
          <w:sz w:val="22"/>
        </w:rPr>
        <w:t>模型与业务绑定</w:t>
      </w:r>
    </w:p>
    <w:p>
      <w:pPr>
        <w:numPr>
          <w:numId w:val="19"/>
        </w:numPr>
        <w:spacing w:before="120" w:after="120" w:line="288" w:lineRule="auto"/>
        <w:ind w:left="0"/>
        <w:jc w:val="left"/>
      </w:pPr>
      <w:r>
        <w:rPr>
          <w:rFonts w:eastAsia="等线" w:ascii="Arial" w:cs="Arial" w:hAnsi="Arial"/>
          <w:sz w:val="22"/>
        </w:rPr>
        <w:t>迭代：不断优化1、2、3</w:t>
      </w:r>
    </w:p>
    <w:p>
      <w:pPr>
        <w:spacing w:before="120" w:after="120" w:line="288" w:lineRule="auto"/>
        <w:ind w:left="0"/>
        <w:jc w:val="left"/>
      </w:pPr>
      <w:r>
        <w:rPr>
          <w:rFonts w:eastAsia="等线" w:ascii="Arial" w:cs="Arial" w:hAnsi="Arial"/>
          <w:sz w:val="22"/>
        </w:rPr>
        <w:t>修改代码就是修改模型，修改模型就修改代码</w:t>
      </w:r>
    </w:p>
    <w:p>
      <w:pPr>
        <w:spacing w:before="120" w:after="120" w:line="288" w:lineRule="auto"/>
        <w:ind w:left="0"/>
        <w:jc w:val="left"/>
      </w:pPr>
      <w:r>
        <w:rPr>
          <w:rFonts w:eastAsia="等线" w:ascii="Arial" w:cs="Arial" w:hAnsi="Arial"/>
          <w:sz w:val="22"/>
        </w:rPr>
        <w:t>修改统一语言就修改模型，修改模型就修改统一语言</w:t>
      </w:r>
    </w:p>
    <w:p>
      <w:pPr>
        <w:spacing w:before="120" w:after="120" w:line="288" w:lineRule="auto"/>
        <w:ind w:left="0"/>
        <w:jc w:val="left"/>
      </w:pPr>
      <w:r>
        <w:rPr>
          <w:rFonts w:eastAsia="等线" w:ascii="Arial" w:cs="Arial" w:hAnsi="Arial"/>
          <w:sz w:val="22"/>
        </w:rPr>
        <w:t>业务-统一语言-模型-代码实现-开发</w:t>
      </w:r>
    </w:p>
    <w:p>
      <w:pPr>
        <w:spacing w:before="120" w:after="120" w:line="288" w:lineRule="auto"/>
        <w:ind w:left="0"/>
        <w:jc w:val="left"/>
      </w:pPr>
    </w:p>
    <w:p>
      <w:pPr>
        <w:spacing w:before="120" w:after="120" w:line="288" w:lineRule="auto"/>
        <w:ind w:left="0"/>
        <w:jc w:val="left"/>
      </w:pPr>
      <w:r>
        <w:rPr>
          <w:rFonts w:eastAsia="等线" w:ascii="Arial" w:cs="Arial" w:hAnsi="Arial"/>
          <w:sz w:val="22"/>
        </w:rPr>
        <w:t>软件是复杂的</w:t>
      </w:r>
    </w:p>
    <w:p>
      <w:pPr>
        <w:spacing w:before="120" w:after="120" w:line="288" w:lineRule="auto"/>
        <w:ind w:left="0"/>
        <w:jc w:val="left"/>
      </w:pPr>
      <w:r>
        <w:rPr>
          <w:rFonts w:eastAsia="等线" w:ascii="Arial" w:cs="Arial" w:hAnsi="Arial"/>
          <w:sz w:val="22"/>
        </w:rPr>
        <w:t>复杂的软件需要多人写作</w:t>
      </w:r>
    </w:p>
    <w:p>
      <w:pPr>
        <w:spacing w:before="120" w:after="120" w:line="288" w:lineRule="auto"/>
        <w:ind w:left="0"/>
        <w:jc w:val="left"/>
      </w:pPr>
      <w:r>
        <w:rPr>
          <w:rFonts w:eastAsia="等线" w:ascii="Arial" w:cs="Arial" w:hAnsi="Arial"/>
          <w:sz w:val="22"/>
        </w:rPr>
        <w:t>ddd本质是解决开发和业务的信息传递问题</w:t>
      </w:r>
    </w:p>
    <w:p>
      <w:pPr>
        <w:spacing w:before="120" w:after="120" w:line="288" w:lineRule="auto"/>
        <w:ind w:left="0"/>
        <w:jc w:val="left"/>
      </w:pPr>
      <w:r>
        <w:rPr>
          <w:rFonts w:eastAsia="等线" w:ascii="Arial" w:cs="Arial" w:hAnsi="Arial"/>
          <w:sz w:val="22"/>
        </w:rPr>
        <w:t>通过模型解决业务与开发沟通中的信息丢失</w:t>
      </w:r>
    </w:p>
    <w:p>
      <w:pPr>
        <w:numPr>
          <w:numId w:val="20"/>
        </w:numPr>
        <w:spacing w:before="120" w:after="120" w:line="288" w:lineRule="auto"/>
        <w:ind w:left="0"/>
        <w:jc w:val="left"/>
      </w:pPr>
      <w:r>
        <w:rPr>
          <w:rFonts w:eastAsia="等线" w:ascii="Arial" w:cs="Arial" w:hAnsi="Arial"/>
          <w:sz w:val="22"/>
        </w:rPr>
        <w:t>让开发学习业务知识而不是业务人员学习开发</w:t>
      </w:r>
    </w:p>
    <w:p>
      <w:pPr>
        <w:numPr>
          <w:numId w:val="21"/>
        </w:numPr>
        <w:spacing w:before="120" w:after="120" w:line="288" w:lineRule="auto"/>
        <w:ind w:left="0"/>
        <w:jc w:val="left"/>
      </w:pPr>
      <w:r>
        <w:rPr>
          <w:rFonts w:eastAsia="等线" w:ascii="Arial" w:cs="Arial" w:hAnsi="Arial"/>
          <w:sz w:val="22"/>
        </w:rPr>
        <w:t>通过领域模型建立开发和业务沟通的桥梁</w:t>
      </w:r>
    </w:p>
    <w:p>
      <w:pPr>
        <w:spacing w:before="120" w:after="120" w:line="288" w:lineRule="auto"/>
        <w:ind w:left="0"/>
        <w:jc w:val="left"/>
      </w:pPr>
      <w:r>
        <w:rPr>
          <w:rFonts w:eastAsia="等线" w:ascii="Arial" w:cs="Arial" w:hAnsi="Arial"/>
          <w:sz w:val="22"/>
        </w:rPr>
        <w:t>业务 - 开发的转换 - 代码（数据结构+算法）</w:t>
      </w:r>
    </w:p>
    <w:p>
      <w:pPr>
        <w:spacing w:before="120" w:after="120" w:line="288" w:lineRule="auto"/>
        <w:ind w:left="0"/>
        <w:jc w:val="left"/>
      </w:pPr>
      <w:r>
        <w:rPr>
          <w:rFonts w:eastAsia="等线" w:ascii="Arial" w:cs="Arial" w:hAnsi="Arial"/>
          <w:sz w:val="22"/>
        </w:rPr>
        <w:t>业务- 领域模型 - 代码（数据结构+算法）</w:t>
      </w:r>
    </w:p>
    <w:p>
      <w:pPr>
        <w:spacing w:before="120" w:after="120" w:line="288" w:lineRule="auto"/>
        <w:ind w:left="0"/>
        <w:jc w:val="left"/>
      </w:pPr>
    </w:p>
    <w:p>
      <w:pPr>
        <w:spacing w:before="120" w:after="120" w:line="288" w:lineRule="auto"/>
        <w:ind w:left="0"/>
        <w:jc w:val="left"/>
      </w:pPr>
      <w:r>
        <w:rPr>
          <w:rFonts w:eastAsia="等线" w:ascii="Arial" w:cs="Arial" w:hAnsi="Arial"/>
          <w:sz w:val="22"/>
        </w:rPr>
        <w:t>模型就是万金油吗？</w:t>
      </w:r>
    </w:p>
    <w:p>
      <w:pPr>
        <w:spacing w:before="120" w:after="120" w:line="288" w:lineRule="auto"/>
        <w:ind w:left="0"/>
        <w:jc w:val="left"/>
      </w:pPr>
      <w:r>
        <w:rPr>
          <w:rFonts w:eastAsia="等线" w:ascii="Arial" w:cs="Arial" w:hAnsi="Arial"/>
          <w:sz w:val="22"/>
        </w:rPr>
        <w:t>业务需要将业务翻译为领域模型</w:t>
      </w:r>
    </w:p>
    <w:p>
      <w:pPr>
        <w:spacing w:before="120" w:after="120" w:line="288" w:lineRule="auto"/>
        <w:ind w:left="0"/>
        <w:jc w:val="left"/>
      </w:pPr>
      <w:r>
        <w:rPr>
          <w:rFonts w:eastAsia="等线" w:ascii="Arial" w:cs="Arial" w:hAnsi="Arial"/>
          <w:sz w:val="22"/>
        </w:rPr>
        <w:t>开发需要讲领域模型翻译为代码</w:t>
      </w:r>
    </w:p>
    <w:p>
      <w:pPr>
        <w:spacing w:before="120" w:after="120" w:line="288" w:lineRule="auto"/>
        <w:ind w:left="0"/>
        <w:jc w:val="left"/>
      </w:pPr>
      <w:r>
        <w:rPr>
          <w:rFonts w:eastAsia="等线" w:ascii="Arial" w:cs="Arial" w:hAnsi="Arial"/>
          <w:sz w:val="22"/>
        </w:rPr>
        <w:t>领域模型典型的是通过增加一层来解决两者之间的鸿沟，信息传递仍然有损耗</w:t>
      </w:r>
    </w:p>
    <w:p>
      <w:pPr>
        <w:spacing w:before="120" w:after="120" w:line="288" w:lineRule="auto"/>
        <w:ind w:left="0"/>
        <w:jc w:val="left"/>
      </w:pPr>
      <w:r>
        <w:rPr>
          <w:rFonts w:eastAsia="等线" w:ascii="Arial" w:cs="Arial" w:hAnsi="Arial"/>
          <w:sz w:val="22"/>
        </w:rPr>
        <w:t>领域模型是对已有业务的抽象与描述，无法建模未知业务知识</w:t>
      </w:r>
    </w:p>
    <w:p>
      <w:pPr>
        <w:spacing w:before="120" w:after="120" w:line="288" w:lineRule="auto"/>
        <w:ind w:left="0"/>
        <w:jc w:val="left"/>
      </w:pPr>
      <w:r>
        <w:rPr>
          <w:rFonts w:eastAsia="等线" w:ascii="Arial" w:cs="Arial" w:hAnsi="Arial"/>
          <w:sz w:val="22"/>
        </w:rPr>
        <w:t>模型是数据角度，描述不同业务维度下数据的流转</w:t>
      </w:r>
    </w:p>
    <w:p>
      <w:pPr>
        <w:spacing w:before="120" w:after="120" w:line="288" w:lineRule="auto"/>
        <w:ind w:left="0"/>
        <w:jc w:val="left"/>
      </w:pPr>
    </w:p>
    <w:p>
      <w:pPr>
        <w:spacing w:before="120" w:after="120" w:line="288" w:lineRule="auto"/>
        <w:ind w:left="0"/>
        <w:jc w:val="left"/>
      </w:pPr>
      <w:r>
        <w:rPr>
          <w:rFonts w:eastAsia="等线" w:ascii="Arial" w:cs="Arial" w:hAnsi="Arial"/>
          <w:sz w:val="22"/>
        </w:rPr>
        <w:t>仅仅有模型就够了吗？</w:t>
      </w:r>
    </w:p>
    <w:p>
      <w:pPr>
        <w:spacing w:before="120" w:after="120" w:line="288" w:lineRule="auto"/>
        <w:ind w:left="0"/>
        <w:jc w:val="left"/>
      </w:pPr>
      <w:r>
        <w:rPr>
          <w:rFonts w:eastAsia="等线" w:ascii="Arial" w:cs="Arial" w:hAnsi="Arial"/>
          <w:sz w:val="22"/>
        </w:rPr>
        <w:t>不，模型是数据视角，业务从业务视角理解，模型只能建模已有业务，必须有一种东西可以表达未知的业务</w:t>
      </w:r>
    </w:p>
    <w:p>
      <w:pPr>
        <w:spacing w:before="120" w:after="120" w:line="288" w:lineRule="auto"/>
        <w:ind w:left="0"/>
        <w:jc w:val="left"/>
      </w:pPr>
      <w:r>
        <w:rPr>
          <w:rFonts w:eastAsia="等线" w:ascii="Arial" w:cs="Arial" w:hAnsi="Arial"/>
          <w:sz w:val="22"/>
        </w:rPr>
        <w:t>模型是精确的，统一语言是模糊的</w:t>
      </w:r>
    </w:p>
    <w:p>
      <w:pPr>
        <w:spacing w:before="120" w:after="120" w:line="288" w:lineRule="auto"/>
        <w:ind w:left="0"/>
        <w:jc w:val="left"/>
      </w:pPr>
      <w:r>
        <w:rPr>
          <w:rFonts w:eastAsia="等线" w:ascii="Arial" w:cs="Arial" w:hAnsi="Arial"/>
          <w:sz w:val="22"/>
        </w:rPr>
        <w:t>模型驱动架构失败了。还需要统一语言</w:t>
      </w:r>
    </w:p>
    <w:p>
      <w:pPr>
        <w:spacing w:before="120" w:after="120" w:line="288" w:lineRule="auto"/>
        <w:ind w:left="0"/>
        <w:jc w:val="left"/>
      </w:pPr>
    </w:p>
    <w:p>
      <w:pPr>
        <w:spacing w:before="120" w:after="120" w:line="288" w:lineRule="auto"/>
        <w:ind w:left="0"/>
        <w:jc w:val="left"/>
      </w:pPr>
      <w:r>
        <w:rPr>
          <w:rFonts w:eastAsia="等线" w:ascii="Arial" w:cs="Arial" w:hAnsi="Arial"/>
          <w:sz w:val="22"/>
        </w:rPr>
        <w:t>架构师是业务和技术沟通的桥梁。</w:t>
      </w:r>
    </w:p>
    <w:p>
      <w:pPr>
        <w:spacing w:before="120" w:after="120" w:line="288" w:lineRule="auto"/>
        <w:ind w:left="0"/>
        <w:jc w:val="left"/>
      </w:pPr>
      <w:r>
        <w:rPr>
          <w:rFonts w:eastAsia="等线" w:ascii="Arial" w:cs="Arial" w:hAnsi="Arial"/>
          <w:sz w:val="22"/>
        </w:rPr>
        <w:t>根据需求建立模型，业务无法直接理解模型，从模型提炼统一语言，业务通过统一语言影响模型。</w:t>
      </w:r>
    </w:p>
    <w:p>
      <w:pPr>
        <w:pStyle w:val="2"/>
        <w:spacing w:before="320" w:after="120" w:line="288" w:lineRule="auto"/>
        <w:ind w:left="0"/>
        <w:jc w:val="left"/>
        <w:outlineLvl w:val="1"/>
      </w:pPr>
      <w:r>
        <w:rPr>
          <w:rFonts w:eastAsia="等线" w:ascii="Arial" w:cs="Arial" w:hAnsi="Arial"/>
          <w:b w:val="true"/>
          <w:sz w:val="32"/>
        </w:rPr>
        <w:t>统一语言</w:t>
      </w:r>
    </w:p>
    <w:p>
      <w:pPr>
        <w:spacing w:before="120" w:after="120" w:line="288" w:lineRule="auto"/>
        <w:ind w:left="0"/>
        <w:jc w:val="left"/>
      </w:pPr>
      <w:r>
        <w:rPr>
          <w:rFonts w:eastAsia="等线" w:ascii="Arial" w:cs="Arial" w:hAnsi="Arial"/>
          <w:sz w:val="22"/>
        </w:rPr>
        <w:t>为什么需要统一语言？</w:t>
      </w:r>
    </w:p>
    <w:p>
      <w:pPr>
        <w:spacing w:before="120" w:after="120" w:line="288" w:lineRule="auto"/>
        <w:ind w:left="0"/>
        <w:jc w:val="left"/>
      </w:pPr>
      <w:r>
        <w:rPr>
          <w:rFonts w:eastAsia="等线" w:ascii="Arial" w:cs="Arial" w:hAnsi="Arial"/>
          <w:sz w:val="22"/>
        </w:rPr>
        <w:t>一种被实践检验过的方法。</w:t>
      </w:r>
    </w:p>
    <w:p>
      <w:pPr>
        <w:spacing w:before="120" w:after="120" w:line="288" w:lineRule="auto"/>
        <w:ind w:left="0"/>
        <w:jc w:val="left"/>
      </w:pPr>
      <w:r>
        <w:rPr>
          <w:rFonts w:eastAsia="等线" w:ascii="Arial" w:cs="Arial" w:hAnsi="Arial"/>
          <w:sz w:val="22"/>
        </w:rPr>
        <w:t>如何建立统一语言？</w:t>
      </w:r>
    </w:p>
    <w:p>
      <w:pPr>
        <w:spacing w:before="120" w:after="120" w:line="288" w:lineRule="auto"/>
        <w:ind w:left="0"/>
        <w:jc w:val="left"/>
      </w:pPr>
      <w:r>
        <w:rPr>
          <w:rFonts w:eastAsia="等线" w:ascii="Arial" w:cs="Arial" w:hAnsi="Arial"/>
          <w:sz w:val="22"/>
        </w:rPr>
        <w:t>统一语言是基于模型的共同语言</w:t>
      </w:r>
    </w:p>
    <w:p>
      <w:pPr>
        <w:spacing w:before="120" w:after="120" w:line="288" w:lineRule="auto"/>
        <w:ind w:left="0"/>
        <w:jc w:val="left"/>
      </w:pPr>
      <w:r>
        <w:rPr>
          <w:rFonts w:eastAsia="等线" w:ascii="Arial" w:cs="Arial" w:hAnsi="Arial"/>
          <w:sz w:val="22"/>
        </w:rPr>
        <w:t>业务对统一语言的修改体现在代码实现上，业务对模型的修改得到开发的监督</w:t>
      </w:r>
    </w:p>
    <w:p>
      <w:pPr>
        <w:spacing w:before="120" w:after="120" w:line="288" w:lineRule="auto"/>
        <w:ind w:left="0"/>
        <w:jc w:val="left"/>
      </w:pPr>
      <w:r>
        <w:rPr>
          <w:rFonts w:eastAsia="等线" w:ascii="Arial" w:cs="Arial" w:hAnsi="Arial"/>
          <w:sz w:val="22"/>
        </w:rPr>
        <w:t>开发对代码的重构也体现在统一语言上，重构对统一语言的修改得到业务的监督，两者之间建立了一种博弈</w:t>
      </w:r>
    </w:p>
    <w:p>
      <w:pPr>
        <w:spacing w:before="120" w:after="120" w:line="288" w:lineRule="auto"/>
        <w:ind w:left="0"/>
        <w:jc w:val="left"/>
      </w:pPr>
      <w:r>
        <w:rPr>
          <w:rFonts w:eastAsia="等线" w:ascii="Arial" w:cs="Arial" w:hAnsi="Arial"/>
          <w:sz w:val="22"/>
        </w:rPr>
        <w:t>统一语言只有真正被使用才算统一语言，是事实而不是标准</w:t>
      </w:r>
    </w:p>
    <w:p>
      <w:pPr>
        <w:spacing w:before="120" w:after="120" w:line="288" w:lineRule="auto"/>
        <w:ind w:left="0"/>
        <w:jc w:val="left"/>
      </w:pPr>
      <w:r>
        <w:rPr>
          <w:rFonts w:eastAsia="等线" w:ascii="Arial" w:cs="Arial" w:hAnsi="Arial"/>
          <w:sz w:val="22"/>
        </w:rPr>
        <w:t>统一语言需要在各种场景各种工种都在使用时才发挥其价值</w:t>
      </w:r>
    </w:p>
    <w:p>
      <w:pPr>
        <w:spacing w:before="120" w:after="120" w:line="288" w:lineRule="auto"/>
        <w:ind w:left="0"/>
        <w:jc w:val="left"/>
      </w:pPr>
    </w:p>
    <w:p>
      <w:pPr>
        <w:spacing w:before="120" w:after="120" w:line="288" w:lineRule="auto"/>
        <w:ind w:left="0"/>
        <w:jc w:val="left"/>
      </w:pPr>
      <w:r>
        <w:rPr>
          <w:rFonts w:eastAsia="等线" w:ascii="Arial" w:cs="Arial" w:hAnsi="Arial"/>
          <w:sz w:val="22"/>
        </w:rPr>
        <w:t>统一语言是必须的吗？</w:t>
      </w:r>
    </w:p>
    <w:p>
      <w:pPr>
        <w:spacing w:before="120" w:after="120" w:line="288" w:lineRule="auto"/>
        <w:ind w:left="0"/>
        <w:jc w:val="left"/>
      </w:pPr>
      <w:r>
        <w:rPr>
          <w:rFonts w:eastAsia="等线" w:ascii="Arial" w:cs="Arial" w:hAnsi="Arial"/>
          <w:sz w:val="22"/>
        </w:rPr>
        <w:t>可以通过不同的建模方法替代统一语言</w:t>
      </w:r>
    </w:p>
    <w:p>
      <w:pPr>
        <w:spacing w:before="120" w:after="120" w:line="288" w:lineRule="auto"/>
        <w:ind w:left="0"/>
        <w:jc w:val="left"/>
      </w:pPr>
    </w:p>
    <w:p>
      <w:pPr>
        <w:spacing w:before="120" w:after="120" w:line="288" w:lineRule="auto"/>
        <w:ind w:left="0"/>
        <w:jc w:val="left"/>
      </w:pPr>
      <w:r>
        <w:rPr>
          <w:rFonts w:eastAsia="等线" w:ascii="Arial" w:cs="Arial" w:hAnsi="Arial"/>
          <w:sz w:val="22"/>
        </w:rPr>
        <w:t>领域建模的挑战</w:t>
      </w:r>
    </w:p>
    <w:p>
      <w:pPr>
        <w:numPr>
          <w:numId w:val="22"/>
        </w:numPr>
        <w:spacing w:before="120" w:after="120" w:line="288" w:lineRule="auto"/>
        <w:ind w:left="0"/>
        <w:jc w:val="left"/>
      </w:pPr>
      <w:r>
        <w:rPr>
          <w:rFonts w:eastAsia="等线" w:ascii="Arial" w:cs="Arial" w:hAnsi="Arial"/>
          <w:sz w:val="22"/>
        </w:rPr>
        <w:t>业务与技术信任度不够，难以形成迭代</w:t>
      </w:r>
    </w:p>
    <w:p>
      <w:pPr>
        <w:numPr>
          <w:numId w:val="23"/>
        </w:numPr>
        <w:spacing w:before="120" w:after="120" w:line="288" w:lineRule="auto"/>
        <w:ind w:left="0"/>
        <w:jc w:val="left"/>
      </w:pPr>
      <w:r>
        <w:rPr>
          <w:rFonts w:eastAsia="等线" w:ascii="Arial" w:cs="Arial" w:hAnsi="Arial"/>
          <w:sz w:val="22"/>
        </w:rPr>
        <w:t>变革的阻力比较大</w:t>
      </w:r>
    </w:p>
    <w:p>
      <w:pPr>
        <w:numPr>
          <w:numId w:val="24"/>
        </w:numPr>
        <w:spacing w:before="120" w:after="120" w:line="288" w:lineRule="auto"/>
        <w:ind w:left="0"/>
        <w:jc w:val="left"/>
      </w:pPr>
      <w:r>
        <w:rPr>
          <w:rFonts w:eastAsia="等线" w:ascii="Arial" w:cs="Arial" w:hAnsi="Arial"/>
          <w:sz w:val="22"/>
        </w:rPr>
        <w:t>团队协作能力要求比较高</w:t>
      </w:r>
    </w:p>
    <w:p>
      <w:pPr>
        <w:spacing w:before="120" w:after="120" w:line="288" w:lineRule="auto"/>
        <w:ind w:left="0"/>
        <w:jc w:val="left"/>
      </w:pPr>
    </w:p>
    <w:p>
      <w:pPr>
        <w:spacing w:before="120" w:after="120" w:line="288" w:lineRule="auto"/>
        <w:ind w:left="0"/>
        <w:jc w:val="left"/>
      </w:pPr>
      <w:r>
        <w:rPr>
          <w:rFonts w:eastAsia="等线" w:ascii="Arial" w:cs="Arial" w:hAnsi="Arial"/>
          <w:sz w:val="22"/>
        </w:rPr>
        <w:t>模型与实现关联</w:t>
      </w:r>
    </w:p>
    <w:p>
      <w:pPr>
        <w:numPr>
          <w:numId w:val="25"/>
        </w:numPr>
        <w:spacing w:before="120" w:after="120" w:line="288" w:lineRule="auto"/>
        <w:ind w:left="0"/>
        <w:jc w:val="left"/>
      </w:pPr>
      <w:r>
        <w:rPr>
          <w:rFonts w:eastAsia="等线" w:ascii="Arial" w:cs="Arial" w:hAnsi="Arial"/>
          <w:sz w:val="22"/>
        </w:rPr>
        <w:t>关联对象：替代集合明确表达对象关系，解决逻辑和性能问题</w:t>
      </w:r>
    </w:p>
    <w:p>
      <w:pPr>
        <w:numPr>
          <w:numId w:val="26"/>
        </w:numPr>
        <w:spacing w:before="120" w:after="120" w:line="288" w:lineRule="auto"/>
        <w:ind w:left="0"/>
        <w:jc w:val="left"/>
      </w:pPr>
      <w:r>
        <w:rPr>
          <w:rFonts w:eastAsia="等线" w:ascii="Arial" w:cs="Arial" w:hAnsi="Arial"/>
          <w:sz w:val="22"/>
        </w:rPr>
        <w:t>角色对象：同一用户在不同的领域扮演不同的角色</w:t>
      </w:r>
    </w:p>
    <w:p>
      <w:pPr>
        <w:numPr>
          <w:numId w:val="27"/>
        </w:numPr>
        <w:spacing w:before="120" w:after="120" w:line="288" w:lineRule="auto"/>
        <w:ind w:left="0"/>
        <w:jc w:val="left"/>
      </w:pPr>
      <w:r>
        <w:rPr>
          <w:rFonts w:eastAsia="等线" w:ascii="Arial" w:cs="Arial" w:hAnsi="Arial"/>
          <w:sz w:val="22"/>
        </w:rPr>
        <w:t>上下文对象：显示讲不同领域之间的上下文表示为对象</w:t>
      </w:r>
    </w:p>
    <w:p>
      <w:pPr>
        <w:numPr>
          <w:numId w:val="28"/>
        </w:numPr>
        <w:spacing w:before="120" w:after="120" w:line="288" w:lineRule="auto"/>
        <w:ind w:left="0"/>
        <w:jc w:val="left"/>
      </w:pPr>
      <w:r>
        <w:rPr>
          <w:rFonts w:eastAsia="等线" w:ascii="Arial" w:cs="Arial" w:hAnsi="Arial"/>
          <w:sz w:val="22"/>
        </w:rPr>
        <w:t>架构分层：领域模型不是最稳定的，将基础设施层作为能力供应商</w:t>
      </w:r>
    </w:p>
    <w:p>
      <w:pPr>
        <w:spacing w:before="120" w:after="120" w:line="288" w:lineRule="auto"/>
        <w:ind w:left="0"/>
        <w:jc w:val="left"/>
      </w:pPr>
    </w:p>
    <w:p>
      <w:pPr>
        <w:spacing w:before="120" w:after="120" w:line="288" w:lineRule="auto"/>
        <w:ind w:left="0"/>
        <w:jc w:val="left"/>
      </w:pPr>
      <w:r>
        <w:rPr>
          <w:rFonts w:eastAsia="等线" w:ascii="Arial" w:cs="Arial" w:hAnsi="Arial"/>
          <w:sz w:val="22"/>
        </w:rPr>
        <w:t>模型作为统一语言</w:t>
      </w:r>
    </w:p>
    <w:p>
      <w:pPr>
        <w:spacing w:before="120" w:after="120" w:line="288" w:lineRule="auto"/>
        <w:ind w:left="0"/>
        <w:jc w:val="left"/>
      </w:pPr>
      <w:r>
        <w:rPr>
          <w:rFonts w:eastAsia="等线" w:ascii="Arial" w:cs="Arial" w:hAnsi="Arial"/>
          <w:sz w:val="22"/>
        </w:rPr>
        <w:t>如何展开业务维度</w:t>
      </w:r>
    </w:p>
    <w:p>
      <w:pPr>
        <w:numPr>
          <w:numId w:val="29"/>
        </w:numPr>
        <w:spacing w:before="120" w:after="120" w:line="288" w:lineRule="auto"/>
        <w:ind w:left="0"/>
        <w:jc w:val="left"/>
      </w:pPr>
      <w:r>
        <w:rPr>
          <w:rFonts w:eastAsia="等线" w:ascii="Arial" w:cs="Arial" w:hAnsi="Arial"/>
          <w:sz w:val="22"/>
        </w:rPr>
        <w:t>催化剂法</w:t>
      </w:r>
    </w:p>
    <w:p>
      <w:pPr>
        <w:spacing w:before="120" w:after="120" w:line="288" w:lineRule="auto"/>
        <w:ind w:left="0"/>
        <w:jc w:val="left"/>
      </w:pPr>
      <w:r>
        <w:rPr>
          <w:rFonts w:eastAsia="等线" w:ascii="Arial" w:cs="Arial" w:hAnsi="Arial"/>
          <w:sz w:val="22"/>
        </w:rPr>
        <w:t>优点</w:t>
      </w:r>
    </w:p>
    <w:p>
      <w:pPr>
        <w:spacing w:before="120" w:after="120" w:line="288" w:lineRule="auto"/>
        <w:ind w:left="0"/>
        <w:jc w:val="left"/>
      </w:pPr>
      <w:r>
        <w:rPr>
          <w:rFonts w:eastAsia="等线" w:ascii="Arial" w:cs="Arial" w:hAnsi="Arial"/>
          <w:sz w:val="22"/>
        </w:rPr>
        <w:t>缺点</w:t>
      </w:r>
    </w:p>
    <w:p>
      <w:pPr>
        <w:numPr>
          <w:numId w:val="30"/>
        </w:numPr>
        <w:spacing w:before="120" w:after="120" w:line="288" w:lineRule="auto"/>
        <w:ind w:left="0"/>
        <w:jc w:val="left"/>
      </w:pPr>
      <w:r>
        <w:rPr>
          <w:rFonts w:eastAsia="等线" w:ascii="Arial" w:cs="Arial" w:hAnsi="Arial"/>
          <w:sz w:val="22"/>
        </w:rPr>
        <w:t>角色-目标-实体法</w:t>
      </w:r>
    </w:p>
    <w:p>
      <w:pPr>
        <w:spacing w:before="120" w:after="120" w:line="288" w:lineRule="auto"/>
        <w:ind w:left="0"/>
        <w:jc w:val="left"/>
      </w:pPr>
      <w:r>
        <w:rPr>
          <w:rFonts w:eastAsia="等线" w:ascii="Arial" w:cs="Arial" w:hAnsi="Arial"/>
          <w:sz w:val="22"/>
        </w:rPr>
        <w:t>优点</w:t>
      </w:r>
    </w:p>
    <w:p>
      <w:pPr>
        <w:spacing w:before="120" w:after="120" w:line="288" w:lineRule="auto"/>
        <w:ind w:left="0"/>
        <w:jc w:val="left"/>
      </w:pPr>
      <w:r>
        <w:rPr>
          <w:rFonts w:eastAsia="等线" w:ascii="Arial" w:cs="Arial" w:hAnsi="Arial"/>
          <w:sz w:val="22"/>
        </w:rPr>
        <w:t>缺点</w:t>
      </w:r>
    </w:p>
    <w:p>
      <w:pPr>
        <w:spacing w:before="120" w:after="120" w:line="288" w:lineRule="auto"/>
        <w:ind w:left="0"/>
        <w:jc w:val="left"/>
      </w:pPr>
    </w:p>
    <w:p>
      <w:pPr>
        <w:spacing w:before="120" w:after="120" w:line="288" w:lineRule="auto"/>
        <w:ind w:left="0"/>
        <w:jc w:val="left"/>
      </w:pPr>
      <w:r>
        <w:rPr>
          <w:rFonts w:eastAsia="等线" w:ascii="Arial" w:cs="Arial" w:hAnsi="Arial"/>
          <w:sz w:val="22"/>
        </w:rPr>
        <w:t>方法：提炼知识</w:t>
      </w:r>
    </w:p>
    <w:p>
      <w:pPr>
        <w:numPr>
          <w:numId w:val="31"/>
        </w:numPr>
        <w:spacing w:before="120" w:after="120" w:line="288" w:lineRule="auto"/>
        <w:ind w:left="0"/>
        <w:jc w:val="left"/>
      </w:pPr>
      <w:r>
        <w:rPr>
          <w:rFonts w:eastAsia="等线" w:ascii="Arial" w:cs="Arial" w:hAnsi="Arial"/>
          <w:sz w:val="22"/>
        </w:rPr>
        <w:t>需求发现</w:t>
      </w:r>
    </w:p>
    <w:p>
      <w:pPr>
        <w:numPr>
          <w:numId w:val="32"/>
        </w:numPr>
        <w:spacing w:before="120" w:after="120" w:line="288" w:lineRule="auto"/>
        <w:ind w:left="0"/>
        <w:jc w:val="left"/>
      </w:pPr>
      <w:r>
        <w:rPr>
          <w:rFonts w:eastAsia="等线" w:ascii="Arial" w:cs="Arial" w:hAnsi="Arial"/>
          <w:sz w:val="22"/>
        </w:rPr>
        <w:t>沟通反馈</w:t>
      </w:r>
    </w:p>
    <w:p>
      <w:pPr>
        <w:numPr>
          <w:numId w:val="33"/>
        </w:numPr>
        <w:spacing w:before="120" w:after="120" w:line="288" w:lineRule="auto"/>
        <w:ind w:left="0"/>
        <w:jc w:val="left"/>
      </w:pPr>
      <w:r>
        <w:rPr>
          <w:rFonts w:eastAsia="等线" w:ascii="Arial" w:cs="Arial" w:hAnsi="Arial"/>
          <w:sz w:val="22"/>
        </w:rPr>
        <w:t>与业务方共建模型</w:t>
      </w:r>
    </w:p>
    <w:p>
      <w:pPr>
        <w:spacing w:before="120" w:after="120" w:line="288" w:lineRule="auto"/>
        <w:ind w:left="0"/>
        <w:jc w:val="left"/>
      </w:pPr>
      <w:r>
        <w:rPr>
          <w:rFonts w:eastAsia="等线" w:ascii="Arial" w:cs="Arial" w:hAnsi="Arial"/>
          <w:sz w:val="22"/>
        </w:rPr>
        <w:t>8X Flow</w:t>
      </w:r>
    </w:p>
    <w:p>
      <w:pPr>
        <w:numPr>
          <w:numId w:val="34"/>
        </w:numPr>
        <w:spacing w:before="120" w:after="120" w:line="288" w:lineRule="auto"/>
        <w:ind w:left="0"/>
        <w:jc w:val="left"/>
      </w:pPr>
      <w:r>
        <w:rPr>
          <w:rFonts w:eastAsia="等线" w:ascii="Arial" w:cs="Arial" w:hAnsi="Arial"/>
          <w:sz w:val="22"/>
        </w:rPr>
        <w:t>微服务，分布式事务</w:t>
      </w:r>
    </w:p>
    <w:p>
      <w:pPr>
        <w:spacing w:before="120" w:after="120" w:line="288" w:lineRule="auto"/>
        <w:ind w:left="0"/>
        <w:jc w:val="left"/>
      </w:pPr>
      <w:r>
        <w:rPr>
          <w:rFonts w:eastAsia="等线" w:ascii="Arial" w:cs="Arial" w:hAnsi="Arial"/>
          <w:sz w:val="22"/>
        </w:rPr>
        <w:t>魔球服务建模法</w:t>
      </w:r>
    </w:p>
    <w:p>
      <w:pPr>
        <w:numPr>
          <w:numId w:val="35"/>
        </w:numPr>
        <w:spacing w:before="120" w:after="120" w:line="288" w:lineRule="auto"/>
        <w:ind w:left="0"/>
        <w:jc w:val="left"/>
      </w:pPr>
      <w:r>
        <w:rPr>
          <w:rFonts w:eastAsia="等线" w:ascii="Arial" w:cs="Arial" w:hAnsi="Arial"/>
          <w:sz w:val="22"/>
        </w:rPr>
        <w:t>运营角度构建saas化服务</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参考</w:t>
      </w:r>
    </w:p>
    <w:p>
      <w:pPr>
        <w:spacing w:before="120" w:after="120" w:line="288" w:lineRule="auto"/>
        <w:ind w:left="0"/>
        <w:jc w:val="left"/>
      </w:pPr>
      <w:r>
        <w:rPr>
          <w:rFonts w:eastAsia="等线" w:ascii="Arial" w:cs="Arial" w:hAnsi="Arial"/>
          <w:sz w:val="22"/>
        </w:rPr>
        <w:t xml:space="preserve">https://www.jianshu.com/p/a0d8891ee954 </w:t>
      </w: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78673">
    <w:lvl>
      <w:start w:val="1"/>
      <w:numFmt w:val="decimal"/>
      <w:suff w:val="tab"/>
      <w:lvlText w:val="%1."/>
      <w:rPr>
        <w:color w:val="3370ff"/>
      </w:rPr>
    </w:lvl>
  </w:abstractNum>
  <w:abstractNum w:abstractNumId="178674">
    <w:lvl>
      <w:start w:val="2"/>
      <w:numFmt w:val="decimal"/>
      <w:suff w:val="tab"/>
      <w:lvlText w:val="%1."/>
      <w:rPr>
        <w:color w:val="3370ff"/>
      </w:rPr>
    </w:lvl>
  </w:abstractNum>
  <w:abstractNum w:abstractNumId="178675">
    <w:lvl>
      <w:numFmt w:val="bullet"/>
      <w:suff w:val="tab"/>
      <w:lvlText w:val="•"/>
      <w:rPr>
        <w:color w:val="3370ff"/>
      </w:rPr>
    </w:lvl>
  </w:abstractNum>
  <w:abstractNum w:abstractNumId="178676">
    <w:lvl>
      <w:numFmt w:val="bullet"/>
      <w:suff w:val="tab"/>
      <w:lvlText w:val="•"/>
      <w:rPr>
        <w:color w:val="3370ff"/>
      </w:rPr>
    </w:lvl>
  </w:abstractNum>
  <w:abstractNum w:abstractNumId="178677">
    <w:lvl>
      <w:numFmt w:val="bullet"/>
      <w:suff w:val="tab"/>
      <w:lvlText w:val="•"/>
      <w:rPr>
        <w:color w:val="3370ff"/>
      </w:rPr>
    </w:lvl>
  </w:abstractNum>
  <w:abstractNum w:abstractNumId="178678">
    <w:lvl>
      <w:numFmt w:val="bullet"/>
      <w:suff w:val="tab"/>
      <w:lvlText w:val="•"/>
      <w:rPr>
        <w:color w:val="3370ff"/>
      </w:rPr>
    </w:lvl>
  </w:abstractNum>
  <w:abstractNum w:abstractNumId="178679">
    <w:lvl>
      <w:numFmt w:val="bullet"/>
      <w:suff w:val="tab"/>
      <w:lvlText w:val="•"/>
      <w:rPr>
        <w:color w:val="3370ff"/>
      </w:rPr>
    </w:lvl>
  </w:abstractNum>
  <w:abstractNum w:abstractNumId="178680">
    <w:lvl>
      <w:numFmt w:val="bullet"/>
      <w:suff w:val="tab"/>
      <w:lvlText w:val="•"/>
      <w:rPr>
        <w:color w:val="3370ff"/>
      </w:rPr>
    </w:lvl>
  </w:abstractNum>
  <w:abstractNum w:abstractNumId="178681">
    <w:lvl>
      <w:numFmt w:val="bullet"/>
      <w:suff w:val="tab"/>
      <w:lvlText w:val="•"/>
      <w:rPr>
        <w:color w:val="3370ff"/>
      </w:rPr>
    </w:lvl>
  </w:abstractNum>
  <w:abstractNum w:abstractNumId="178682">
    <w:lvl>
      <w:numFmt w:val="bullet"/>
      <w:suff w:val="tab"/>
      <w:lvlText w:val="•"/>
      <w:rPr>
        <w:color w:val="3370ff"/>
      </w:rPr>
    </w:lvl>
  </w:abstractNum>
  <w:abstractNum w:abstractNumId="178683">
    <w:lvl>
      <w:numFmt w:val="bullet"/>
      <w:suff w:val="tab"/>
      <w:lvlText w:val="•"/>
      <w:rPr>
        <w:color w:val="3370ff"/>
      </w:rPr>
    </w:lvl>
  </w:abstractNum>
  <w:abstractNum w:abstractNumId="178684">
    <w:lvl>
      <w:numFmt w:val="bullet"/>
      <w:suff w:val="tab"/>
      <w:lvlText w:val="•"/>
      <w:rPr>
        <w:color w:val="3370ff"/>
      </w:rPr>
    </w:lvl>
  </w:abstractNum>
  <w:abstractNum w:abstractNumId="178685">
    <w:lvl>
      <w:numFmt w:val="bullet"/>
      <w:suff w:val="tab"/>
      <w:lvlText w:val="•"/>
      <w:rPr>
        <w:color w:val="3370ff"/>
      </w:rPr>
    </w:lvl>
  </w:abstractNum>
  <w:abstractNum w:abstractNumId="178686">
    <w:lvl>
      <w:start w:val="1"/>
      <w:numFmt w:val="decimal"/>
      <w:suff w:val="tab"/>
      <w:lvlText w:val="%1."/>
      <w:rPr>
        <w:color w:val="3370ff"/>
      </w:rPr>
    </w:lvl>
  </w:abstractNum>
  <w:abstractNum w:abstractNumId="178687">
    <w:lvl>
      <w:start w:val="2"/>
      <w:numFmt w:val="decimal"/>
      <w:suff w:val="tab"/>
      <w:lvlText w:val="%1."/>
      <w:rPr>
        <w:color w:val="3370ff"/>
      </w:rPr>
    </w:lvl>
  </w:abstractNum>
  <w:abstractNum w:abstractNumId="178688">
    <w:lvl>
      <w:start w:val="3"/>
      <w:numFmt w:val="decimal"/>
      <w:suff w:val="tab"/>
      <w:lvlText w:val="%1."/>
      <w:rPr>
        <w:color w:val="3370ff"/>
      </w:rPr>
    </w:lvl>
  </w:abstractNum>
  <w:abstractNum w:abstractNumId="178689">
    <w:lvl>
      <w:start w:val="4"/>
      <w:numFmt w:val="decimal"/>
      <w:suff w:val="tab"/>
      <w:lvlText w:val="%1."/>
      <w:rPr>
        <w:color w:val="3370ff"/>
      </w:rPr>
    </w:lvl>
  </w:abstractNum>
  <w:abstractNum w:abstractNumId="178690">
    <w:lvl>
      <w:start w:val="5"/>
      <w:numFmt w:val="decimal"/>
      <w:suff w:val="tab"/>
      <w:lvlText w:val="%1."/>
      <w:rPr>
        <w:color w:val="3370ff"/>
      </w:rPr>
    </w:lvl>
  </w:abstractNum>
  <w:abstractNum w:abstractNumId="178691">
    <w:lvl>
      <w:start w:val="6"/>
      <w:numFmt w:val="decimal"/>
      <w:suff w:val="tab"/>
      <w:lvlText w:val="%1."/>
      <w:rPr>
        <w:color w:val="3370ff"/>
      </w:rPr>
    </w:lvl>
  </w:abstractNum>
  <w:abstractNum w:abstractNumId="178692">
    <w:lvl>
      <w:start w:val="7"/>
      <w:numFmt w:val="decimal"/>
      <w:suff w:val="tab"/>
      <w:lvlText w:val="%1."/>
      <w:rPr>
        <w:color w:val="3370ff"/>
      </w:rPr>
    </w:lvl>
  </w:abstractNum>
  <w:abstractNum w:abstractNumId="178693">
    <w:lvl>
      <w:start w:val="8"/>
      <w:numFmt w:val="decimal"/>
      <w:suff w:val="tab"/>
      <w:lvlText w:val="%1."/>
      <w:rPr>
        <w:color w:val="3370ff"/>
      </w:rPr>
    </w:lvl>
  </w:abstractNum>
  <w:abstractNum w:abstractNumId="178694">
    <w:lvl>
      <w:start w:val="9"/>
      <w:numFmt w:val="decimal"/>
      <w:suff w:val="tab"/>
      <w:lvlText w:val="%1."/>
      <w:rPr>
        <w:color w:val="3370ff"/>
      </w:rPr>
    </w:lvl>
  </w:abstractNum>
  <w:abstractNum w:abstractNumId="178695">
    <w:lvl>
      <w:start w:val="10"/>
      <w:numFmt w:val="decimal"/>
      <w:suff w:val="tab"/>
      <w:lvlText w:val="%1."/>
      <w:rPr>
        <w:color w:val="3370ff"/>
      </w:rPr>
    </w:lvl>
  </w:abstractNum>
  <w:abstractNum w:abstractNumId="178696">
    <w:lvl>
      <w:start w:val="11"/>
      <w:numFmt w:val="decimal"/>
      <w:suff w:val="tab"/>
      <w:lvlText w:val="%1."/>
      <w:rPr>
        <w:color w:val="3370ff"/>
      </w:rPr>
    </w:lvl>
  </w:abstractNum>
  <w:abstractNum w:abstractNumId="178697">
    <w:lvl>
      <w:start w:val="12"/>
      <w:numFmt w:val="decimal"/>
      <w:suff w:val="tab"/>
      <w:lvlText w:val="%1."/>
      <w:rPr>
        <w:color w:val="3370ff"/>
      </w:rPr>
    </w:lvl>
  </w:abstractNum>
  <w:abstractNum w:abstractNumId="178698">
    <w:lvl>
      <w:start w:val="13"/>
      <w:numFmt w:val="decimal"/>
      <w:suff w:val="tab"/>
      <w:lvlText w:val="%1."/>
      <w:rPr>
        <w:color w:val="3370ff"/>
      </w:rPr>
    </w:lvl>
  </w:abstractNum>
  <w:abstractNum w:abstractNumId="178699">
    <w:lvl>
      <w:start w:val="14"/>
      <w:numFmt w:val="decimal"/>
      <w:suff w:val="tab"/>
      <w:lvlText w:val="%1."/>
      <w:rPr>
        <w:color w:val="3370ff"/>
      </w:rPr>
    </w:lvl>
  </w:abstractNum>
  <w:abstractNum w:abstractNumId="178700">
    <w:lvl>
      <w:start w:val="15"/>
      <w:numFmt w:val="decimal"/>
      <w:suff w:val="tab"/>
      <w:lvlText w:val="%1."/>
      <w:rPr>
        <w:color w:val="3370ff"/>
      </w:rPr>
    </w:lvl>
  </w:abstractNum>
  <w:abstractNum w:abstractNumId="178701">
    <w:lvl>
      <w:start w:val="16"/>
      <w:numFmt w:val="decimal"/>
      <w:suff w:val="tab"/>
      <w:lvlText w:val="%1."/>
      <w:rPr>
        <w:color w:val="3370ff"/>
      </w:rPr>
    </w:lvl>
  </w:abstractNum>
  <w:abstractNum w:abstractNumId="178702">
    <w:lvl>
      <w:start w:val="17"/>
      <w:numFmt w:val="decimal"/>
      <w:suff w:val="tab"/>
      <w:lvlText w:val="%1."/>
      <w:rPr>
        <w:color w:val="3370ff"/>
      </w:rPr>
    </w:lvl>
  </w:abstractNum>
  <w:abstractNum w:abstractNumId="178703">
    <w:lvl>
      <w:start w:val="18"/>
      <w:numFmt w:val="decimal"/>
      <w:suff w:val="tab"/>
      <w:lvlText w:val="%1."/>
      <w:rPr>
        <w:color w:val="3370ff"/>
      </w:rPr>
    </w:lvl>
  </w:abstractNum>
  <w:abstractNum w:abstractNumId="178704">
    <w:lvl>
      <w:start w:val="19"/>
      <w:numFmt w:val="decimal"/>
      <w:suff w:val="tab"/>
      <w:lvlText w:val="%1."/>
      <w:rPr>
        <w:color w:val="3370ff"/>
      </w:rPr>
    </w:lvl>
  </w:abstractNum>
  <w:abstractNum w:abstractNumId="178705">
    <w:lvl>
      <w:start w:val="20"/>
      <w:numFmt w:val="decimal"/>
      <w:suff w:val="tab"/>
      <w:lvlText w:val="%1."/>
      <w:rPr>
        <w:color w:val="3370ff"/>
      </w:rPr>
    </w:lvl>
  </w:abstractNum>
  <w:abstractNum w:abstractNumId="178706">
    <w:lvl>
      <w:start w:val="21"/>
      <w:numFmt w:val="decimal"/>
      <w:suff w:val="tab"/>
      <w:lvlText w:val="%1."/>
      <w:rPr>
        <w:color w:val="3370ff"/>
      </w:rPr>
    </w:lvl>
  </w:abstractNum>
  <w:abstractNum w:abstractNumId="178707">
    <w:lvl>
      <w:start w:val="22"/>
      <w:numFmt w:val="decimal"/>
      <w:suff w:val="tab"/>
      <w:lvlText w:val="%1."/>
      <w:rPr>
        <w:color w:val="3370ff"/>
      </w:rPr>
    </w:lvl>
  </w:abstractNum>
  <w:num w:numId="1">
    <w:abstractNumId w:val="178673"/>
  </w:num>
  <w:num w:numId="2">
    <w:abstractNumId w:val="178674"/>
  </w:num>
  <w:num w:numId="3">
    <w:abstractNumId w:val="178675"/>
  </w:num>
  <w:num w:numId="4">
    <w:abstractNumId w:val="178676"/>
  </w:num>
  <w:num w:numId="5">
    <w:abstractNumId w:val="178677"/>
  </w:num>
  <w:num w:numId="6">
    <w:abstractNumId w:val="178678"/>
  </w:num>
  <w:num w:numId="7">
    <w:abstractNumId w:val="178679"/>
  </w:num>
  <w:num w:numId="8">
    <w:abstractNumId w:val="178680"/>
  </w:num>
  <w:num w:numId="9">
    <w:abstractNumId w:val="178681"/>
  </w:num>
  <w:num w:numId="10">
    <w:abstractNumId w:val="178682"/>
  </w:num>
  <w:num w:numId="11">
    <w:abstractNumId w:val="178683"/>
  </w:num>
  <w:num w:numId="12">
    <w:abstractNumId w:val="178684"/>
  </w:num>
  <w:num w:numId="13">
    <w:abstractNumId w:val="178685"/>
  </w:num>
  <w:num w:numId="14">
    <w:abstractNumId w:val="178686"/>
  </w:num>
  <w:num w:numId="15">
    <w:abstractNumId w:val="178687"/>
  </w:num>
  <w:num w:numId="16">
    <w:abstractNumId w:val="178688"/>
  </w:num>
  <w:num w:numId="17">
    <w:abstractNumId w:val="178689"/>
  </w:num>
  <w:num w:numId="18">
    <w:abstractNumId w:val="178690"/>
  </w:num>
  <w:num w:numId="19">
    <w:abstractNumId w:val="178691"/>
  </w:num>
  <w:num w:numId="20">
    <w:abstractNumId w:val="178692"/>
  </w:num>
  <w:num w:numId="21">
    <w:abstractNumId w:val="178693"/>
  </w:num>
  <w:num w:numId="22">
    <w:abstractNumId w:val="178694"/>
  </w:num>
  <w:num w:numId="23">
    <w:abstractNumId w:val="178695"/>
  </w:num>
  <w:num w:numId="24">
    <w:abstractNumId w:val="178696"/>
  </w:num>
  <w:num w:numId="25">
    <w:abstractNumId w:val="178697"/>
  </w:num>
  <w:num w:numId="26">
    <w:abstractNumId w:val="178698"/>
  </w:num>
  <w:num w:numId="27">
    <w:abstractNumId w:val="178699"/>
  </w:num>
  <w:num w:numId="28">
    <w:abstractNumId w:val="178700"/>
  </w:num>
  <w:num w:numId="29">
    <w:abstractNumId w:val="178701"/>
  </w:num>
  <w:num w:numId="30">
    <w:abstractNumId w:val="178702"/>
  </w:num>
  <w:num w:numId="31">
    <w:abstractNumId w:val="178703"/>
  </w:num>
  <w:num w:numId="32">
    <w:abstractNumId w:val="178704"/>
  </w:num>
  <w:num w:numId="33">
    <w:abstractNumId w:val="178705"/>
  </w:num>
  <w:num w:numId="34">
    <w:abstractNumId w:val="178706"/>
  </w:num>
  <w:num w:numId="35">
    <w:abstractNumId w:val="17870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2023-11-19T17:09:09Z</dcterms:created>
  <dc:creator>Apache POI</dc:creator>
</cp:coreProperties>
</file>