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Jobs extracted from the muse and adzuna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 jobs from the muse API, 1000 jobs from adzuna API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just expecting enough if you keep going to the next page, if there aren’t enough the notebook crashes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 per job entry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Adzuna gives 1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Themuse gives multiple, currently using just the first listed one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possible categories for the muse are in an argument range 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Weird, overwhelmingly siemens in the muse, overwhelmingly Lyft in adzuna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per job entry, automatically in Adzuna API, might be duplicated from the Muse API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US - adzuna searched by country, muse searched by US cities, 4 requests each with ¼ of the total US cities, to get n/4 results (request for all US cities at once doesn’t work)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Adzuna: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(City, county, state, country) | (City, city, county, state, country) | (County, state, country) | Country | ???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Muse: city, state abbreviation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adzuna, gets cut off after some character limit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in muse replaced with a space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redURL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Lon, Lat (used mapbox to convert from city for the muse)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pstDate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the date posted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Both APIs included time, but the notebook removes it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salaryPredicted (only signifies yes or no, not value)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0 for themuse, not included in the API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like is 0 for almost everything in adzuna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NA for adzuna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might be multiple for the muse, currently including all and saying a AND b AND c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- themuse | adzuna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rUwCaekTr7JhBM_a9gJ4sru0WAL5if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