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LightGBM概率校准三模型构建与比较</w:t>
        <w:br/>
        <w:t>Codex实现说明</w:t>
      </w:r>
    </w:p>
    <w:p>
      <w:pPr>
        <w:spacing w:line="324" w:lineRule="auto" w:after="80"/>
        <w:jc w:val="center"/>
      </w:pPr>
      <w:r>
        <w:rPr>
          <w:rFonts w:ascii="宋体" w:hAnsi="宋体" w:eastAsia="宋体"/>
          <w:b w:val="0"/>
        </w:rPr>
        <w:t>适用任务：二分类风险预测、碳预算超标预警、AI绿色计算容量风险判断等需要输出可信概率的场景。</w:t>
      </w:r>
    </w:p>
    <w:p>
      <w:pPr>
        <w:spacing w:line="324" w:lineRule="auto" w:after="80"/>
        <w:jc w:val="center"/>
      </w:pPr>
      <w:r>
        <w:rPr>
          <w:rFonts w:ascii="宋体" w:hAnsi="宋体" w:eastAsia="宋体"/>
          <w:b w:val="0"/>
        </w:rPr>
        <w:t>交付目标：Codex依据本文档直接生成可运行的Python项目，完成模型训练、概率校准、指标比较、图表输出和结果保存。</w:t>
      </w:r>
    </w:p>
    <w:p/>
    <w:p>
      <w:pPr>
        <w:pStyle w:val="Heading1"/>
      </w:pPr>
      <w:r>
        <w:t>1 研究目标与总体思路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本项目比较三种模型方案：原始LightGBM、LightGBM加Platt Scaling、LightGBM加Isotonic Calibration。三者使用完全相同的数据划分、特征、基础LightGBM参数和随机种子。比较重点不是仅看分类准确率，而是同时评价分类能力、排序能力和概率可靠性。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核心流程为：输入数据 → 数据预处理 → 训练基础LightGBM → 生成独立校准分数 → 分别拟合Sigmoid校准器和Isotonic校准器 → 在同一测试集上评估 → 输出表格、图像和模型文件。</w:t>
      </w:r>
    </w:p>
    <w:p>
      <w:pPr>
        <w:pStyle w:val="Heading1"/>
      </w:pPr>
      <w:r>
        <w:t>2 三个模型的定义</w:t>
      </w:r>
    </w:p>
    <w:p>
      <w:pPr>
        <w:pStyle w:val="Heading2"/>
      </w:pPr>
      <w:r>
        <w:t>2.1 模型一：原始LightGBM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模型一直接使用LightGBM二分类器输出的predict_proba结果作为风险概率。该模型作为基准模型，用于判断概率校准是否带来改进。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输入：经过预处理的特征矩阵X。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输出：正类概率p_raw和类别预测y_pred_raw。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分类阈值：默认0.5，同时允许后续根据验证集调整。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作用：提供未经校准的分类性能和概率性能基线。</w:t>
      </w:r>
    </w:p>
    <w:p>
      <w:pPr>
        <w:pStyle w:val="Heading2"/>
      </w:pPr>
      <w:r>
        <w:t>2.2 模型二：LightGBM + Platt Scaling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Platt Scaling使用一个两参数Sigmoid函数，将LightGBM的原始分数映射为校准概率。形式为：</w:t>
      </w:r>
    </w:p>
    <w:p>
      <w:pPr>
        <w:spacing w:line="324" w:lineRule="auto" w:after="80"/>
        <w:jc w:val="center"/>
      </w:pPr>
      <w:r>
        <w:rPr>
          <w:rFonts w:ascii="宋体" w:hAnsi="宋体" w:eastAsia="宋体"/>
          <w:b/>
        </w:rPr>
        <w:t>P(y=1|x) = 1 / [1 + exp(A·z(x) + B)]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其中z(x)为LightGBM的raw score，A和B由校准数据拟合。实现时可使用一维逻辑回归，或使用CalibratedClassifierCV(method='sigmoid')。为保证各模型使用相同基础模型，本文档推荐显式生成样本外预测，再独立拟合逻辑回归校准器。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优点：参数少、稳定、适合中小样本。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局限：只允许单调Sigmoid形状，复杂失真可能校准不足。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重点：校准器必须使用模型未见过的样本外分数。</w:t>
      </w:r>
    </w:p>
    <w:p>
      <w:pPr>
        <w:pStyle w:val="Heading2"/>
      </w:pPr>
      <w:r>
        <w:t>2.3 模型三：LightGBM + Isotonic Calibration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Isotonic Calibration使用单调分段常数函数拟合原始分数与真实发生率之间的关系，不预设Sigmoid形状。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优点：灵活，能够拟合明显非Sigmoid的概率失真。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局限：校准样本较少时容易过拟合。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重点：必须使用独立校准集或交叉验证产生的样本外分数。</w:t>
      </w:r>
    </w:p>
    <w:p>
      <w:pPr>
        <w:pStyle w:val="Heading1"/>
      </w:pPr>
      <w:r>
        <w:t>3 数据划分与防止数据泄漏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必须严格避免同一条样本既参与基础模型训练，又直接参与校准器拟合。推荐采用训练集、校准集、测试集三段式划分。若数据具有时间顺序，应按时间划分，不得随机打乱。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数据部分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推荐比例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是否参与最终评估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训练集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60%～70%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训练LightGBM及调参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校准集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15%～20%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拟合Platt和Isotonic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15%～20%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最终一次性比较三个模型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</w:tr>
    </w:tbl>
    <w:p>
      <w:pPr>
        <w:spacing w:line="324" w:lineRule="auto" w:after="80"/>
      </w:pPr>
      <w:r>
        <w:rPr>
          <w:rFonts w:ascii="宋体" w:hAnsi="宋体" w:eastAsia="宋体"/>
          <w:b w:val="0"/>
        </w:rPr>
        <w:t>若样本量较小，可采用K折交叉验证产生训练集上的OOF（out-of-fold）预测分数。随后用全部训练数据重训LightGBM，用OOF分数拟合校准器，并仅在独立测试集上评估。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随机数据：使用StratifiedKFold，建议5折。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时间序列数据：使用TimeSeriesSplit或滚动窗口，禁止未来数据参与过去模型训练。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类别不平衡时，划分必须保持各集合中正负样本比例尽量稳定。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所有预处理器只能在训练折上fit，再应用到验证折或测试集。</w:t>
      </w:r>
    </w:p>
    <w:p>
      <w:pPr>
        <w:pStyle w:val="Heading1"/>
      </w:pPr>
      <w:r>
        <w:t>4 统一的基础LightGBM配置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三个方案必须共享同一个基础LightGBM配置，否则无法判断差异来自校准方法还是基础模型。参数允许通过配置文件修改，但默认值建议如下：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LGBMClassifier(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objective="binary",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n_estimators=500,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learning_rate=0.03,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num_leaves=31,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max_depth=-1,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min_child_samples=20,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subsample=0.8,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colsample_bytree=0.8,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reg_alpha=0.0,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reg_lambda=1.0,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random_state=42,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n_jobs=-1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)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若已有最佳LightGBM参数，应将上述默认参数替换为现有参数，并将其写入config.yaml。三个模型仍必须共用同一组参数。</w:t>
      </w:r>
    </w:p>
    <w:p>
      <w:pPr>
        <w:pStyle w:val="Heading1"/>
      </w:pPr>
      <w:r>
        <w:t>5 推荐项目结构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lightgbm_calibration_project/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data/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input.csv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configs/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config.yaml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src/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data_loader.py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preprocess.py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train_base.py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calibrators.py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metrics.py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plots.py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pipeline.py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utils.py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outputs/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models/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tables/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figures/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predictions/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main.py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requirements.txt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└─ README.md</w:t>
      </w:r>
    </w:p>
    <w:p>
      <w:pPr>
        <w:pStyle w:val="Heading1"/>
      </w:pPr>
      <w:r>
        <w:t>6 Codex需要实现的核心函数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函数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输入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输出与职责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load_data(config)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CSV路径、目标列、时间列、ID列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读取数据，检查缺失值、类别数量和字段类型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split_data(df, config)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完整数据集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返回train/calibration/test；支持随机和时间划分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fit_preprocessor(X_train)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训练特征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拟合缺失值处理和类别编码器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train_lightgbm(X_train, y_train, params)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训练数据和参数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返回基础LightGBM模型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get_raw_scores(model, X)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基础模型和特征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返回一维raw score；必要时退回logit(probability)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fit_platt(scores, y)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校准分数与标签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拟合一维逻辑回归校准器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fit_isotonic(scores, y)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校准分数与标签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拟合IsotonicRegression(out_of_bounds='clip')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predict_all(...)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三个模型及测试特征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输出三组概率和类别预测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evaluate_models(y_true, probs)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真实标签和概率字典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生成完整指标表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plot_calibration_curves(...)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真实标签和概率字典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输出可靠性图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save_artifacts(...)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模型、指标、图、预测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统一保存至outputs目录</w:t>
            </w:r>
          </w:p>
        </w:tc>
      </w:tr>
    </w:tbl>
    <w:p>
      <w:pPr>
        <w:pStyle w:val="Heading1"/>
      </w:pPr>
      <w:r>
        <w:t>7 三个模型的推荐实现逻辑</w:t>
      </w:r>
    </w:p>
    <w:p>
      <w:pPr>
        <w:pStyle w:val="Heading2"/>
      </w:pPr>
      <w:r>
        <w:t>7.1 简单三段式版本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# 1. 训练基础LightGBM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base_model.fit(X_train, y_train)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# 2. 获取校准集原始分数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cal_scores = base_model.predict(X_cal, raw_score=True)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# 3. 拟合Platt校准器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platt = LogisticRegression(solver="lbfgs")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platt.fit(cal_scores.reshape(-1, 1), y_cal)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# 4. 拟合Isotonic校准器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isotonic = IsotonicRegression(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y_min=0.0,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y_max=1.0,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  out_of_bounds="clip"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isotonic.fit(cal_scores, y_cal)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# 5. 在测试集上产生三组概率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test_scores = base_model.predict(X_test, raw_score=True)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p_raw = base_model.predict_proba(X_test)[:, 1]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p_platt = platt.predict_proba(test_scores.reshape(-1, 1))[:, 1]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p_isotonic = isotonic.predict(test_scores)</w:t>
      </w:r>
    </w:p>
    <w:p>
      <w:pPr>
        <w:pStyle w:val="Heading2"/>
      </w:pPr>
      <w:r>
        <w:t>7.2 小样本OOF版本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若不单独划分校准集，Codex应实现以下流程：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在训练数据上进行5折分层交叉验证。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每一折用其余4折训练LightGBM，对当前折生成raw score。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合并所有折的raw score，得到每个训练样本的OOF分数。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用OOF分数分别拟合Platt和Isotonic。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再使用全部训练数据训练最终LightGBM。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在独立测试集上计算最终raw score，并通过两个校准器得到概率。</w:t>
      </w:r>
    </w:p>
    <w:p>
      <w:pPr>
        <w:pStyle w:val="Heading1"/>
      </w:pPr>
      <w:r>
        <w:t>8 比较指标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评价必须分成四类，不能只报告Accuracy或AUC。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指标类别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概率质量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Log Loss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越小越好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惩罚过度自信的错误概率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概率质量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Brier Score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越小越好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衡量概率与0/1真实结果的平方误差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概率校准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ECE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越小越好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比较分箱预测概率与实际发生率差异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概率校准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Calibration slope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接近1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判断概率是否过于极端或过于保守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概率校准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Calibration intercept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接近0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判断整体风险是否系统高估或低估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排序能力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ROC-AUC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衡量正负样本排序能力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排序能力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PR-AUC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类别不平衡时重点指标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分类性能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Accuracy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总体分类正确率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分类性能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Precision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高风险预测中真实高风险比例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分类性能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Recall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真实高风险样本被识别比例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分类性能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F1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Precision与Recall的综合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阈值决策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Specificity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越大越好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负类正确识别能力</w:t>
            </w:r>
          </w:p>
        </w:tc>
      </w:tr>
    </w:tbl>
    <w:p>
      <w:pPr>
        <w:pStyle w:val="Heading1"/>
      </w:pPr>
      <w:r>
        <w:t>9 ECE、校准斜率和截距的实现要求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ECE建议默认分为10个等频区间。每个区间计算平均预测概率与真实正类比例之差，再按该区间样本占比加权求和。Codex应同时支持等宽分箱和等频分箱，默认使用等频。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校准斜率和截距可通过在测试集上拟合逻辑回归获得：以预测概率的logit为自变量，以真实标签为因变量。理想情况下截距接近0、斜率接近1。为了避免概率为0或1导致logit无穷，先将概率裁剪到[1e-6, 1-1e-6]。</w:t>
      </w:r>
    </w:p>
    <w:p>
      <w:pPr>
        <w:pStyle w:val="Heading1"/>
      </w:pPr>
      <w:r>
        <w:t>10 图表输出要求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图表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文件名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可靠性曲线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三个模型的预测概率与实际发生率；附理想对角线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calibration_curve.png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概率直方图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三种概率分布，观察是否过度集中于0和1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probability_histograms.png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ROC曲线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三个模型ROC曲线；校准通常不会明显改变排序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roc_curve.png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PR曲线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类别不平衡时重点展示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pr_curve.png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指标对比图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 Loss、Brier、ECE等核心指标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metric_comparison.png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混淆矩阵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三模型在统一阈值0.5下的混淆矩阵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confusion_matrices.png</w:t>
            </w:r>
          </w:p>
        </w:tc>
      </w:tr>
    </w:tbl>
    <w:p>
      <w:pPr>
        <w:pStyle w:val="Heading1"/>
      </w:pPr>
      <w:r>
        <w:t>11 输出文件要求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outputs/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models/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lightgbm_base.pkl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platt_calibrator.pkl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isotonic_calibrator.pkl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preprocessor.pkl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tables/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model_metrics.csv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model_metrics.xlsx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threshold_metrics.csv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figures/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calibration_curve.png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probability_histograms.png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roc_curve.png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pr_curve.png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├─ metric_comparison.png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confusion_matrices.png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├─ predictions/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│  └─ test_predictions.csv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└─ run_metadata.json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test_predictions.csv至少包含：样本ID、真实标签、原始概率、Platt概率、Isotonic概率、三种类别预测、基础模型raw score。run_metadata.json记录随机种子、数据行数、特征数、类别比例、LightGBM参数、划分方式、运行时间和软件版本。</w:t>
      </w:r>
    </w:p>
    <w:p>
      <w:pPr>
        <w:pStyle w:val="Heading1"/>
      </w:pPr>
      <w:r>
        <w:t>12 阈值比较与风险分级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默认使用0.5阈值比较三种模型的分类指标。同时，Codex应在校准集上搜索最优阈值，禁止利用测试集选择阈值。可支持以下三种阈值目标：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最大化F1。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最大化Youden指数，即Sensitivity + Specificity - 1。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满足最低Recall约束后最大化Precision，例如Recall不低于0.80。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若用于风险预警，应基于校准后的概率划分低、中、高风险。阈值不得直接写死为0.3和0.6，应允许在config.yaml中设置，并在论文中说明阈值来源。</w:t>
      </w:r>
    </w:p>
    <w:p>
      <w:pPr>
        <w:pStyle w:val="Heading1"/>
      </w:pPr>
      <w:r>
        <w:t>13 统计比较与稳定性分析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为避免一次随机划分造成偶然结论，建议运行多个随机种子或重复交叉验证。Codex应提供可选参数n_repeats，默认5。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每次运行保存各项指标。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最终表格报告均值和标准差。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重点比较Log Loss、Brier Score和ECE。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如需要统计检验，可对每次重复运行的指标差值使用配对检验；样本量较小时优先Wilcoxon符号秩检验。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对测试集概率指标可选用Bootstrap计算95%置信区间。</w:t>
      </w:r>
    </w:p>
    <w:p>
      <w:pPr>
        <w:pStyle w:val="Heading1"/>
      </w:pPr>
      <w:r>
        <w:t>14 模型选择规则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最终模型不应仅依据单一指标选择。建议采用以下顺序：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第一优先：测试集Log Loss、Brier Score和ECE明显更低。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第二优先：可靠性曲线更接近对角线，校准斜率更接近1、截距更接近0。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第三优先：ROC-AUC和PR-AUC不得明显下降。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第四优先：模型在不同随机种子下结果更稳定。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若Platt与Isotonic性能接近，优先选择Platt，因为结构更简单、过拟合风险更低、解释更容易。</w:t>
      </w:r>
    </w:p>
    <w:p>
      <w:pPr>
        <w:pStyle w:val="Heading1"/>
      </w:pPr>
      <w:r>
        <w:t>15 异常处理与质量检查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目标变量必须为二分类；若不是0和1，先映射并保存映射关系。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若测试集只含一个类别，ROC-AUC和PR-AUC应返回NaN并给出明确警告。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所有预测概率必须裁剪到[1e-6, 1-1e-6]后再计算Log Loss和logit。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Isotonic输出必须限制在0到1之间，超出校准分数范围时采用clip。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训练、校准和测试集不得存在重复ID。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若有时间列，检查时间交叉，确保测试时间晚于训练和校准时间。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固定random_state，所有结果可复现。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程序结束时打印三个模型的核心指标表及最佳模型名称。</w:t>
      </w:r>
    </w:p>
    <w:p>
      <w:pPr>
        <w:pStyle w:val="Heading1"/>
      </w:pPr>
      <w:r>
        <w:t>16 config.yaml建议格式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data: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path: "data/input.csv"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target_col: "target"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id_col: "id"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time_col: null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drop_cols: []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split: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mode: "random"          # random 或 time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train_size: 0.65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calibration_size: 0.15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test_size: 0.20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random_state: 42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lightgbm: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objective: "binary"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n_estimators: 500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learning_rate: 0.03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num_leaves: 31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min_child_samples: 20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subsample: 0.8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colsample_bytree: 0.8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reg_alpha: 0.0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reg_lambda: 1.0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n_jobs: -1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calibration: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use_oof: false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cv_folds: 5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ece_bins: 10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ece_strategy: "quantile"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threshold: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default: 0.5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optimize: true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objective: "f1"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low_risk_upper: 0.30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medium_risk_upper: 0.60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experiment: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n_repeats: 1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bootstrap_iterations: 0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save_models: true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 xml:space="preserve">  output_dir: "outputs"</w:t>
      </w:r>
    </w:p>
    <w:p>
      <w:pPr>
        <w:pStyle w:val="Heading1"/>
      </w:pPr>
      <w:r>
        <w:t>17 main.py运行接口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python main.py --config configs/config.yaml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main.py应完成：读取配置、创建输出目录、加载数据、划分数据、预处理、训练基础模型、拟合两个校准器、计算指标、绘图、保存结果、打印摘要。任何一步失败时应输出可理解的错误信息，而不是只输出长堆栈。</w:t>
      </w:r>
    </w:p>
    <w:p>
      <w:pPr>
        <w:pStyle w:val="Heading1"/>
      </w:pPr>
      <w:r>
        <w:t>18 requirements.txt建议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pandas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numpy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scikit-learn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lightgbm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matplotlib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openpyxl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pyyaml</w:t>
      </w:r>
    </w:p>
    <w:p>
      <w:pPr>
        <w:pStyle w:val="代码"/>
        <w:keepLines/>
      </w:pPr>
      <w:r>
        <w:rPr>
          <w:rFonts w:ascii="宋体" w:hAnsi="宋体" w:eastAsia="宋体"/>
          <w:sz w:val="18"/>
        </w:rPr>
        <w:t>joblib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不固定具体版本，由Codex根据当前环境生成兼容版本；若环境已有依赖，应优先保持兼容。</w:t>
      </w:r>
    </w:p>
    <w:p>
      <w:pPr>
        <w:pStyle w:val="Heading1"/>
      </w:pPr>
      <w:r>
        <w:t>19 README必须说明的内容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项目目的和三个模型的区别。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数据文件应放置的位置及最少字段要求。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安装依赖和运行命令。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随机划分与时间划分的使用方法。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OOF校准的适用场景。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各输出文件的含义。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如何替换为现有LightGBM参数。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常见错误及解决方法。</w:t>
      </w:r>
    </w:p>
    <w:p>
      <w:pPr>
        <w:pStyle w:val="Heading1"/>
      </w:pPr>
      <w:r>
        <w:t>20 可直接交给Codex的执行指令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</w:r>
      <w:r>
        <w:rPr>
          <w:rFonts w:ascii="宋体" w:hAnsi="宋体" w:eastAsia="宋体"/>
          <w:b/>
        </w:rPr>
        <w:t>请严格按照本文档创建完整Python项目。不得只提供示例片段，必须生成所有文件并保证main.py可以直接运行。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实现原始LightGBM、LightGBM+Platt、LightGBM+Isotonic三个模型。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三个模型共享同一基础LightGBM，严格避免数据泄漏。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同时支持独立校准集和OOF校准两种模式。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输出完整指标、可靠性曲线、ROC、PR、概率分布、混淆矩阵和预测文件。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所有路径、字段名、参数和阈值均由config.yaml控制。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代码需包含中文注释、类型提示、异常处理和日志。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先使用模拟二分类数据完成一次端到端测试，并在README中说明如何替换为真实数据。</w:t>
      </w:r>
    </w:p>
    <w:p>
      <w:pPr>
        <w:pStyle w:val="ListBullet"/>
        <w:spacing w:line="300" w:lineRule="auto" w:after="40"/>
      </w:pPr>
      <w:r>
        <w:rPr>
          <w:rFonts w:ascii="宋体" w:hAnsi="宋体" w:eastAsia="宋体"/>
          <w:sz w:val="21"/>
        </w:rPr>
        <w:t>运行结束后输出最佳概率模型及选择理由。</w:t>
      </w:r>
    </w:p>
    <w:p>
      <w:pPr>
        <w:pStyle w:val="Heading1"/>
      </w:pPr>
      <w:r>
        <w:t>21 论文方法依据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Platt提出在分类器输出后拟合两参数Sigmoid函数，将分类分数转换为后验概率，并强调应使用较少偏差的样本外输出拟合校准器。本文将该思想迁移到LightGBM分类器。</w:t>
      </w:r>
    </w:p>
    <w:p>
      <w:pPr>
        <w:spacing w:line="324" w:lineRule="auto" w:after="80"/>
      </w:pPr>
      <w:r>
        <w:rPr>
          <w:rFonts w:ascii="宋体" w:hAnsi="宋体" w:eastAsia="宋体"/>
          <w:b w:val="0"/>
        </w:rPr>
        <w:t>参考文献：Platt, J. C. Probabilistic Outputs for Support Vector Machines and Comparisons to Regularized Likelihood Methods. Advances in Large Margin Classifiers, 1999.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>LightGBM概率校准三模型 Codex实现说明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代码">
    <w:name w:val="代码"/>
    <w:pPr>
      <w:spacing w:before="40" w:after="40" w:line="240" w:lineRule="auto"/>
      <w:ind w:left="397" w:right="227"/>
    </w:pPr>
    <w:rPr>
      <w:rFonts w:ascii="宋体" w:hAnsi="宋体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