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宋体" w:hAnsi="宋体" w:eastAsia="宋体"/>
          <w:b/>
          <w:sz w:val="40"/>
        </w:rPr>
        <w:t>LightGBM—LSTM 对数几率残差高碳风险分类方法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sz w:val="26"/>
        </w:rPr>
        <w:t>——面向中国电力碳强度高碳跃迁预警的分类增强方案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项目定位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拟解决问题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在LightGBM已具备较强分类性能的基础上，仅让多尺度LSTM学习其遗漏的时序风险修正。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方法名称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LightGBM—LSTM Logit Residual Classifier，简称 LGBM-LR-LSTM。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与现有B5关系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B5现阶段属于LightGBM与深度分类概率融合；本方案将其升级为严格的“基线对数几率 + LSTM残差对数几率”结构。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HMM定位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HMM只提供因果状态概率、状态熵和转入高碳状态概率等辅助时序信息，不把离散状态编号当连续数值输入。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数据范围</w:t>
            </w:r>
          </w:p>
        </w:tc>
        <w:tc>
          <w:tcPr>
            <w:tcW w:type="dxa" w:w="66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中国区域2022—2025小时级电力碳强度估算数据；严格按时间划分训练、验证与测试。</w:t>
            </w:r>
          </w:p>
        </w:tc>
      </w:tr>
    </w:tbl>
    <w:p>
      <w:pPr>
        <w:spacing w:after="20"/>
      </w:pP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一、问题定义与采用理由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高碳跃迁预警是二分类问题：在预测时点t，判断未来预警窗口内是否会进入高碳状态。LightGBM擅长处理当前碳强度、日历、滞后值和滚动统计等表格特征；多尺度LSTM更适合刻画连续波动、周期依赖和状态转换。然而，若让LSTM重新学习完整分类概率，会与LightGBM重复学习稳定规律，且在约3.5万条小时样本下容易增加方差。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因此，本方案把LightGBM作为稳定的基线风险模型，只让LSTM输出一个“对数几率修正量”。其含义是：当近期序列、HMM状态变化和周期模式显示基线模型低估或高估风险时，LSTM才进行调整；若不存在额外时序证据，残差应接近零。该方案是残差学习与堆叠泛化在高碳风险分类中的针对性组合，不宣称为某一篇文献的原样复现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二、相关文献与方法依据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2.1 残差学习与分类修正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He等提出残差学习思想，使深度网络学习相对于已有表示的修正项，而非完整映射[1]。本文借用其“学习增量”的思想，但残差对象由特征映射改为分类对数几率。对二分类而言，直接学习0/1标签之差不合适；在logit空间相加后再经sigmoid映射为概率，更符合二元逻辑回归的概率结构。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2.2 堆叠学习与防泄漏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Wolpert提出堆叠泛化，核心是将一级学习器的预测作为二级学习器的输入或校正对象[2]。van der Laan等进一步强调，组合模型应基于交叉验证产生的样本外预测选择或训练，以控制过拟合[3]。对时间序列，本文将其具体化为滚动式时间切分：LSTM训练时只能读取LightGBM在该样本未参与基模型拟合时产生的基线预测。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2.3 概率校准与状态建模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Platt提出以sigmoid把分类分数转换为校准概率的方法[4]；本文的logit残差层并非Platt Scaling本身，但最终分类器可在独立验证集上再进行Platt校准。HMM和Markovian RNN文献说明，隐状态及其概率可表征非平稳序列的机制切换[5-6]。因此，状态概率适合作为LSTM残差的辅助输入，而不应直接替代LightGBM基线。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三、模型结构与变量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LightGBM基线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滞后碳强度、日历、滚动统计、负荷和清洁电力等表格特征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学习稳定、非线性的即时风险规律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基线概率 p_base,t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HMM状态特征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因果前向过滤概率、状态熵、转入最高碳状态概率、持续时间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描述非平稳状态及切换风险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状态辅助向量 s_t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多尺度LSTM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短期序列、周期序列、s_t、基线logit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只学习基线遗漏的时序风险修正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残差logit Δz_t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输出层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z_base,t + Δz_t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生成最终高碳风险概率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p_final,t</w:t>
            </w:r>
          </w:p>
        </w:tc>
      </w:tr>
    </w:tbl>
    <w:p>
      <w:pPr>
        <w:spacing w:after="20"/>
      </w:pP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HMM候选状态数为K=3、4、5，通过训练集BIC、状态占比和可解释性选择最终K。状态按照训练期平均碳强度从低到高重排序。所有预测期状态概率使用因果前向过滤 P(S_t|X_1:t)；在Markovian门控中，时刻t使用上一时刻概率α_t−1，禁止使用未来平滑后验。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四、计算过程：LSTM只学习分类残差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4.1 第一步：获得基线概率与基线logit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对样本t，LightGBM输出基线高碳风险概率p_base,t。为避免概率恰为0或1带来的数值问题，先截断到[ε, 1−ε]，其中ε可取10⁻⁶，再转换为基线对数几率。</w:t>
      </w:r>
    </w:p>
    <w:p>
      <w:pPr>
        <w:spacing w:before="40" w:after="100"/>
        <w:jc w:val="center"/>
      </w:pPr>
      <w:r>
        <w:rPr>
          <w:rFonts w:ascii="宋体" w:hAnsi="宋体" w:eastAsia="宋体"/>
          <w:b w:val="0"/>
          <w:sz w:val="21"/>
        </w:rPr>
        <w:t>z_base,t = log[p_base,t / (1 − p_base,t)]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4.2 第二步：多尺度LSTM输出残差logit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将短期窗口、周期窗口、因果HMM状态特征和z_base,t输入多尺度LSTM。LSTM最后一层不经过sigmoid，而直接输出一个标量Δz_t。初始化时把该输出层权重设为接近零，使训练初期模型等价于LightGBM基线，再逐步学习必要修正。</w:t>
      </w:r>
    </w:p>
    <w:p>
      <w:pPr>
        <w:spacing w:before="40" w:after="100"/>
        <w:jc w:val="center"/>
      </w:pPr>
      <w:r>
        <w:rPr>
          <w:rFonts w:ascii="宋体" w:hAnsi="宋体" w:eastAsia="宋体"/>
          <w:b w:val="0"/>
          <w:sz w:val="21"/>
        </w:rPr>
        <w:t>Δz_t = f_LSTM(X_short,t, X_long,t, s_t, z_base,t)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4.3 第三步：得到最终概率</w:t>
      </w:r>
    </w:p>
    <w:p>
      <w:pPr>
        <w:spacing w:before="40" w:after="100"/>
        <w:jc w:val="center"/>
      </w:pPr>
      <w:r>
        <w:rPr>
          <w:rFonts w:ascii="宋体" w:hAnsi="宋体" w:eastAsia="宋体"/>
          <w:b w:val="0"/>
          <w:sz w:val="21"/>
        </w:rPr>
        <w:t>z_final,t = z_base,t + Δz_t；     p_final,t = sigmoid(z_final,t)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当Δz_t&gt;0，说明时序证据支持提高高碳风险；当Δz_t&lt;0，说明基线风险可能偏高；当Δz_t接近0，最终结果基本保持LightGBM判断。这样可以直接画出残差logit分布，并按HMM状态、小时和风险事件分析LSTM到底修正了什么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五、训练、校准与防泄漏规则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5.1 时间滚动样本外基线预测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训练集不能直接使用LightGBM在自身样本上的拟合概率，否则二级LSTM会读到过于乐观的基线结果。应采用扩展窗口或滚动窗口：用较早时间训练LightGBM，在后续一段时间产生预测，循环拼接得到训练期的样本外p_base,t。验证集和测试集始终由只使用历史数据训练的基模型生成。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5.2 分类损失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最终模型使用加权二元交叉熵。正类较少时，类别权重由训练集正负样本比例计算；同时对残差logit施加轻度L2约束，避免LSTM无必要地覆盖基线模型。</w:t>
      </w:r>
    </w:p>
    <w:p>
      <w:pPr>
        <w:spacing w:before="40" w:after="100"/>
        <w:jc w:val="center"/>
      </w:pPr>
      <w:r>
        <w:rPr>
          <w:rFonts w:ascii="宋体" w:hAnsi="宋体" w:eastAsia="宋体"/>
          <w:b w:val="0"/>
          <w:sz w:val="21"/>
        </w:rPr>
        <w:t>Loss = BCEWithLogits(z_final,t, y_t; class_weight) + λ · mean(Δz_t²)</w:t>
      </w:r>
    </w:p>
    <w:p>
      <w:pPr>
        <w:keepNext/>
        <w:spacing w:before="200" w:after="100"/>
        <w:jc w:val="left"/>
      </w:pPr>
      <w:r>
        <w:rPr>
          <w:rFonts w:ascii="宋体" w:hAnsi="宋体" w:eastAsia="宋体"/>
          <w:b/>
          <w:sz w:val="25"/>
        </w:rPr>
        <w:t>5.3 阈值和概率校准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先以验证集选择分类阈值τ，用于最大化F1或满足预警召回率目标；测试集只做最终一次评估。若最终概率的Brier Score、ECE或校准曲线较差，再在验证集拟合Platt Scaling，并固定参数应用到测试集。Platt校准是后处理，不替代logit残差训练。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六、与当前B5及其他实验的关系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结构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表格特征 → 基线概率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验证传统机器学习基线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直接多尺度LSTM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时序特征 → 完整分类概率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检验纯时序模型能力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当前B5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LightGBM基线 + 深度模型概率融合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现有分类主干与对照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B5-LR（本方案）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LightGBM基线logit + LSTM残差logit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检验严格残差分类是否优于概率融合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B5-LR+Platt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B5-LR概率后校准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检验预警概率是否更可信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B7/B8/B9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无HMM、概率拼接、Markovian状态软混合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检验HMM使用方式，B9不优则只作为消融结果</w:t>
            </w:r>
          </w:p>
        </w:tc>
      </w:tr>
    </w:tbl>
    <w:p>
      <w:pPr>
        <w:spacing w:after="20"/>
      </w:pP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B5-LR不替代B1季节性残差回归主干。论文中可将B1用于多步碳强度预测，将B5-LR用于高碳跃迁分类，再由两者共同服务于后续容量或碳预算预警应用。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七、评价指标、结果判定与预期贡献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判定重点</w:t>
            </w:r>
          </w:p>
        </w:tc>
      </w:tr>
      <w:t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PR-AUC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类别不平衡下的排序能力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优先比较高风险样本识别能力</w:t>
            </w:r>
          </w:p>
        </w:tc>
      </w:tr>
      <w:t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ROC-AUC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整体区分能力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作为辅助，不单独决定模型优劣</w:t>
            </w:r>
          </w:p>
        </w:tc>
      </w:tr>
      <w:t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F1、Recall、Precision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阈值后的预警效果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报告验证集选定阈值和测试集结果</w:t>
            </w:r>
          </w:p>
        </w:tc>
      </w:tr>
      <w:t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Brier Score、ECE、校准曲线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概率可信度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判断是否需要Platt校准</w:t>
            </w:r>
          </w:p>
        </w:tc>
      </w:tr>
      <w:tr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残差统计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解释Δz_t的作用</w:t>
            </w:r>
          </w:p>
        </w:tc>
        <w:tc>
          <w:tcPr>
            <w:tcW w:type="dxa" w:w="3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报告均值、方差、按HMM状态和事件的差异</w:t>
            </w:r>
          </w:p>
        </w:tc>
      </w:tr>
    </w:tbl>
    <w:p>
      <w:pPr>
        <w:spacing w:after="20"/>
      </w:pP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只有当B5-LR在多随机种子和严格时间切分下，稳定优于当前B5或LightGBM，并且残差分析显示其在高碳跃迁前具有合理修正行为时，才将其作为分类方法改进。否则保留现有B5，避免为追求结构复杂度而损失稳定性。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可写入论文的创新表述为：针对高碳跃迁预警中表格特征与非平稳时序特征并存的问题，提出基于基线对数几率残差校正的双阶段分类框架。该框架以LightGBM保留稳定风险模式，以HMM概率辅助的多尺度LSTM学习动态偏差，并通过时间滚动样本外预测约束二级训练，降低堆叠泄漏风险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八、实现顺序</w:t>
      </w:r>
    </w:p>
    <w:p>
      <w:pPr>
        <w:spacing w:before="0" w:after="12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，固定现有高碳标签定义、时间切分和LightGBM特征集。第二步，生成训练期滚动样本外的base_prob，并保存时间戳。第三步，新增LSTM残差输出头delta_logit，以base_logit加残差logit为分类logit。第四步，训练时加入残差L2约束并记录验证集指标。第五步，在验证集选择阈值，必要时拟合Platt校准。第六步，以LightGBM、当前B5、B5-LR和B5-LR+Platt进行统一对比。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参考文献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[1] He K, Zhang X, Ren S, Sun J. Deep Residual Learning for Image Recognition[C]//Proceedings of the IEEE Conference on Computer Vision and Pattern Recognition. 2016: 770-778. DOI: 10.1109/CVPR.2016.90.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[2] Wolpert D H. Stacked Generalization[J]. Neural Networks, 1992, 5(2): 241-259. DOI: 10.1016/S0893-6080(05)80023-1.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[3] van der Laan M J, Polley E C, Hubbard A E. Super Learner[J]. Statistical Applications in Genetics and Molecular Biology, 2007, 6(1): Article 25. DOI: 10.2202/1544-6115.1309.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[4] Platt J. Probabilistic Outputs for Support Vector Machines and Comparisons to Regularized Likelihood Methods[C]//Advances in Large Margin Classifiers. MIT Press, 1999: 61-74.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[5] Hamilton J D. A New Approach to the Economic Analysis of Nonstationary Time Series and the Business Cycle[J]. Econometrica, 1989, 57(2): 357-384.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[6] Ilhan F, Karaahmetoglu O, Balaban I, Kozat S S. Markovian RNN: An Adaptive Time Series Prediction Network With HMM-Based Switching for Nonstationary Environments[J]. IEEE Transactions on Neural Networks and Learning Systems, 2023, 34(2): 715-728. DOI: 10.1109/TNNLS.2021.3100528.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[7] Ke G, Meng Q, Finley T, et al. LightGBM: A Highly Efficient Gradient Boosting Decision Tree[C]//Advances in Neural Information Processing Systems. 2017, 30.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[8] Hochreiter S, Schmidhuber J. Long Short-Term Memory[J]. Neural Computation, 1997, 9(8): 1735-1780. DOI: 10.1162/neco.1997.9.8.1735.</w:t>
      </w:r>
    </w:p>
    <w:p>
      <w:pPr>
        <w:spacing w:after="60" w:line="271" w:lineRule="auto"/>
        <w:ind w:left="420" w:hanging="420"/>
      </w:pPr>
      <w:r>
        <w:rPr>
          <w:rFonts w:ascii="宋体" w:hAnsi="宋体" w:eastAsia="宋体"/>
          <w:b w:val="0"/>
          <w:sz w:val="18"/>
        </w:rPr>
        <w:t>[9] Brier G W. Verification of Forecasts Expressed in Terms of Probability[J]. Monthly Weather Review, 1950, 78(1): 1-3. DOI: 10.1175/1520-0493(1950)078&lt;0001:VOFEIT&gt;2.0.CO;2.</w:t>
      </w:r>
    </w:p>
    <w:p>
      <w:pPr>
        <w:keepNext/>
        <w:spacing w:before="320" w:after="160"/>
        <w:jc w:val="left"/>
      </w:pPr>
      <w:r>
        <w:rPr>
          <w:rFonts w:ascii="宋体" w:hAnsi="宋体" w:eastAsia="宋体"/>
          <w:b/>
          <w:sz w:val="30"/>
        </w:rPr>
        <w:t>参考文献对照表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</w:trP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文献名字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研究内容概括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 Residual Learning for Image Recognition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提出残差学习思想，支撑LSTM仅学习基线分类器遗漏的修正量，而非重复学习完整分类任务。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Stacked Generalization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提出异质模型分层组合与误差校正思路，是LightGBM基线与LSTM二级校正的直接方法依据。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Super Learner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强调利用交叉验证产生的样本外预测完成模型组合，支持训练期滚动OOF基线预测的防泄漏规则。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Probabilistic Outputs for Support Vector Machines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说明分类分数与sigmoid概率映射及概率校准思想，支撑logit计算与可选Platt后校准。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 New Approach to the Economic Analysis of Nonstationary Time Series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提出马尔可夫状态转换模型，为电力碳强度的非平稳状态描述提供理论基础。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Markovian RNN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以HMM状态概率控制循环状态转移，支持将因果HMM概率作为LSTM残差分支的状态辅助信息。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LightGBM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提供高效梯度提升树方法，是本方案学习稳定表格型高碳风险规律的一级基线模型。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Long Short-Term Memory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提出长短期记忆网络，为学习短期波动和长期周期依赖的残差时序分支提供基础。</w:t>
            </w:r>
          </w:p>
        </w:tc>
      </w:tr>
      <w:tr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Verification of Forecasts Expressed in Terms of Probability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提出Brier Score，支撑对风险预警概率可信度而非仅分类准确性的评价。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89" w:right="1389" w:bottom="1276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7"/>
      </w:rPr>
      <w:t>研究方案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7"/>
      </w:rPr>
      <w:t>LightGBM—LSTM对数几率残差高碳风险分类方法研究方案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