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Electricity Maps 多源小时级数据</w:t>
        <w:br/>
        <w:t>HMM-MRGA-LSTM 研究与 Codex 实现说明</w:t>
      </w:r>
    </w:p>
    <w:p>
      <w:pPr>
        <w:jc w:val="center"/>
      </w:pPr>
      <w:r>
        <w:rPr>
          <w:sz w:val="20"/>
        </w:rPr>
        <w:t>适用于当前已获得的 5 个 CSV 文件：carbon_intensity、renewable_percentage、carbon_free_percentage、total_load、electricity_mix</w:t>
      </w:r>
    </w:p>
    <w:p>
      <w:r>
        <w:rPr>
          <w:b/>
        </w:rPr>
        <w:t>说明：</w:t>
      </w:r>
      <w:r>
        <w:t>当前依据文件名与前述 API 输出结构制定实现方案。正式代码必须先读取并打印每个 CSV 的列名、时间范围、缺失值和重复值，再自动映射字段，不允许直接假定所有列名完全一致。</w:t>
      </w:r>
    </w:p>
    <w:p>
      <w:pPr>
        <w:pStyle w:val="Heading1"/>
      </w:pPr>
      <w:r>
        <w:t>一、研究目标</w:t>
      </w:r>
    </w:p>
    <w:p>
      <w:pPr>
        <w:pStyle w:val="ListBullet"/>
      </w:pPr>
      <w:r>
        <w:t>以中国区域小时级电力碳排放强度为核心预测对象，融合可再生能源占比、无碳能源占比、总负荷和电源结构信息。</w:t>
      </w:r>
    </w:p>
    <w:p>
      <w:pPr>
        <w:pStyle w:val="ListBullet"/>
      </w:pPr>
      <w:r>
        <w:t>利用 Gaussian HMM 估计隐状态参数，识别低碳稳定、中碳平稳、高碳上升和高碳持续等运行状态。</w:t>
      </w:r>
    </w:p>
    <w:p>
      <w:pPr>
        <w:pStyle w:val="ListBullet"/>
      </w:pPr>
      <w:r>
        <w:t>利用 HMM 引导的多尺度残差门控 Attention-LSTM，预测未来 24 小时碳强度，并预警未来 24 小时是否进入高碳状态。</w:t>
      </w:r>
    </w:p>
    <w:p>
      <w:pPr>
        <w:pStyle w:val="ListBullet"/>
      </w:pPr>
      <w:r>
        <w:t>输出完整的马尔可夫参数、模型性能、消融实验、预测图、注意力权重和结果文件。</w:t>
      </w:r>
    </w:p>
    <w:p>
      <w:pPr>
        <w:pStyle w:val="Heading1"/>
      </w:pPr>
      <w:r>
        <w:t>二、现有数据及其作用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核心变量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模型作用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是否必需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carbon_intensity.csv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carbonIntensity / carbon_intensity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预测目标；HMM 状态识别的核心变量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必需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renewable_percentage.csv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renewablePercentage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解释可再生能源供给变化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推荐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carbon_free_percentage.csv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carbonFreePercentage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解释核电、水电等无碳能源影响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推荐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total_load.csv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totalLoad / load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刻画电力需求与负荷压力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推荐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electricity_mix.csv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各电源生产或消费分解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提取煤、气、水、风、光、核等结构特征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推荐</w:t>
            </w:r>
          </w:p>
        </w:tc>
      </w:tr>
    </w:tbl>
    <w:p>
      <w:r>
        <w:rPr>
          <w:b/>
        </w:rPr>
        <w:t>关键限制：</w:t>
      </w:r>
      <w:r>
        <w:t>Electricity Maps 中国数据可能大量标记为估算值。代码必须保留 isEstimated 和 estimationMethod 作为数据质量字段，但这些字符串字段不直接输入模型。</w:t>
      </w:r>
    </w:p>
    <w:p>
      <w:pPr>
        <w:pStyle w:val="Heading1"/>
      </w:pPr>
      <w:r>
        <w:t>三、预测任务与标签定义</w:t>
      </w:r>
    </w:p>
    <w:p>
      <w:pPr>
        <w:pStyle w:val="Heading2"/>
      </w:pPr>
      <w:r>
        <w:t>3.1 多步回归任务</w:t>
      </w:r>
    </w:p>
    <w:p>
      <w:r>
        <w:rPr>
          <w:b/>
        </w:rPr>
        <w:t>输入：</w:t>
      </w:r>
      <w:r>
        <w:t>过去 168 小时的多变量序列。</w:t>
      </w:r>
    </w:p>
    <w:p>
      <w:r>
        <w:rPr>
          <w:b/>
        </w:rPr>
        <w:t>输出：</w:t>
      </w:r>
      <w:r>
        <w:t>未来 24 小时碳强度向量：</w:t>
      </w:r>
    </w:p>
    <w:p>
      <w:pPr>
        <w:jc w:val="center"/>
      </w:pPr>
      <w:r>
        <w:t>ŷₜ₊₁:ₜ₊₂₄ = (ŷₜ₊₁, …, ŷₜ₊₂₄)</w:t>
      </w:r>
    </w:p>
    <w:p>
      <w:pPr>
        <w:pStyle w:val="Heading2"/>
      </w:pPr>
      <w:r>
        <w:t>3.2 高碳跃迁预警任务</w:t>
      </w:r>
    </w:p>
    <w:p>
      <w:r>
        <w:rPr>
          <w:b/>
        </w:rPr>
        <w:t>高碳阈值：</w:t>
      </w:r>
      <w:r>
        <w:t>仅使用训练集碳强度的 75% 或 80% 分位数确定，禁止使用验证集或测试集。</w:t>
      </w:r>
    </w:p>
    <w:p>
      <w:r>
        <w:rPr>
          <w:b/>
        </w:rPr>
        <w:t>标签：</w:t>
      </w:r>
      <w:r>
        <w:t>当前时刻不处于高碳状态，且未来 1-24 小时内至少一次超过高碳阈值，则 transition_label=1，否则为 0。</w:t>
      </w:r>
    </w:p>
    <w:p>
      <w:pPr>
        <w:pStyle w:val="Heading1"/>
      </w:pPr>
      <w:r>
        <w:t>四、数据读取、对齐与特征工程</w:t>
      </w:r>
    </w:p>
    <w:p>
      <w:pPr>
        <w:pStyle w:val="Heading2"/>
      </w:pPr>
      <w:r>
        <w:t>4.1 自动字段审查</w:t>
      </w:r>
    </w:p>
    <w:p>
      <w:pPr>
        <w:pStyle w:val="ListBullet"/>
      </w:pPr>
      <w:r>
        <w:t>逐个读取 CSV，打印 shape、columns、时间范围、缺失比例、重复时间戳。</w:t>
      </w:r>
    </w:p>
    <w:p>
      <w:pPr>
        <w:pStyle w:val="ListBullet"/>
      </w:pPr>
      <w:r>
        <w:t>自动识别 timestamp/datetime、zone/zone_id、主数值列和估算标记列。</w:t>
      </w:r>
    </w:p>
    <w:p>
      <w:pPr>
        <w:pStyle w:val="ListBullet"/>
      </w:pPr>
      <w:r>
        <w:t>所有时间统一转换为 UTC，按 timestamp 升序排列。</w:t>
      </w:r>
    </w:p>
    <w:p>
      <w:pPr>
        <w:pStyle w:val="ListBullet"/>
      </w:pPr>
      <w:r>
        <w:t>以 carbon_intensity 的时间戳为主表，其他信号按 timestamp 左连接。</w:t>
      </w:r>
    </w:p>
    <w:p>
      <w:pPr>
        <w:pStyle w:val="ListBullet"/>
      </w:pPr>
      <w:r>
        <w:t>若同一信号存在重复时间戳，保留 updatedAt 最新的一条；若没有 updatedAt，保留最后一条。</w:t>
      </w:r>
    </w:p>
    <w:p>
      <w:pPr>
        <w:pStyle w:val="Heading2"/>
      </w:pPr>
      <w:r>
        <w:t>4.2 建议保留的输入变量</w:t>
      </w:r>
    </w:p>
    <w:p>
      <w:r>
        <w:t>carbon_intensity_gCO2eq_per_kWh、renewable_percentage、carbon_free_percentage、total_load_MW、煤电/气电/水电/风电/光伏/核电生产量或占比、hour_sin、hour_cos、weekday_sin、weekday_cos、year_sin、year_cos。</w:t>
      </w:r>
    </w:p>
    <w:p>
      <w:pPr>
        <w:pStyle w:val="Heading2"/>
      </w:pPr>
      <w:r>
        <w:t>4.3 滞后与滚动特征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vAlign w:val="center"/>
            <w:shd w:fill="E2F0D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特征</w:t>
            </w:r>
          </w:p>
        </w:tc>
        <w:tc>
          <w:tcPr>
            <w:tcW w:type="dxa" w:w="4873"/>
            <w:vAlign w:val="center"/>
            <w:shd w:fill="E2F0D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ci_lag_1h、6h、24h、168h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短期、日周期和周周期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ci_rolling_mean_6h、24h、168h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近期与周期平均水平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ci_rolling_std_24h、168h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波动风险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ci_diff_1h、6h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上升或下降速度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same_hour_last_year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去年同一时刻；用时间戳对齐，不直接 shift(8760)</w:t>
            </w:r>
          </w:p>
        </w:tc>
      </w:tr>
    </w:tbl>
    <w:p>
      <w:r>
        <w:rPr>
          <w:b/>
        </w:rPr>
        <w:t>防止数据泄漏：</w:t>
      </w:r>
      <w:r>
        <w:t>所有滞后和滚动特征只能由当前及过去数据构造；标准化器、缺失值填补参数、HMM、风险阈值和模型选择均只能在训练集拟合。</w:t>
      </w:r>
    </w:p>
    <w:p>
      <w:pPr>
        <w:pStyle w:val="Heading1"/>
      </w:pPr>
      <w:r>
        <w:t>五、HMM 参数估计与状态识别</w:t>
      </w:r>
    </w:p>
    <w:p>
      <w:r>
        <w:t>HMM 输入建议控制在 4-6 个变量，避免强共线和维度过高。推荐：</w:t>
      </w:r>
    </w:p>
    <w:p>
      <w:pPr>
        <w:pStyle w:val="ListBullet"/>
      </w:pPr>
      <w:r>
        <w:t>标准化碳强度</w:t>
      </w:r>
    </w:p>
    <w:p>
      <w:pPr>
        <w:pStyle w:val="ListBullet"/>
      </w:pPr>
      <w:r>
        <w:t>一阶差分 ci_diff_1h</w:t>
      </w:r>
    </w:p>
    <w:p>
      <w:pPr>
        <w:pStyle w:val="ListBullet"/>
      </w:pPr>
      <w:r>
        <w:t>24 小时滚动标准差</w:t>
      </w:r>
    </w:p>
    <w:p>
      <w:pPr>
        <w:pStyle w:val="ListBullet"/>
      </w:pPr>
      <w:r>
        <w:t>可再生能源占比</w:t>
      </w:r>
    </w:p>
    <w:p>
      <w:pPr>
        <w:pStyle w:val="ListBullet"/>
      </w:pPr>
      <w:r>
        <w:t>总负荷</w:t>
      </w:r>
    </w:p>
    <w:p>
      <w:pPr>
        <w:pStyle w:val="ListBullet"/>
      </w:pPr>
      <w:r>
        <w:t>煤电占比或化石电源占比（若 electricity_mix 可用）</w:t>
      </w:r>
    </w:p>
    <w:p>
      <w:pPr>
        <w:pStyle w:val="Heading2"/>
      </w:pPr>
      <w:r>
        <w:t>5.1 需要估计的参数</w:t>
      </w:r>
    </w:p>
    <w:p>
      <w:pPr>
        <w:pStyle w:val="ListBullet"/>
      </w:pPr>
      <w:r>
        <w:t>初始状态概率 π：序列开始时属于各隐状态的概率。</w:t>
      </w:r>
    </w:p>
    <w:p>
      <w:pPr>
        <w:pStyle w:val="ListBullet"/>
      </w:pPr>
      <w:r>
        <w:t>转移矩阵 A：aᵢⱼ=P(Sₜ=j|Sₜ₋₁=i)。</w:t>
      </w:r>
    </w:p>
    <w:p>
      <w:pPr>
        <w:pStyle w:val="ListBullet"/>
      </w:pPr>
      <w:r>
        <w:t>发射分布参数：每个状态的均值向量 μₖ 与协方差矩阵 Σₖ。</w:t>
      </w:r>
    </w:p>
    <w:p>
      <w:pPr>
        <w:pStyle w:val="ListBullet"/>
      </w:pPr>
      <w:r>
        <w:t>后验状态概率 γₜ(k)=P(Sₜ=k|X₁:T)。</w:t>
      </w:r>
    </w:p>
    <w:p>
      <w:pPr>
        <w:pStyle w:val="Heading2"/>
      </w:pPr>
      <w:r>
        <w:t>5.2 估计方法与模型选择</w:t>
      </w:r>
    </w:p>
    <w:p>
      <w:r>
        <w:rPr>
          <w:b/>
        </w:rPr>
        <w:t>Baum-Welch / EM：</w:t>
      </w:r>
      <w:r>
        <w:t>反复执行 E 步与 M 步，最大化训练集对数似然。</w:t>
      </w:r>
    </w:p>
    <w:p>
      <w:pPr>
        <w:jc w:val="center"/>
      </w:pPr>
      <w:r>
        <w:t>âᵢⱼ = Σₜ ξₜ(i,j) / Σₜ γₜ(i)</w:t>
      </w:r>
    </w:p>
    <w:p>
      <w:pPr>
        <w:jc w:val="center"/>
      </w:pPr>
      <w:r>
        <w:t>μ̂ᵢ = Σₜ γₜ(i)xₜ / Σₜ γₜ(i)</w:t>
      </w:r>
    </w:p>
    <w:p>
      <w:pPr>
        <w:pStyle w:val="ListBullet"/>
      </w:pPr>
      <w:r>
        <w:t>比较 K=3、4、5、6。</w:t>
      </w:r>
    </w:p>
    <w:p>
      <w:pPr>
        <w:pStyle w:val="ListBullet"/>
      </w:pPr>
      <w:r>
        <w:t>每个 K 使用至少 10 个随机种子重复拟合。</w:t>
      </w:r>
    </w:p>
    <w:p>
      <w:pPr>
        <w:pStyle w:val="ListBullet"/>
      </w:pPr>
      <w:r>
        <w:t>综合 BIC、AIC、对数似然、状态占比和可解释性选择状态数。</w:t>
      </w:r>
    </w:p>
    <w:p>
      <w:pPr>
        <w:pStyle w:val="ListBullet"/>
      </w:pPr>
      <w:r>
        <w:t>输出 startprob、transmat、means、covars、BIC/AIC 表和状态统计表。</w:t>
      </w:r>
    </w:p>
    <w:p>
      <w:pPr>
        <w:pStyle w:val="Heading1"/>
      </w:pPr>
      <w:r>
        <w:t>六、主模型：HMM-MRGA-LSTM</w:t>
      </w:r>
    </w:p>
    <w:p>
      <w:pPr>
        <w:pStyle w:val="Heading2"/>
      </w:pPr>
      <w:r>
        <w:t>6.1 多尺度结构</w:t>
      </w:r>
    </w:p>
    <w:p>
      <w:pPr>
        <w:pStyle w:val="ListBullet"/>
      </w:pPr>
      <w:r>
        <w:t>短期分支：最近 24 小时完整序列，捕捉短期惯性和日内变化。</w:t>
      </w:r>
    </w:p>
    <w:p>
      <w:pPr>
        <w:pStyle w:val="ListBullet"/>
      </w:pPr>
      <w:r>
        <w:t>长期分支：最近 168 小时序列，捕捉周周期。</w:t>
      </w:r>
    </w:p>
    <w:p>
      <w:pPr>
        <w:pStyle w:val="ListBullet"/>
      </w:pPr>
      <w:r>
        <w:t>年度季节特征：year_sin、year_cos、去年同期值和 30 天统计量，不将 8760 小时全部输入 LSTM。</w:t>
      </w:r>
    </w:p>
    <w:p>
      <w:pPr>
        <w:pStyle w:val="Heading2"/>
      </w:pPr>
      <w:r>
        <w:t>6.2 HMM 状态门控</w:t>
      </w:r>
    </w:p>
    <w:p>
      <w:pPr>
        <w:jc w:val="center"/>
      </w:pPr>
      <w:r>
        <w:t>gₜ = σ(Wg pₜ + bg)，   h̃ₜ = gₜ ⊙ hₜ</w:t>
      </w:r>
    </w:p>
    <w:p>
      <w:r>
        <w:t>pₜ 为 HMM 后验状态概率。门控用于让不同运行状态自适应调整深度表征。</w:t>
      </w:r>
    </w:p>
    <w:p>
      <w:pPr>
        <w:pStyle w:val="Heading2"/>
      </w:pPr>
      <w:r>
        <w:t>6.3 状态条件注意力</w:t>
      </w:r>
    </w:p>
    <w:p>
      <w:pPr>
        <w:jc w:val="center"/>
      </w:pPr>
      <w:r>
        <w:t>eₜ = vᵀ tanh(Wh hₜ + Wp pₜ + b)，   αₜ = softmax(eₜ)</w:t>
      </w:r>
    </w:p>
    <w:p>
      <w:r>
        <w:t>注意力不仅取决于 LSTM 隐藏状态，也取决于 HMM 状态概率。</w:t>
      </w:r>
    </w:p>
    <w:p>
      <w:pPr>
        <w:pStyle w:val="Heading2"/>
      </w:pPr>
      <w:r>
        <w:t>6.4 线性惯性残差支路</w:t>
      </w:r>
    </w:p>
    <w:p>
      <w:pPr>
        <w:jc w:val="center"/>
      </w:pPr>
      <w:r>
        <w:t>ŷ = ŷdeep + ŷlinear</w:t>
      </w:r>
    </w:p>
    <w:p>
      <w:r>
        <w:t>线性支路使用当前值、lag_1h、lag_24h、lag_168h 等强惯性变量；深度支路学习非线性、状态切换和周期变化。</w:t>
      </w:r>
    </w:p>
    <w:p>
      <w:pPr>
        <w:pStyle w:val="Heading2"/>
      </w:pPr>
      <w:r>
        <w:t>6.5 多任务损失</w:t>
      </w:r>
    </w:p>
    <w:p>
      <w:pPr>
        <w:jc w:val="center"/>
      </w:pPr>
      <w:r>
        <w:t>L = λreg · HuberLoss + λcls · FocalLoss</w:t>
      </w:r>
    </w:p>
    <w:p>
      <w:r>
        <w:t>初始 λreg=0.7、λcls=0.3，最终由验证集选择。分类不平衡较弱时，可用加权交叉熵替代 Focal Loss。</w:t>
      </w:r>
    </w:p>
    <w:p>
      <w:pPr>
        <w:pStyle w:val="Heading1"/>
      </w:pPr>
      <w:r>
        <w:t>七、Codex 应生成的项目结构</w:t>
      </w:r>
    </w:p>
    <w:p>
      <w:r>
        <w:rPr>
          <w:rFonts w:ascii="Consolas" w:hAnsi="Consolas"/>
          <w:sz w:val="18"/>
        </w:rPr>
        <w:t>project/</w:t>
        <w:br/>
        <w:t>├─ data/raw/</w:t>
        <w:br/>
        <w:t>│  ├─ carbon_intensity.csv</w:t>
        <w:br/>
        <w:t>│  ├─ renewable_percentage.csv</w:t>
        <w:br/>
        <w:t>│  ├─ carbon_free_percentage.csv</w:t>
        <w:br/>
        <w:t>│  ├─ total_load.csv</w:t>
        <w:br/>
        <w:t>│  └─ electricity_mix.csv</w:t>
        <w:br/>
        <w:t>├─ src/</w:t>
        <w:br/>
        <w:t>│  ├─ config.py</w:t>
        <w:br/>
        <w:t>│  ├─ data_loader.py</w:t>
        <w:br/>
        <w:t>│  ├─ feature_engineering.py</w:t>
        <w:br/>
        <w:t>│  ├─ hmm_model.py</w:t>
        <w:br/>
        <w:t>│  ├─ dataset.py</w:t>
        <w:br/>
        <w:t>│  ├─ models.py</w:t>
        <w:br/>
        <w:t>│  ├─ train.py</w:t>
        <w:br/>
        <w:t>│  ├─ evaluate.py</w:t>
        <w:br/>
        <w:t>│  └─ plots.py</w:t>
        <w:br/>
        <w:t>├─ results/</w:t>
        <w:br/>
        <w:t>├─ artifacts/</w:t>
        <w:br/>
        <w:t>├─ main.py</w:t>
        <w:br/>
        <w:t>├─ requirements.txt</w:t>
        <w:br/>
        <w:t>└─ README.md</w:t>
      </w:r>
    </w:p>
    <w:p>
      <w:pPr>
        <w:pStyle w:val="Heading1"/>
      </w:pPr>
      <w:r>
        <w:t>八、代码实现要求</w:t>
      </w:r>
    </w:p>
    <w:p>
      <w:pPr>
        <w:pStyle w:val="ListBullet"/>
      </w:pPr>
      <w:r>
        <w:t>代码简洁：函数职责单一，不在 main.py 中堆放全部逻辑。</w:t>
      </w:r>
    </w:p>
    <w:p>
      <w:pPr>
        <w:pStyle w:val="ListBullet"/>
      </w:pPr>
      <w:r>
        <w:t>使用 dataclass 或字典统一管理配置，不在代码中散落硬编码参数。</w:t>
      </w:r>
    </w:p>
    <w:p>
      <w:pPr>
        <w:pStyle w:val="ListBullet"/>
      </w:pPr>
      <w:r>
        <w:t>关键函数添加类型注解和简洁 docstring。</w:t>
      </w:r>
    </w:p>
    <w:p>
      <w:pPr>
        <w:pStyle w:val="ListBullet"/>
      </w:pPr>
      <w:r>
        <w:t>关键公式上方写注释，解释公式目的，而不是逐行翻译代码。</w:t>
      </w:r>
    </w:p>
    <w:p>
      <w:pPr>
        <w:pStyle w:val="ListBullet"/>
      </w:pPr>
      <w:r>
        <w:t>所有随机种子统一设置，确保可复现。</w:t>
      </w:r>
    </w:p>
    <w:p>
      <w:pPr>
        <w:pStyle w:val="ListBullet"/>
      </w:pPr>
      <w:r>
        <w:t>训练、验证、测试严格按时间切分，不允许随机打乱全体时间序列。</w:t>
      </w:r>
    </w:p>
    <w:p>
      <w:pPr>
        <w:pStyle w:val="ListBullet"/>
      </w:pPr>
      <w:r>
        <w:t>保存每次实验的参数、随机种子、特征列表、数据范围和模型权重。</w:t>
      </w:r>
    </w:p>
    <w:p>
      <w:pPr>
        <w:pStyle w:val="ListBullet"/>
      </w:pPr>
      <w:r>
        <w:t>若某个可选变量缺失或全为空，代码应自动跳过并在日志中说明。</w:t>
      </w:r>
    </w:p>
    <w:p>
      <w:pPr>
        <w:pStyle w:val="Heading1"/>
      </w:pPr>
      <w:r>
        <w:t>九、对比实验与评价指标</w:t>
      </w:r>
    </w:p>
    <w:p>
      <w:pPr>
        <w:pStyle w:val="Heading2"/>
      </w:pPr>
      <w:r>
        <w:t>9.1 对比模型</w:t>
      </w:r>
    </w:p>
    <w:p>
      <w:pPr>
        <w:pStyle w:val="ListBullet"/>
      </w:pPr>
      <w:r>
        <w:t>Seasonal Naive</w:t>
      </w:r>
    </w:p>
    <w:p>
      <w:pPr>
        <w:pStyle w:val="ListBullet"/>
      </w:pPr>
      <w:r>
        <w:t>LightGBM</w:t>
      </w:r>
    </w:p>
    <w:p>
      <w:pPr>
        <w:pStyle w:val="ListBullet"/>
      </w:pPr>
      <w:r>
        <w:t>LSTM</w:t>
      </w:r>
    </w:p>
    <w:p>
      <w:pPr>
        <w:pStyle w:val="ListBullet"/>
      </w:pPr>
      <w:r>
        <w:t>Attention-LSTM</w:t>
      </w:r>
    </w:p>
    <w:p>
      <w:pPr>
        <w:pStyle w:val="ListBullet"/>
      </w:pPr>
      <w:r>
        <w:t>Multi-Scale Attention-LSTM</w:t>
      </w:r>
    </w:p>
    <w:p>
      <w:pPr>
        <w:pStyle w:val="ListBullet"/>
      </w:pPr>
      <w:r>
        <w:t>HMM + Attention-LSTM</w:t>
      </w:r>
    </w:p>
    <w:p>
      <w:pPr>
        <w:pStyle w:val="ListBullet"/>
      </w:pPr>
      <w:r>
        <w:t>完整 HMM-MRGA-LSTM</w:t>
      </w:r>
    </w:p>
    <w:p>
      <w:pPr>
        <w:pStyle w:val="Heading2"/>
      </w:pPr>
      <w:r>
        <w:t>9.2 回归指标</w:t>
      </w:r>
    </w:p>
    <w:p>
      <w:r>
        <w:t>MAE、RMSE、MAPE、R²；同时报告 24 个预测步长分别的 MAE/RMSE。</w:t>
      </w:r>
    </w:p>
    <w:p>
      <w:pPr>
        <w:pStyle w:val="Heading2"/>
      </w:pPr>
      <w:r>
        <w:t>9.3 跃迁预警指标</w:t>
      </w:r>
    </w:p>
    <w:p>
      <w:r>
        <w:t>Precision、Recall、F1、ROC-AUC、PR-AUC、混淆矩阵。高碳事件较少时，PR-AUC 和 Recall 优先。</w:t>
      </w:r>
    </w:p>
    <w:p>
      <w:pPr>
        <w:pStyle w:val="Heading2"/>
      </w:pPr>
      <w:r>
        <w:t>9.4 消融实验</w:t>
      </w:r>
    </w:p>
    <w:p>
      <w:pPr>
        <w:pStyle w:val="ListBullet"/>
      </w:pPr>
      <w:r>
        <w:t>去掉 HMM 状态门控</w:t>
      </w:r>
    </w:p>
    <w:p>
      <w:pPr>
        <w:pStyle w:val="ListBullet"/>
      </w:pPr>
      <w:r>
        <w:t>去掉长期 168h 分支</w:t>
      </w:r>
    </w:p>
    <w:p>
      <w:pPr>
        <w:pStyle w:val="ListBullet"/>
      </w:pPr>
      <w:r>
        <w:t>去掉状态条件注意力</w:t>
      </w:r>
    </w:p>
    <w:p>
      <w:pPr>
        <w:pStyle w:val="ListBullet"/>
      </w:pPr>
      <w:r>
        <w:t>去掉线性残差支路</w:t>
      </w:r>
    </w:p>
    <w:p>
      <w:pPr>
        <w:pStyle w:val="ListBullet"/>
      </w:pPr>
      <w:r>
        <w:t>去掉年度周期特征</w:t>
      </w:r>
    </w:p>
    <w:p>
      <w:pPr>
        <w:pStyle w:val="ListBullet"/>
      </w:pPr>
      <w:r>
        <w:t>去掉多任务分类头</w:t>
      </w:r>
    </w:p>
    <w:p>
      <w:pPr>
        <w:pStyle w:val="Heading1"/>
      </w:pPr>
      <w:r>
        <w:t>十、必须输出的结果文件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vAlign w:val="center"/>
            <w:shd w:fill="FCE4D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4873"/>
            <w:vAlign w:val="center"/>
            <w:shd w:fill="FCE4D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data_profile.csv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每个源文件的数据量、列名、时间范围、缺失和重复情况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merged_hourly_data.csv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清洗并对齐后的小时级主数据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hmm_model_selection.csv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K、随机种子、对数似然、AIC、BIC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hmm_parameters.json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π、A、μ、Σ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hmm_state_summary.csv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状态均值、波动率、持续时间、出现月份、样本占比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metrics_summary.csv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所有基线与主模型指标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horizon_metrics.csv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未来 1-24 小时分步指标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ablation_results.csv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消融实验结果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predictions_test.csv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测试集真实值、预测值、跃迁概率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training_history.csv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epoch、loss、validation metrics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figures/*.png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状态图、转移矩阵、预测曲线、误差图、注意力图、混淆矩阵</w:t>
            </w:r>
          </w:p>
        </w:tc>
      </w:tr>
    </w:tbl>
    <w:p>
      <w:pPr>
        <w:pStyle w:val="Heading1"/>
      </w:pPr>
      <w:r>
        <w:t>十一、Codex 验收标准</w:t>
      </w:r>
    </w:p>
    <w:p>
      <w:pPr>
        <w:pStyle w:val="ListBullet"/>
      </w:pPr>
      <w:r>
        <w:t>程序只需执行 python main.py 即可完成数据审查、训练、评估和结果输出。</w:t>
      </w:r>
    </w:p>
    <w:p>
      <w:pPr>
        <w:pStyle w:val="ListBullet"/>
      </w:pPr>
      <w:r>
        <w:t>若 CSV 列名与预期不同，程序给出清晰报错并打印可用列，而不是直接崩溃。</w:t>
      </w:r>
    </w:p>
    <w:p>
      <w:pPr>
        <w:pStyle w:val="ListBullet"/>
      </w:pPr>
      <w:r>
        <w:t>HMM 参数必须明确保存并可在报告中直接引用。</w:t>
      </w:r>
    </w:p>
    <w:p>
      <w:pPr>
        <w:pStyle w:val="ListBullet"/>
      </w:pPr>
      <w:r>
        <w:t>主模型和基线使用完全相同的测试时间范围。</w:t>
      </w:r>
    </w:p>
    <w:p>
      <w:pPr>
        <w:pStyle w:val="ListBullet"/>
      </w:pPr>
      <w:r>
        <w:t>结果中同时包含总体指标和未来 1-24 小时分步指标。</w:t>
      </w:r>
    </w:p>
    <w:p>
      <w:pPr>
        <w:pStyle w:val="ListBullet"/>
      </w:pPr>
      <w:r>
        <w:t>所有图表标题、坐标轴、单位和图例完整。</w:t>
      </w:r>
    </w:p>
    <w:p>
      <w:pPr>
        <w:pStyle w:val="ListBullet"/>
      </w:pPr>
      <w:r>
        <w:t>README 写明环境、目录、命令和输出文件位置。</w:t>
      </w:r>
    </w:p>
    <w:p>
      <w:pPr>
        <w:pStyle w:val="Heading1"/>
      </w:pPr>
      <w:r>
        <w:t>十二、可直接交给 Codex 的实现指令</w:t>
      </w:r>
    </w:p>
    <w:p>
      <w:r>
        <w:rPr>
          <w:rFonts w:ascii="Microsoft YaHei" w:hAnsi="Microsoft YaHei"/>
          <w:sz w:val="19"/>
        </w:rPr>
        <w:t>请基于本说明书，在当前项目中实现完整可运行的 Python 工程。数据位于 data/raw/，文件名固定为：carbon_intensity.csv、renewable_percentage.csv、carbon_free_percentage.csv、total_load.csv、electricity_mix.csv。</w:t>
        <w:br/>
        <w:br/>
        <w:t>第一步必须读取并审查所有 CSV，自动识别时间列和数值列，输出 data_profile.csv。随后按 UTC 时间戳对齐，保留 2022-01-01 至 2025-12-31 的小时级数据。</w:t>
        <w:br/>
        <w:br/>
        <w:t>实现 Gaussian HMM 参数估计：比较 K=3、4、5、6，每个 K 至少使用 10 个随机种子；用 Baum-Welch/EM 拟合，仅在训练集上估计；输出初始状态概率、转移矩阵、状态均值和协方差；用 BIC/AIC、状态占比和可解释性选择最优模型。</w:t>
        <w:br/>
        <w:br/>
        <w:t>实现 HMM-Guided Multi-Scale Residual Gated Attention-LSTM：短期 24h 分支、长期 168h 分支、年度周期特征、HMM 状态概率门控、状态条件时间注意力、线性惯性残差支路。模型同时输出未来 24 小时碳强度和未来 24 小时高碳跃迁概率。</w:t>
        <w:br/>
        <w:br/>
        <w:t>代码应拆分为 src/ 模块，使用类型注解、dataclass 配置、随机种子、早停、梯度裁剪和模型保存。关键公式必须在代码注释中标明。不得在 main.py 中堆放所有实现。</w:t>
        <w:br/>
        <w:br/>
        <w:t>建立 Seasonal Naive、LightGBM、LSTM、Attention-LSTM、Multi-Scale Attention-LSTM、HMM+Attention-LSTM 基线，并完成消融实验。所有模型使用相同测试区间。</w:t>
        <w:br/>
        <w:br/>
        <w:t>输出 metrics_summary.csv、horizon_metrics.csv、ablation_results.csv、hmm_parameters.json、hmm_state_summary.csv、predictions_test.csv、training_history.csv，以及转移矩阵、状态序列、预测曲线、误差分布、注意力权重和混淆矩阵图。</w:t>
        <w:br/>
        <w:br/>
        <w:t>若可选变量缺失或无法识别，应自动跳过并记录日志；核心 carbon_intensity 缺失时应给出明确错误。最后编写 README.md，保证执行 python main.py 即可复现实验。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Electricity Maps HMM-MRGA-LSTM Codex 实现说明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