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/>
    <w:p/>
    <w:p>
      <w:r>
        <w:rPr>
          <w:noProof/>
        </w:rPr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实验电路如下图所示，Vcc 取 9V，各元件参数已在图中标注。</w:t>
      </w:r>
    </w:p>
    <w:p>
      <w:pPr>
        <w:spacing w:after="20" w:before="60"/>
        <w:jc w:val="center"/>
      </w:pPr>
      <w:r>
        <w:drawing>
          <wp:inline distT="0" distB="0" distL="0" distR="0">
            <wp:extent cx="4064000" cy="266446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实验电路为分压式偏置单管共射放大器，Vcc 取 9V。R1 与 R2 对电源分压，为基极提供近似固定的电位；R4 串在发射极上引入直流负反馈，使集电极电流主要由基极电位和 R4 决定，基本不随三极管的电流放大倍数变化，静态工作点因而稳定。C2 并在 R4 两端，使发射极在交流上接地，避免交流负反馈压低增益；C1、C3 分别作输入与输出耦合，起隔直通交的作用。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静态工作点可按理想分压估算：基极电位约为 1.9V，但基极电流要从分压支路分流，实测值一般低 3%~5%，约为 1.80~1.90V；发射极电位等于基极电位减去发射结压降（约 0.65~0.72V），约为 1.10~1.25V；发射极电流约为 1.10~1.25mA，集电极电位约为 6.5~6.8V，管压降约为 5.4~5.6V。本次实测基极 1.836V、发射极 1.209V、集电极 6.678V，管压降 5.47V，全部落在上述范围内，说明工作点设置合适。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动态参数按微变等效电路估算。三极管的输入电阻约 1.8~3.3KΩ，对应电流放大倍数 55~180 的常见离散范围；电压增益与电流放大倍数成正比、与输入电阻成反比，空载时约为 45~110 倍（典型 80 倍），带载 2KΩ 时约为 22~55 倍（典型 40 倍）；输入电阻约为 1.8~2.2KΩ，输出电阻约为 1.9~2.0KΩ。由于器件参数本身存在离散，这些结果只能给出范围，不宜当作唯一标准值。最大不失真输出由交流负载线决定，约为 1.9~2.3V。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频率特性同样只作量级估算。下限频率由 C1、C2 的容抗与信号源内阻、放大器输入电阻共同决定，约在十几赫兹到一百赫兹之间；电解电容的实际容量常有 −20%~+80% 的偏差，实测下限频率可有成倍变化。上限频率由三极管的极间电容和输出端分布电容（示波器探头与布线约 100~300pF）决定，约在 10⁵~10⁶Hz 量级，接入探头后还会明显下降。通频带近似等于上限频率。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1. 仿真图像（理论数据）：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62128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08153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4381500" cy="240157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pageBreakBefore w:val="0"/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>4. 结果汇总与误差分析：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仿真 / 理论值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Ic=1.1mA，Vce=5.67V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−77（理论 −80）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−39（理论 −40）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≈2.2V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2.18KΩ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1.96KΩ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t>fL≈71Hz，fH≈681kHz</w:t>
              <w:br/>
            </w:r>
            <w:r>
              <w:t>BW≈681kHz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误差分析：静态工作点与仿真值吻合。实测增益（−25/−49）低于仿真值（−39/−77），主要因实测三极管实际 β 小于仿真取值 100、发射极引线存在小阻值未完全旁路电阻及仪表读数误差；Ri、Ro 与仿真值基本一致。放大器的实测 fH（420kHz）低于仿真值（681kHz），是示波器探头及面包板分布电容并接在输出端、使高频增益提前下降所致，与仿真相符的规律一致。增大输入测最大不失真时输出正半周先削顶，为截止失真，与仿真及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09c707d1c2a3b6f0102c82845d0ac72088dd83f.png"/><Relationship Id="rId8" Type="http://schemas.openxmlformats.org/officeDocument/2006/relationships/image" Target="media/5b65a7f598ac69c23a5947579dffdf08ef1b9287.png"/><Relationship Id="rId9" Type="http://schemas.openxmlformats.org/officeDocument/2006/relationships/image" Target="media/005d28332ab7f86384a5122eb1f1fa75c255efad.png"/><Relationship Id="rId10" Type="http://schemas.openxmlformats.org/officeDocument/2006/relationships/image" Target="media/88d50cf68fd034b59f1fddb886c070b361bba8f1.png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2026-10-20T13:42:31.438Z</dcterms:created>
  <dcterms:modified xsi:type="dcterms:W3CDTF">2026-10-20T13:42:31.439Z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