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7E58" w14:textId="5C00A48D" w:rsidR="00DD38F3" w:rsidRDefault="00F14B72" w:rsidP="00F14B72">
      <w:pPr>
        <w:pStyle w:val="1"/>
      </w:pPr>
      <w:r>
        <w:rPr>
          <w:rFonts w:hint="eastAsia"/>
        </w:rPr>
        <w:t>4刚度测量系统的误差分析</w:t>
      </w:r>
    </w:p>
    <w:p w14:paraId="1F10949C" w14:textId="20BA3083" w:rsidR="00422F67" w:rsidRDefault="005C6893" w:rsidP="005C6893">
      <w:r>
        <w:tab/>
      </w:r>
      <w:r w:rsidR="00422F67">
        <w:rPr>
          <w:rFonts w:hint="eastAsia"/>
        </w:rPr>
        <w:t>上一章介绍了研制的弹簧管刚度测量系统，众所周知，由于测量不可能达到完美的程度，所以刚度真值是无法测得的，在测量值与真值之间必然存在着误差，而误差的大小对测量结果的可信度有着至关重要</w:t>
      </w:r>
      <w:r w:rsidR="006E44CE">
        <w:rPr>
          <w:rFonts w:hint="eastAsia"/>
        </w:rPr>
        <w:t>的影响</w:t>
      </w:r>
      <w:r w:rsidR="00422F67">
        <w:rPr>
          <w:rFonts w:hint="eastAsia"/>
        </w:rPr>
        <w:t>。</w:t>
      </w:r>
    </w:p>
    <w:p w14:paraId="1FB5A2C5" w14:textId="268F7F05" w:rsidR="005C6893" w:rsidRPr="005C6893" w:rsidRDefault="00422F67" w:rsidP="005C6893">
      <w:r>
        <w:tab/>
      </w:r>
      <w:r>
        <w:rPr>
          <w:rFonts w:hint="eastAsia"/>
        </w:rPr>
        <w:t>本章将从测量模型出发，从测量方法到测量过程，全面的对可能存在的误差进行分析，认识误差对测量系统的影响</w:t>
      </w:r>
      <w:r w:rsidR="006E44CE">
        <w:rPr>
          <w:rFonts w:hint="eastAsia"/>
        </w:rPr>
        <w:t>，</w:t>
      </w:r>
      <w:r>
        <w:rPr>
          <w:rFonts w:hint="eastAsia"/>
        </w:rPr>
        <w:t>并考虑进一步对测量系统</w:t>
      </w:r>
      <w:r w:rsidR="006E44CE">
        <w:rPr>
          <w:rFonts w:hint="eastAsia"/>
        </w:rPr>
        <w:t>进行</w:t>
      </w:r>
      <w:r>
        <w:rPr>
          <w:rFonts w:hint="eastAsia"/>
        </w:rPr>
        <w:t>优化和改进</w:t>
      </w:r>
      <w:r w:rsidR="006E44CE">
        <w:rPr>
          <w:rFonts w:hint="eastAsia"/>
        </w:rPr>
        <w:t>以获取更高质量的测量数据</w:t>
      </w:r>
      <w:r>
        <w:rPr>
          <w:rFonts w:hint="eastAsia"/>
        </w:rPr>
        <w:t>。</w:t>
      </w:r>
    </w:p>
    <w:p w14:paraId="35721734" w14:textId="04A7BCEB" w:rsidR="001865D6" w:rsidRDefault="001865D6" w:rsidP="00BA1221">
      <w:pPr>
        <w:pStyle w:val="2"/>
      </w:pPr>
      <w:r>
        <w:rPr>
          <w:rFonts w:hint="eastAsia"/>
        </w:rPr>
        <w:t>4</w:t>
      </w:r>
      <w:r>
        <w:t>.1</w:t>
      </w:r>
      <w:r w:rsidR="009B702C">
        <w:rPr>
          <w:rFonts w:hint="eastAsia"/>
        </w:rPr>
        <w:t>测量系统</w:t>
      </w:r>
      <w:r>
        <w:rPr>
          <w:rFonts w:hint="eastAsia"/>
        </w:rPr>
        <w:t>的误差源分析</w:t>
      </w:r>
    </w:p>
    <w:p w14:paraId="3F954EFE" w14:textId="77777777" w:rsidR="000B6F99" w:rsidRDefault="00F14B72" w:rsidP="000B6F99">
      <w:pPr>
        <w:pStyle w:val="2"/>
      </w:pPr>
      <w:r>
        <w:t>4.</w:t>
      </w:r>
      <w:r w:rsidR="00BA1221">
        <w:rPr>
          <w:rFonts w:hint="eastAsia"/>
        </w:rPr>
        <w:t>2</w:t>
      </w:r>
      <w:r w:rsidR="000B6F99" w:rsidRPr="000B6F99">
        <w:rPr>
          <w:rFonts w:hint="eastAsia"/>
        </w:rPr>
        <w:t>悬臂梁刚度测量模型的误差分析</w:t>
      </w:r>
    </w:p>
    <w:p w14:paraId="63CF9F6E" w14:textId="45DECCB8" w:rsidR="009B702C" w:rsidRPr="000B6F99" w:rsidRDefault="007E4D4B" w:rsidP="000B6F99">
      <w:pPr>
        <w:rPr>
          <w:rFonts w:hint="eastAsia"/>
          <w:sz w:val="32"/>
          <w:szCs w:val="32"/>
        </w:rPr>
      </w:pPr>
      <w:r w:rsidRPr="007E4D4B">
        <w:tab/>
      </w:r>
      <w:r w:rsidRPr="007E4D4B">
        <w:rPr>
          <w:rFonts w:hint="eastAsia"/>
        </w:rPr>
        <w:t>加载方式简化所产生的误差，即用单力臂加载代替纯弯矩加载中引起的误差。</w:t>
      </w:r>
      <w:r w:rsidR="000B6F99">
        <w:rPr>
          <w:rFonts w:hint="eastAsia"/>
        </w:rPr>
        <w:t>轴向变形</w:t>
      </w:r>
      <w:r w:rsidRPr="007E4D4B">
        <w:rPr>
          <w:rFonts w:hint="eastAsia"/>
        </w:rPr>
        <w:t>然而弹簧管拉伸变形的远小于弹簧管偏移量。</w:t>
      </w:r>
    </w:p>
    <w:p w14:paraId="30A3B3E6" w14:textId="77777777" w:rsidR="007E4D4B" w:rsidRPr="009B702C" w:rsidRDefault="007E4D4B" w:rsidP="009B702C">
      <w:pPr>
        <w:rPr>
          <w:rFonts w:hint="eastAsia"/>
        </w:rPr>
      </w:pPr>
    </w:p>
    <w:p w14:paraId="74EA2CF6" w14:textId="6192A71C" w:rsidR="00F14B72" w:rsidRDefault="00F14B72" w:rsidP="009B38FD">
      <w:pPr>
        <w:pStyle w:val="2"/>
      </w:pPr>
      <w:r>
        <w:t>4.</w:t>
      </w:r>
      <w:r w:rsidR="00BA1221">
        <w:rPr>
          <w:rFonts w:hint="eastAsia"/>
        </w:rPr>
        <w:t>3</w:t>
      </w:r>
      <w:r>
        <w:rPr>
          <w:rFonts w:hint="eastAsia"/>
        </w:rPr>
        <w:t>机械台架</w:t>
      </w:r>
      <w:r w:rsidR="000B6F99">
        <w:rPr>
          <w:rFonts w:hint="eastAsia"/>
        </w:rPr>
        <w:t>部分</w:t>
      </w:r>
      <w:r w:rsidR="001865D6">
        <w:rPr>
          <w:rFonts w:hint="eastAsia"/>
        </w:rPr>
        <w:t>的</w:t>
      </w:r>
      <w:r>
        <w:rPr>
          <w:rFonts w:hint="eastAsia"/>
        </w:rPr>
        <w:t>误差分析</w:t>
      </w:r>
    </w:p>
    <w:p w14:paraId="186264F2" w14:textId="52F3C135" w:rsidR="009B702C" w:rsidRDefault="009B702C" w:rsidP="00114844">
      <w:pPr>
        <w:pStyle w:val="3"/>
      </w:pPr>
      <w:r>
        <w:rPr>
          <w:rFonts w:hint="eastAsia"/>
        </w:rPr>
        <w:t>4.3.1机械台架的安装和装配误差</w:t>
      </w:r>
    </w:p>
    <w:p w14:paraId="1D44263B" w14:textId="63AE2D55" w:rsidR="007E4D4B" w:rsidRDefault="009B702C" w:rsidP="00114844">
      <w:pPr>
        <w:pStyle w:val="3"/>
        <w:rPr>
          <w:rFonts w:hint="eastAsia"/>
        </w:rPr>
      </w:pPr>
      <w:r>
        <w:rPr>
          <w:rFonts w:hint="eastAsia"/>
        </w:rPr>
        <w:t>4.3.2测量过程中</w:t>
      </w:r>
      <w:r w:rsidR="000B6F99">
        <w:rPr>
          <w:rFonts w:hint="eastAsia"/>
        </w:rPr>
        <w:t>加载机构</w:t>
      </w:r>
      <w:r>
        <w:rPr>
          <w:rFonts w:hint="eastAsia"/>
        </w:rPr>
        <w:t>变形的误差分析和建模</w:t>
      </w:r>
    </w:p>
    <w:p w14:paraId="4C366FFA" w14:textId="00332EEA" w:rsidR="007E4D4B" w:rsidRDefault="007E4D4B" w:rsidP="007E4D4B">
      <w:r>
        <w:rPr>
          <w:rFonts w:ascii="Times New Roman" w:hAnsi="Times New Roman" w:cs="Times New Roman"/>
        </w:rPr>
        <w:tab/>
      </w:r>
      <w:r w:rsidRPr="002E6F14">
        <w:rPr>
          <w:rFonts w:ascii="Times New Roman" w:hAnsi="Times New Roman" w:cs="Times New Roman" w:hint="eastAsia"/>
        </w:rPr>
        <w:t>在弹簧管刚度测量系统</w:t>
      </w:r>
      <w:r>
        <w:rPr>
          <w:rFonts w:ascii="Times New Roman" w:hAnsi="Times New Roman" w:cs="Times New Roman" w:hint="eastAsia"/>
        </w:rPr>
        <w:t>中，变形量的测量误差对测量精度的影响很大，因此，测量系统</w:t>
      </w:r>
      <w:r w:rsidRPr="002E6F14">
        <w:rPr>
          <w:rFonts w:ascii="Times New Roman" w:hAnsi="Times New Roman" w:cs="Times New Roman" w:hint="eastAsia"/>
        </w:rPr>
        <w:t>中的</w:t>
      </w:r>
      <w:r>
        <w:rPr>
          <w:rFonts w:ascii="Times New Roman" w:hAnsi="Times New Roman" w:cs="Times New Roman" w:hint="eastAsia"/>
        </w:rPr>
        <w:t>各</w:t>
      </w:r>
      <w:r w:rsidRPr="002E6F14">
        <w:rPr>
          <w:rFonts w:ascii="Times New Roman" w:hAnsi="Times New Roman" w:cs="Times New Roman" w:hint="eastAsia"/>
        </w:rPr>
        <w:t>环节的微小变形或</w:t>
      </w:r>
      <w:r>
        <w:rPr>
          <w:rFonts w:ascii="Times New Roman" w:hAnsi="Times New Roman" w:cs="Times New Roman" w:hint="eastAsia"/>
        </w:rPr>
        <w:t>相邻</w:t>
      </w:r>
      <w:r w:rsidRPr="002E6F14">
        <w:rPr>
          <w:rFonts w:ascii="Times New Roman" w:hAnsi="Times New Roman" w:cs="Times New Roman" w:hint="eastAsia"/>
        </w:rPr>
        <w:t>两环节之间的接触变形都会影响到测量精度。其中，</w:t>
      </w:r>
      <w:r>
        <w:rPr>
          <w:rFonts w:ascii="Times New Roman" w:hAnsi="Times New Roman" w:cs="Times New Roman" w:hint="eastAsia"/>
        </w:rPr>
        <w:t>光栅尺顶</w:t>
      </w:r>
      <w:r w:rsidRPr="002E6F14">
        <w:rPr>
          <w:rFonts w:ascii="Times New Roman" w:hAnsi="Times New Roman" w:cs="Times New Roman" w:hint="eastAsia"/>
        </w:rPr>
        <w:t>杆的弯曲变形、</w:t>
      </w:r>
      <w:r>
        <w:rPr>
          <w:rFonts w:ascii="Times New Roman" w:hAnsi="Times New Roman" w:cs="Times New Roman" w:hint="eastAsia"/>
        </w:rPr>
        <w:t>单力臂推杆</w:t>
      </w:r>
      <w:r w:rsidRPr="002E6F14">
        <w:rPr>
          <w:rFonts w:ascii="Times New Roman" w:hAnsi="Times New Roman" w:cs="Times New Roman" w:hint="eastAsia"/>
        </w:rPr>
        <w:t>与弹簧管头部之间的接触变形、</w:t>
      </w:r>
      <w:r>
        <w:rPr>
          <w:rFonts w:ascii="Times New Roman" w:hAnsi="Times New Roman" w:cs="Times New Roman" w:hint="eastAsia"/>
        </w:rPr>
        <w:t>滑块</w:t>
      </w:r>
      <w:r w:rsidRPr="002E6F14">
        <w:rPr>
          <w:rFonts w:ascii="Times New Roman" w:hAnsi="Times New Roman" w:cs="Times New Roman" w:hint="eastAsia"/>
        </w:rPr>
        <w:t>的弯曲变形以及</w:t>
      </w:r>
      <w:r>
        <w:rPr>
          <w:rFonts w:ascii="Times New Roman" w:hAnsi="Times New Roman" w:cs="Times New Roman" w:hint="eastAsia"/>
        </w:rPr>
        <w:t>滑</w:t>
      </w:r>
      <w:r w:rsidRPr="002E6F14">
        <w:rPr>
          <w:rFonts w:ascii="Times New Roman" w:hAnsi="Times New Roman" w:cs="Times New Roman" w:hint="eastAsia"/>
        </w:rPr>
        <w:t>轨的弯曲变形都会带来测量误差，并且，</w:t>
      </w:r>
      <w:r>
        <w:rPr>
          <w:rFonts w:ascii="Times New Roman" w:hAnsi="Times New Roman" w:cs="Times New Roman" w:hint="eastAsia"/>
        </w:rPr>
        <w:t>安装</w:t>
      </w:r>
      <w:r w:rsidRPr="002E6F14">
        <w:rPr>
          <w:rFonts w:ascii="Times New Roman" w:hAnsi="Times New Roman" w:cs="Times New Roman" w:hint="eastAsia"/>
        </w:rPr>
        <w:t>台板的弯曲变形也会导致位移传感器固定部分的位置变化，从而引起测量误差。</w:t>
      </w:r>
      <w:r w:rsidRPr="00606A93">
        <w:rPr>
          <w:rFonts w:hint="eastAsia"/>
          <w:highlight w:val="yellow"/>
        </w:rPr>
        <w:t>在弹簧管刚度的测量中，各个环节在测量力</w:t>
      </w:r>
      <w:r>
        <w:rPr>
          <w:rFonts w:hint="eastAsia"/>
          <w:highlight w:val="yellow"/>
        </w:rPr>
        <w:t>的作用下均会产生一定量的变形。基于空间位置与形变的，利用空间递归方法对其进行分析与构建。</w:t>
      </w:r>
    </w:p>
    <w:p w14:paraId="469B8426" w14:textId="434F8305" w:rsidR="007E4D4B" w:rsidRDefault="007E4D4B" w:rsidP="007E4D4B">
      <w:r>
        <w:object w:dxaOrig="9028" w:dyaOrig="2970" w14:anchorId="57298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7pt;height:108pt" o:ole="">
            <v:imagedata r:id="rId6" o:title="" cropbottom="8760f" cropleft="6996f"/>
          </v:shape>
          <o:OLEObject Type="Embed" ProgID="Visio.Drawing.11" ShapeID="_x0000_i1028" DrawAspect="Content" ObjectID="_1633782742" r:id="rId7"/>
        </w:object>
      </w:r>
    </w:p>
    <w:p w14:paraId="3B482D5B" w14:textId="77777777" w:rsidR="007E4D4B" w:rsidRPr="00447440" w:rsidRDefault="007E4D4B" w:rsidP="007E4D4B">
      <w:pPr>
        <w:ind w:firstLineChars="200" w:firstLine="420"/>
        <w:jc w:val="left"/>
      </w:pPr>
      <w:r>
        <w:rPr>
          <w:rFonts w:ascii="Times New Roman" w:hAnsi="Times New Roman" w:cs="Times New Roman" w:hint="eastAsia"/>
        </w:rPr>
        <w:t>根据上图具体分析测量系统，</w:t>
      </w:r>
      <w:r w:rsidRPr="00D520E2">
        <w:rPr>
          <w:rFonts w:ascii="Times New Roman" w:hAnsi="Times New Roman" w:cs="Times New Roman" w:hint="eastAsia"/>
        </w:rPr>
        <w:t>坐标系</w:t>
      </w:r>
      <w:r w:rsidRPr="00D520E2">
        <w:rPr>
          <w:rFonts w:ascii="Times New Roman" w:hAnsi="Times New Roman" w:cs="Times New Roman" w:hint="eastAsia"/>
        </w:rPr>
        <w:t>0</w:t>
      </w:r>
      <w:r w:rsidRPr="00D520E2">
        <w:rPr>
          <w:rFonts w:ascii="Times New Roman" w:hAnsi="Times New Roman" w:cs="Times New Roman" w:hint="eastAsia"/>
        </w:rPr>
        <w:t>为测量系统的安装板，安装板的刚度趋于无穷</w:t>
      </w:r>
      <w:r>
        <w:rPr>
          <w:rFonts w:ascii="Times New Roman" w:hAnsi="Times New Roman" w:cs="Times New Roman" w:hint="eastAsia"/>
        </w:rPr>
        <w:t>，因此该坐标只作为基坐标。</w:t>
      </w:r>
      <w:r w:rsidRPr="0060591A">
        <w:rPr>
          <w:rFonts w:ascii="Times New Roman" w:hAnsi="Times New Roman" w:cs="Times New Roman" w:hint="eastAsia"/>
        </w:rPr>
        <w:t>坐标系</w:t>
      </w:r>
      <w:r w:rsidRPr="0060591A">
        <w:rPr>
          <w:rFonts w:ascii="Times New Roman" w:hAnsi="Times New Roman" w:cs="Times New Roman" w:hint="eastAsia"/>
        </w:rPr>
        <w:t>1</w:t>
      </w:r>
      <w:r w:rsidRPr="0060591A">
        <w:rPr>
          <w:rFonts w:ascii="Times New Roman" w:hAnsi="Times New Roman" w:cs="Times New Roman" w:hint="eastAsia"/>
        </w:rPr>
        <w:t>为控制电机，该装置为主要驱动装置，电机与滑</w:t>
      </w:r>
      <w:r w:rsidRPr="0060591A">
        <w:rPr>
          <w:rFonts w:ascii="Times New Roman" w:hAnsi="Times New Roman" w:cs="Times New Roman" w:hint="eastAsia"/>
        </w:rPr>
        <w:lastRenderedPageBreak/>
        <w:t>块相连接，该连接转装置受驱动力影响会在</w:t>
      </w:r>
      <w:r w:rsidRPr="0060591A">
        <w:rPr>
          <w:rFonts w:ascii="Times New Roman" w:hAnsi="Times New Roman" w:cs="Times New Roman" w:hint="eastAsia"/>
          <w:i/>
        </w:rPr>
        <w:t>x</w:t>
      </w:r>
      <w:r w:rsidRPr="0060591A">
        <w:rPr>
          <w:rFonts w:ascii="Times New Roman" w:hAnsi="Times New Roman" w:cs="Times New Roman" w:hint="eastAsia"/>
        </w:rPr>
        <w:t>轴的方向上产生应变</w:t>
      </w:r>
      <w:r w:rsidRPr="0060591A">
        <w:rPr>
          <w:rFonts w:ascii="Times New Roman" w:hAnsi="Times New Roman" w:cs="Times New Roman"/>
        </w:rPr>
        <w:t>Δ</w:t>
      </w:r>
      <w:r w:rsidRPr="0060591A">
        <w:rPr>
          <w:rFonts w:ascii="Times New Roman" w:eastAsia="宋体" w:hAnsi="Times New Roman" w:cs="Times New Roman"/>
          <w:i/>
        </w:rPr>
        <w:t>ε</w:t>
      </w:r>
      <w:r w:rsidRPr="0060591A">
        <w:rPr>
          <w:rFonts w:ascii="Times New Roman" w:hAnsi="Times New Roman" w:cs="Times New Roman" w:hint="eastAsia"/>
          <w:vertAlign w:val="subscript"/>
        </w:rPr>
        <w:t>1</w:t>
      </w:r>
      <w:r w:rsidRPr="0060591A">
        <w:rPr>
          <w:rFonts w:ascii="Times New Roman" w:hAnsi="Times New Roman" w:cs="Times New Roman" w:hint="eastAsia"/>
        </w:rPr>
        <w:t>，该变形量也会影响测量系统的刚度值。坐标系</w:t>
      </w:r>
      <w:r w:rsidRPr="0060591A">
        <w:rPr>
          <w:rFonts w:ascii="Times New Roman" w:hAnsi="Times New Roman" w:cs="Times New Roman" w:hint="eastAsia"/>
        </w:rPr>
        <w:t>2</w:t>
      </w:r>
      <w:r w:rsidRPr="0060591A">
        <w:rPr>
          <w:rFonts w:ascii="Times New Roman" w:hAnsi="Times New Roman" w:cs="Times New Roman" w:hint="eastAsia"/>
        </w:rPr>
        <w:t>为滑块，联轴杆与力传感器联合装置，该联轴杆该装置在</w:t>
      </w:r>
      <w:r w:rsidRPr="0060591A">
        <w:rPr>
          <w:rFonts w:ascii="Times New Roman" w:hAnsi="Times New Roman" w:cs="Times New Roman" w:hint="eastAsia"/>
          <w:i/>
        </w:rPr>
        <w:t>x</w:t>
      </w:r>
      <w:r w:rsidRPr="0060591A">
        <w:rPr>
          <w:rFonts w:ascii="Times New Roman" w:hAnsi="Times New Roman" w:cs="Times New Roman" w:hint="eastAsia"/>
        </w:rPr>
        <w:t>轴的方向上产生微应变</w:t>
      </w:r>
      <w:r w:rsidRPr="0060591A">
        <w:rPr>
          <w:rFonts w:ascii="Times New Roman" w:hAnsi="Times New Roman" w:cs="Times New Roman"/>
        </w:rPr>
        <w:t>Δ</w:t>
      </w:r>
      <w:r w:rsidRPr="0060591A">
        <w:rPr>
          <w:rFonts w:ascii="Times New Roman" w:eastAsia="宋体" w:hAnsi="Times New Roman" w:cs="Times New Roman"/>
          <w:i/>
        </w:rPr>
        <w:t>ε</w:t>
      </w:r>
      <w:r w:rsidRPr="0060591A">
        <w:rPr>
          <w:rFonts w:ascii="Times New Roman" w:hAnsi="Times New Roman" w:cs="Times New Roman" w:hint="eastAsia"/>
          <w:vertAlign w:val="subscript"/>
        </w:rPr>
        <w:t>2</w:t>
      </w:r>
      <w:r w:rsidRPr="0060591A">
        <w:rPr>
          <w:rFonts w:ascii="Times New Roman" w:hAnsi="Times New Roman" w:cs="Times New Roman" w:hint="eastAsia"/>
        </w:rPr>
        <w:t>。坐标系</w:t>
      </w:r>
      <w:r w:rsidRPr="0060591A">
        <w:rPr>
          <w:rFonts w:ascii="Times New Roman" w:hAnsi="Times New Roman" w:cs="Times New Roman" w:hint="eastAsia"/>
        </w:rPr>
        <w:t>3</w:t>
      </w:r>
      <w:r w:rsidRPr="0060591A">
        <w:rPr>
          <w:rFonts w:ascii="Times New Roman" w:hAnsi="Times New Roman" w:cs="Times New Roman" w:hint="eastAsia"/>
        </w:rPr>
        <w:t>为推杆，力传感器与弹簧管的联合装置，推杆受弹簧管反作用力与力传感器推力合力作用，使得推杆在</w:t>
      </w:r>
      <w:r w:rsidRPr="0060591A">
        <w:rPr>
          <w:rFonts w:ascii="Times New Roman" w:hAnsi="Times New Roman" w:cs="Times New Roman" w:hint="eastAsia"/>
          <w:i/>
        </w:rPr>
        <w:t>x</w:t>
      </w:r>
      <w:r w:rsidRPr="0060591A">
        <w:rPr>
          <w:rFonts w:ascii="Times New Roman" w:hAnsi="Times New Roman" w:cs="Times New Roman" w:hint="eastAsia"/>
        </w:rPr>
        <w:t>轴的方向上产生微应变</w:t>
      </w:r>
      <w:r w:rsidRPr="0060591A">
        <w:rPr>
          <w:rFonts w:ascii="Times New Roman" w:hAnsi="Times New Roman" w:cs="Times New Roman"/>
        </w:rPr>
        <w:t>Δ</w:t>
      </w:r>
      <w:r w:rsidRPr="0060591A">
        <w:rPr>
          <w:rFonts w:ascii="Times New Roman" w:eastAsia="宋体" w:hAnsi="Times New Roman" w:cs="Times New Roman"/>
          <w:i/>
        </w:rPr>
        <w:t>ε</w:t>
      </w:r>
      <w:r w:rsidRPr="0060591A">
        <w:rPr>
          <w:rFonts w:ascii="Times New Roman" w:hAnsi="Times New Roman" w:cs="Times New Roman" w:hint="eastAsia"/>
          <w:vertAlign w:val="subscript"/>
        </w:rPr>
        <w:t>3</w:t>
      </w:r>
      <w:r w:rsidRPr="0060591A">
        <w:rPr>
          <w:rFonts w:ascii="Times New Roman" w:hAnsi="Times New Roman" w:cs="Times New Roman" w:hint="eastAsia"/>
        </w:rPr>
        <w:t>。坐标系</w:t>
      </w:r>
      <w:r w:rsidRPr="0060591A">
        <w:rPr>
          <w:rFonts w:ascii="Times New Roman" w:hAnsi="Times New Roman" w:cs="Times New Roman" w:hint="eastAsia"/>
        </w:rPr>
        <w:t>4</w:t>
      </w:r>
      <w:r w:rsidRPr="0060591A">
        <w:rPr>
          <w:rFonts w:ascii="Times New Roman" w:hAnsi="Times New Roman" w:cs="Times New Roman" w:hint="eastAsia"/>
        </w:rPr>
        <w:t>为光栅尺的位移测量系统，该测量测量杆与限位装置存在相互斥力，使得测量杆在</w:t>
      </w:r>
      <w:r w:rsidRPr="0060591A">
        <w:rPr>
          <w:rFonts w:ascii="Times New Roman" w:hAnsi="Times New Roman" w:cs="Times New Roman" w:hint="eastAsia"/>
          <w:i/>
        </w:rPr>
        <w:t>x</w:t>
      </w:r>
      <w:r w:rsidRPr="0060591A">
        <w:rPr>
          <w:rFonts w:ascii="Times New Roman" w:hAnsi="Times New Roman" w:cs="Times New Roman" w:hint="eastAsia"/>
        </w:rPr>
        <w:t>轴的方向上产生微应变</w:t>
      </w:r>
      <w:r w:rsidRPr="0060591A">
        <w:rPr>
          <w:rFonts w:ascii="Times New Roman" w:hAnsi="Times New Roman" w:cs="Times New Roman"/>
        </w:rPr>
        <w:t>Δ</w:t>
      </w:r>
      <w:r w:rsidRPr="0060591A">
        <w:rPr>
          <w:rFonts w:ascii="Times New Roman" w:eastAsia="宋体" w:hAnsi="Times New Roman" w:cs="Times New Roman"/>
          <w:i/>
        </w:rPr>
        <w:t>ε</w:t>
      </w:r>
      <w:r w:rsidRPr="0060591A">
        <w:rPr>
          <w:rFonts w:ascii="Times New Roman" w:hAnsi="Times New Roman" w:cs="Times New Roman" w:hint="eastAsia"/>
          <w:vertAlign w:val="subscript"/>
        </w:rPr>
        <w:t>4</w:t>
      </w:r>
      <w:r w:rsidRPr="0060591A">
        <w:rPr>
          <w:rFonts w:ascii="Times New Roman" w:hAnsi="Times New Roman" w:cs="Times New Roman" w:hint="eastAsia"/>
        </w:rPr>
        <w:t>。</w:t>
      </w:r>
      <w:r w:rsidRPr="00447440">
        <w:rPr>
          <w:rFonts w:hint="eastAsia"/>
        </w:rPr>
        <w:t>根据坐标系的递归矩阵的变化，建立光栅尺测量传递公式。根据接触变形与微小变形，对测量值进行补偿，可获取弹簧管测量修正模型。利用空间坐标系的转换矩阵(21)构建测量系统递归方程。</w:t>
      </w:r>
    </w:p>
    <w:p w14:paraId="576F1263" w14:textId="77777777" w:rsidR="007E4D4B" w:rsidRPr="00447440" w:rsidRDefault="007E4D4B" w:rsidP="007E4D4B">
      <w:pPr>
        <w:ind w:firstLineChars="200" w:firstLine="420"/>
        <w:jc w:val="left"/>
      </w:pPr>
    </w:p>
    <w:p w14:paraId="5B215407" w14:textId="77777777" w:rsidR="007E4D4B" w:rsidRDefault="007E4D4B" w:rsidP="007E4D4B">
      <w:pPr>
        <w:ind w:firstLineChars="200" w:firstLine="420"/>
        <w:jc w:val="right"/>
        <w:textAlignment w:val="center"/>
        <w:rPr>
          <w:rFonts w:ascii="Times New Roman" w:hAnsi="Times New Roman" w:cs="Times New Roman"/>
        </w:rPr>
      </w:pPr>
      <w:r w:rsidRPr="005239CA">
        <w:rPr>
          <w:rFonts w:ascii="Times New Roman" w:hAnsi="Times New Roman" w:cs="Times New Roman"/>
        </w:rPr>
        <w:object w:dxaOrig="3180" w:dyaOrig="1440" w14:anchorId="5A896491">
          <v:shape id="_x0000_i1030" type="#_x0000_t75" style="width:158.5pt;height:1in" o:ole="">
            <v:imagedata r:id="rId8" o:title=""/>
          </v:shape>
          <o:OLEObject Type="Embed" ProgID="Equation.DSMT4" ShapeID="_x0000_i1030" DrawAspect="Content" ObjectID="_1633782743" r:id="rId9"/>
        </w:object>
      </w:r>
      <w:r>
        <w:rPr>
          <w:rFonts w:ascii="Times New Roman" w:hAnsi="Times New Roman" w:cs="Times New Roman" w:hint="eastAsia"/>
        </w:rPr>
        <w:t xml:space="preserve">                 </w:t>
      </w:r>
      <w:r w:rsidRPr="005239CA">
        <w:rPr>
          <w:rFonts w:ascii="Times New Roman" w:hAnsi="Times New Roman" w:cs="Times New Roman"/>
        </w:rPr>
        <w:t>（</w:t>
      </w:r>
      <w:r>
        <w:rPr>
          <w:rFonts w:ascii="Times New Roman" w:hAnsi="Times New Roman" w:cs="Times New Roman"/>
        </w:rPr>
        <w:t>21</w:t>
      </w:r>
      <w:r>
        <w:rPr>
          <w:rFonts w:ascii="Times New Roman" w:hAnsi="Times New Roman" w:cs="Times New Roman"/>
        </w:rPr>
        <w:t>）</w:t>
      </w:r>
    </w:p>
    <w:p w14:paraId="28A1783F" w14:textId="77777777" w:rsidR="007E4D4B" w:rsidRDefault="007E4D4B" w:rsidP="007E4D4B">
      <w:pPr>
        <w:ind w:firstLineChars="200" w:firstLine="420"/>
        <w:jc w:val="left"/>
        <w:textAlignment w:val="cente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 xml:space="preserve"> </w:t>
      </w:r>
      <w:proofErr w:type="spellStart"/>
      <w:r w:rsidRPr="00CA6CE3">
        <w:rPr>
          <w:rFonts w:ascii="Times New Roman" w:hAnsi="Times New Roman" w:cs="Times New Roman" w:hint="eastAsia"/>
          <w:i/>
        </w:rPr>
        <w:t>i</w:t>
      </w:r>
      <w:proofErr w:type="spellEnd"/>
      <w:r>
        <w:rPr>
          <w:rFonts w:ascii="Times New Roman" w:hAnsi="Times New Roman" w:cs="Times New Roman" w:hint="eastAsia"/>
        </w:rPr>
        <w:t xml:space="preserve">=0, 1, 2, 3; </w:t>
      </w:r>
      <w:r w:rsidRPr="00CA6CE3">
        <w:rPr>
          <w:rFonts w:ascii="Times New Roman" w:hAnsi="Times New Roman" w:cs="Times New Roman" w:hint="eastAsia"/>
          <w:i/>
        </w:rPr>
        <w:t>j</w:t>
      </w:r>
      <w:r>
        <w:rPr>
          <w:rFonts w:ascii="Times New Roman" w:hAnsi="Times New Roman" w:cs="Times New Roman" w:hint="eastAsia"/>
        </w:rPr>
        <w:t>=1, 2, 3, 4.</w:t>
      </w:r>
    </w:p>
    <w:p w14:paraId="558ECB59" w14:textId="77777777" w:rsidR="007E4D4B" w:rsidRPr="00C61DDC" w:rsidRDefault="007E4D4B" w:rsidP="007E4D4B">
      <w:pPr>
        <w:ind w:firstLineChars="200" w:firstLine="420"/>
        <w:jc w:val="left"/>
        <w:textAlignment w:val="center"/>
        <w:rPr>
          <w:rFonts w:ascii="Times New Roman" w:hAnsi="Times New Roman" w:cs="Times New Roman"/>
        </w:rPr>
      </w:pPr>
      <w:r>
        <w:rPr>
          <w:rFonts w:ascii="Times New Roman" w:hAnsi="Times New Roman" w:cs="Times New Roman" w:hint="eastAsia"/>
        </w:rPr>
        <w:t>根据测量系统与坐标位置得构建，可知坐标系位置的偏转只能绕</w:t>
      </w:r>
      <w:r w:rsidRPr="00C61DDC">
        <w:rPr>
          <w:rFonts w:ascii="Times New Roman" w:hAnsi="Times New Roman" w:cs="Times New Roman" w:hint="eastAsia"/>
          <w:i/>
        </w:rPr>
        <w:t>x</w:t>
      </w:r>
      <w:r>
        <w:rPr>
          <w:rFonts w:ascii="Times New Roman" w:hAnsi="Times New Roman" w:cs="Times New Roman" w:hint="eastAsia"/>
        </w:rPr>
        <w:t>，因此偏转矩阵为</w:t>
      </w:r>
      <w:r w:rsidRPr="00C61DDC">
        <w:rPr>
          <w:rFonts w:ascii="Times New Roman" w:hAnsi="Times New Roman" w:cs="Times New Roman" w:hint="eastAsia"/>
          <w:i/>
        </w:rPr>
        <w:t>I</w:t>
      </w:r>
      <w:r>
        <w:rPr>
          <w:rFonts w:ascii="Times New Roman" w:hAnsi="Times New Roman" w:cs="Times New Roman" w:hint="eastAsia"/>
        </w:rPr>
        <w:t>(</w:t>
      </w:r>
      <w:r w:rsidRPr="00C61DDC">
        <w:rPr>
          <w:rFonts w:ascii="Times New Roman" w:hAnsi="Times New Roman" w:cs="Times New Roman" w:hint="eastAsia"/>
          <w:i/>
        </w:rPr>
        <w:t>x</w:t>
      </w:r>
      <w:r>
        <w:rPr>
          <w:rFonts w:ascii="Times New Roman" w:hAnsi="Times New Roman" w:cs="Times New Roman" w:hint="eastAsia"/>
        </w:rPr>
        <w:t>)</w:t>
      </w:r>
      <w:r>
        <w:rPr>
          <w:rFonts w:ascii="Times New Roman" w:hAnsi="Times New Roman" w:cs="Times New Roman" w:hint="eastAsia"/>
        </w:rPr>
        <w:t>。</w:t>
      </w:r>
    </w:p>
    <w:p w14:paraId="621BF397" w14:textId="77777777" w:rsidR="007E4D4B" w:rsidRDefault="007E4D4B" w:rsidP="007E4D4B">
      <w:pPr>
        <w:ind w:firstLineChars="200" w:firstLine="420"/>
        <w:jc w:val="right"/>
        <w:textAlignment w:val="center"/>
        <w:rPr>
          <w:rFonts w:ascii="Times New Roman" w:hAnsi="Times New Roman" w:cs="Times New Roman"/>
        </w:rPr>
      </w:pPr>
      <w:r>
        <w:rPr>
          <w:rFonts w:ascii="Times New Roman" w:hAnsi="Times New Roman" w:cs="Times New Roman" w:hint="eastAsia"/>
        </w:rPr>
        <w:t xml:space="preserve"> </w:t>
      </w:r>
      <w:r w:rsidRPr="005239CA">
        <w:rPr>
          <w:rFonts w:ascii="Times New Roman" w:hAnsi="Times New Roman" w:cs="Times New Roman"/>
        </w:rPr>
        <w:object w:dxaOrig="4840" w:dyaOrig="3000" w14:anchorId="63E40715">
          <v:shape id="_x0000_i1031" type="#_x0000_t75" style="width:222.55pt;height:137pt" o:ole="">
            <v:imagedata r:id="rId10" o:title=""/>
          </v:shape>
          <o:OLEObject Type="Embed" ProgID="Equation.DSMT4" ShapeID="_x0000_i1031" DrawAspect="Content" ObjectID="_1633782744" r:id="rId11"/>
        </w:object>
      </w:r>
      <w:r>
        <w:rPr>
          <w:rFonts w:ascii="Times New Roman" w:hAnsi="Times New Roman" w:cs="Times New Roman" w:hint="eastAsia"/>
        </w:rPr>
        <w:t xml:space="preserve">              </w:t>
      </w:r>
      <w:r w:rsidRPr="005239CA">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w:t>
      </w:r>
      <w:r w:rsidRPr="00057795">
        <w:rPr>
          <w:rFonts w:ascii="Times New Roman" w:hAnsi="Times New Roman" w:cs="Times New Roman"/>
        </w:rPr>
        <w:object w:dxaOrig="5760" w:dyaOrig="760" w14:anchorId="3DF0ACDC">
          <v:shape id="_x0000_i1032" type="#_x0000_t75" style="width:4in;height:36pt" o:ole="">
            <v:imagedata r:id="rId12" o:title=""/>
          </v:shape>
          <o:OLEObject Type="Embed" ProgID="Equation.DSMT4" ShapeID="_x0000_i1032" DrawAspect="Content" ObjectID="_1633782745" r:id="rId13"/>
        </w:object>
      </w:r>
      <w:r>
        <w:rPr>
          <w:rFonts w:ascii="Times New Roman" w:hAnsi="Times New Roman" w:cs="Times New Roman" w:hint="eastAsia"/>
        </w:rPr>
        <w:t xml:space="preserve">     </w:t>
      </w:r>
      <w:r w:rsidRPr="00057795">
        <w:rPr>
          <w:rFonts w:ascii="Times New Roman" w:hAnsi="Times New Roman" w:cs="Times New Roman"/>
        </w:rPr>
        <w:t>(23)</w:t>
      </w:r>
    </w:p>
    <w:p w14:paraId="655CD506" w14:textId="77777777" w:rsidR="007E4D4B" w:rsidRDefault="007E4D4B" w:rsidP="007E4D4B">
      <w:pPr>
        <w:adjustRightInd w:val="0"/>
        <w:snapToGrid w:val="0"/>
        <w:jc w:val="left"/>
        <w:textAlignment w:val="center"/>
      </w:pPr>
      <w:r>
        <w:rPr>
          <w:rFonts w:ascii="Times New Roman" w:hAnsi="Times New Roman" w:cs="Times New Roman" w:hint="eastAsia"/>
        </w:rPr>
        <w:t>其中</w:t>
      </w:r>
      <w:r>
        <w:rPr>
          <w:rFonts w:ascii="Times New Roman" w:hAnsi="Times New Roman" w:cs="Times New Roman" w:hint="eastAsia"/>
        </w:rPr>
        <w:t xml:space="preserve"> </w:t>
      </w:r>
      <w:r>
        <w:object w:dxaOrig="1160" w:dyaOrig="380" w14:anchorId="552453E7">
          <v:shape id="_x0000_i1033" type="#_x0000_t75" style="width:57.5pt;height:21.5pt" o:ole="">
            <v:imagedata r:id="rId14" o:title=""/>
          </v:shape>
          <o:OLEObject Type="Embed" ProgID="Equation.DSMT4" ShapeID="_x0000_i1033" DrawAspect="Content" ObjectID="_1633782746" r:id="rId15"/>
        </w:object>
      </w:r>
      <w:r>
        <w:t>，</w:t>
      </w:r>
      <w:r>
        <w:object w:dxaOrig="980" w:dyaOrig="380" w14:anchorId="6DB3B8E8">
          <v:shape id="_x0000_i1034" type="#_x0000_t75" style="width:50.5pt;height:21.5pt" o:ole="">
            <v:imagedata r:id="rId16" o:title=""/>
          </v:shape>
          <o:OLEObject Type="Embed" ProgID="Equation.DSMT4" ShapeID="_x0000_i1034" DrawAspect="Content" ObjectID="_1633782747" r:id="rId17"/>
        </w:object>
      </w:r>
      <w:r>
        <w:t>，</w:t>
      </w:r>
      <w:r>
        <w:object w:dxaOrig="780" w:dyaOrig="380" w14:anchorId="22C97D04">
          <v:shape id="_x0000_i1035" type="#_x0000_t75" style="width:36pt;height:21.5pt" o:ole="">
            <v:imagedata r:id="rId18" o:title=""/>
          </v:shape>
          <o:OLEObject Type="Embed" ProgID="Equation.DSMT4" ShapeID="_x0000_i1035" DrawAspect="Content" ObjectID="_1633782748" r:id="rId19"/>
        </w:object>
      </w:r>
    </w:p>
    <w:p w14:paraId="356539F9" w14:textId="77777777" w:rsidR="007E4D4B" w:rsidRPr="00447440" w:rsidRDefault="007E4D4B" w:rsidP="007E4D4B">
      <w:pPr>
        <w:adjustRightInd w:val="0"/>
        <w:snapToGrid w:val="0"/>
        <w:jc w:val="left"/>
        <w:textAlignment w:val="center"/>
        <w:rPr>
          <w:rFonts w:ascii="Times New Roman" w:hAnsi="Times New Roman" w:cs="Times New Roman"/>
        </w:rPr>
      </w:pPr>
      <w:r>
        <w:rPr>
          <w:rFonts w:ascii="Times New Roman" w:hAnsi="Times New Roman" w:cs="Times New Roman" w:hint="eastAsia"/>
        </w:rPr>
        <w:t>由于电机的安装为固紧安装方式，且不可能有偏转。因此坐标系</w:t>
      </w:r>
      <w:r>
        <w:rPr>
          <w:rFonts w:ascii="Times New Roman" w:hAnsi="Times New Roman" w:cs="Times New Roman" w:hint="eastAsia"/>
        </w:rPr>
        <w:t>1</w:t>
      </w:r>
      <w:r>
        <w:rPr>
          <w:rFonts w:ascii="Times New Roman" w:hAnsi="Times New Roman" w:cs="Times New Roman" w:hint="eastAsia"/>
        </w:rPr>
        <w:t>的偏转矩阵为</w:t>
      </w:r>
      <w:r w:rsidRPr="00447440">
        <w:rPr>
          <w:rFonts w:ascii="Times New Roman" w:hAnsi="Times New Roman" w:cs="Times New Roman"/>
        </w:rPr>
        <w:object w:dxaOrig="580" w:dyaOrig="380" w14:anchorId="26CDC91D">
          <v:shape id="_x0000_i1036" type="#_x0000_t75" style="width:29pt;height:21.5pt" o:ole="">
            <v:imagedata r:id="rId20" o:title=""/>
          </v:shape>
          <o:OLEObject Type="Embed" ProgID="Equation.DSMT4" ShapeID="_x0000_i1036" DrawAspect="Content" ObjectID="_1633782749" r:id="rId21"/>
        </w:object>
      </w:r>
      <w:r w:rsidRPr="00447440">
        <w:rPr>
          <w:rFonts w:ascii="Times New Roman" w:hAnsi="Times New Roman" w:cs="Times New Roman"/>
        </w:rPr>
        <w:t>.</w:t>
      </w:r>
      <w:r>
        <w:rPr>
          <w:rFonts w:ascii="Times New Roman" w:hAnsi="Times New Roman" w:cs="Times New Roman" w:hint="eastAsia"/>
        </w:rPr>
        <w:t>滑块与划归之间具有微小的偏转角</w:t>
      </w:r>
      <w:r w:rsidRPr="00447440">
        <w:rPr>
          <w:rFonts w:ascii="Times New Roman" w:hAnsi="Times New Roman" w:cs="Times New Roman" w:hint="eastAsia"/>
          <w:i/>
        </w:rPr>
        <w:t>q</w:t>
      </w:r>
      <w:r w:rsidRPr="00447440">
        <w:rPr>
          <w:rFonts w:ascii="Times New Roman" w:hAnsi="Times New Roman" w:cs="Times New Roman" w:hint="eastAsia"/>
          <w:vertAlign w:val="subscript"/>
        </w:rPr>
        <w:t>1</w:t>
      </w:r>
      <w:r>
        <w:rPr>
          <w:rFonts w:ascii="Times New Roman" w:hAnsi="Times New Roman" w:cs="Times New Roman" w:hint="eastAsia"/>
        </w:rPr>
        <w:t>,</w:t>
      </w:r>
      <w:r>
        <w:rPr>
          <w:rFonts w:ascii="Times New Roman" w:hAnsi="Times New Roman" w:cs="Times New Roman" w:hint="eastAsia"/>
        </w:rPr>
        <w:t>推杆以滑块为基准发生偏转角</w:t>
      </w:r>
      <w:r w:rsidRPr="00CA6CE3">
        <w:rPr>
          <w:rFonts w:ascii="Times New Roman" w:hAnsi="Times New Roman" w:cs="Times New Roman" w:hint="eastAsia"/>
          <w:i/>
        </w:rPr>
        <w:t>q</w:t>
      </w:r>
      <w:r w:rsidRPr="00CA6CE3">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光栅尺与限位杆之间偏转为</w:t>
      </w:r>
      <w:r w:rsidRPr="00CA6CE3">
        <w:rPr>
          <w:rFonts w:ascii="Times New Roman" w:hAnsi="Times New Roman" w:cs="Times New Roman" w:hint="eastAsia"/>
          <w:i/>
        </w:rPr>
        <w:t>q</w:t>
      </w:r>
      <w:r w:rsidRPr="00CA6CE3">
        <w:rPr>
          <w:rFonts w:ascii="Times New Roman" w:hAnsi="Times New Roman" w:cs="Times New Roman" w:hint="eastAsia"/>
          <w:vertAlign w:val="subscript"/>
        </w:rPr>
        <w:t>3</w:t>
      </w:r>
    </w:p>
    <w:p w14:paraId="076DC36D" w14:textId="77777777" w:rsidR="007E4D4B" w:rsidRDefault="007E4D4B" w:rsidP="007E4D4B">
      <w:pPr>
        <w:adjustRightInd w:val="0"/>
        <w:snapToGrid w:val="0"/>
        <w:jc w:val="right"/>
        <w:textAlignment w:val="center"/>
        <w:rPr>
          <w:rFonts w:ascii="Times New Roman" w:hAnsi="Times New Roman" w:cs="Times New Roman"/>
        </w:rPr>
      </w:pPr>
      <w:r>
        <w:object w:dxaOrig="3720" w:dyaOrig="1160" w14:anchorId="3FA91C07">
          <v:shape id="_x0000_i1037" type="#_x0000_t75" style="width:187pt;height:57.5pt" o:ole="">
            <v:imagedata r:id="rId22" o:title=""/>
          </v:shape>
          <o:OLEObject Type="Embed" ProgID="Equation.DSMT4" ShapeID="_x0000_i1037" DrawAspect="Content" ObjectID="_1633782750" r:id="rId23"/>
        </w:object>
      </w:r>
      <w:r>
        <w:rPr>
          <w:rFonts w:hint="eastAsia"/>
        </w:rPr>
        <w:t>,</w:t>
      </w:r>
      <w:r>
        <w:object w:dxaOrig="2860" w:dyaOrig="1120" w14:anchorId="55A4FEC0">
          <v:shape id="_x0000_i1038" type="#_x0000_t75" style="width:2in;height:57.5pt" o:ole="">
            <v:imagedata r:id="rId24" o:title=""/>
          </v:shape>
          <o:OLEObject Type="Embed" ProgID="Equation.DSMT4" ShapeID="_x0000_i1038" DrawAspect="Content" ObjectID="_1633782751" r:id="rId25"/>
        </w:object>
      </w:r>
      <w:r>
        <w:rPr>
          <w:rFonts w:hint="eastAsia"/>
        </w:rPr>
        <w:t>(24)</w:t>
      </w:r>
    </w:p>
    <w:p w14:paraId="18EEE865" w14:textId="77777777" w:rsidR="007E4D4B" w:rsidRDefault="007E4D4B" w:rsidP="007E4D4B">
      <w:pPr>
        <w:ind w:firstLineChars="200" w:firstLine="420"/>
        <w:jc w:val="left"/>
        <w:textAlignment w:val="center"/>
        <w:rPr>
          <w:rFonts w:ascii="Times New Roman" w:hAnsi="Times New Roman" w:cs="Times New Roman"/>
        </w:rPr>
      </w:pPr>
      <w:r>
        <w:rPr>
          <w:rFonts w:ascii="Times New Roman" w:hAnsi="Times New Roman" w:cs="Times New Roman" w:hint="eastAsia"/>
        </w:rPr>
        <w:t>根据</w:t>
      </w:r>
      <w:r w:rsidRPr="00DC61F4">
        <w:rPr>
          <w:rFonts w:ascii="Times New Roman" w:hAnsi="Times New Roman" w:cs="Times New Roman" w:hint="eastAsia"/>
          <w:i/>
        </w:rPr>
        <w:t>x</w:t>
      </w:r>
      <w:r>
        <w:rPr>
          <w:rFonts w:ascii="Times New Roman" w:hAnsi="Times New Roman" w:cs="Times New Roman" w:hint="eastAsia"/>
        </w:rPr>
        <w:t>轴上的会产生的总为应变误差，因此通过对位置与微应变矩阵分析可知</w:t>
      </w:r>
    </w:p>
    <w:p w14:paraId="20561C39" w14:textId="77777777" w:rsidR="007E4D4B" w:rsidRDefault="007E4D4B" w:rsidP="007E4D4B">
      <w:pPr>
        <w:ind w:firstLineChars="200" w:firstLine="420"/>
        <w:jc w:val="right"/>
        <w:textAlignment w:val="center"/>
      </w:pPr>
      <w:r>
        <w:object w:dxaOrig="2360" w:dyaOrig="680" w14:anchorId="35CDED28">
          <v:shape id="_x0000_i1039" type="#_x0000_t75" style="width:115pt;height:36pt" o:ole="">
            <v:imagedata r:id="rId26" o:title=""/>
          </v:shape>
          <o:OLEObject Type="Embed" ProgID="Equation.DSMT4" ShapeID="_x0000_i1039" DrawAspect="Content" ObjectID="_1633782752" r:id="rId27"/>
        </w:object>
      </w:r>
      <w:r>
        <w:rPr>
          <w:rFonts w:hint="eastAsia"/>
        </w:rPr>
        <w:t xml:space="preserve">                        (24)</w:t>
      </w:r>
    </w:p>
    <w:p w14:paraId="22856CA8" w14:textId="77777777" w:rsidR="007E4D4B" w:rsidRDefault="007E4D4B" w:rsidP="007E4D4B">
      <w:pPr>
        <w:ind w:firstLineChars="200" w:firstLine="420"/>
        <w:jc w:val="left"/>
        <w:textAlignment w:val="center"/>
      </w:pPr>
      <w:r>
        <w:rPr>
          <w:rFonts w:hint="eastAsia"/>
        </w:rPr>
        <w:t>结合安装光栅尺位置与光栅尺安装后杆的初值</w:t>
      </w:r>
      <w:r w:rsidRPr="00941BF2">
        <w:rPr>
          <w:rFonts w:ascii="Times New Roman" w:hAnsi="Times New Roman" w:cs="Times New Roman"/>
          <w:i/>
        </w:rPr>
        <w:t>l</w:t>
      </w:r>
      <w:r w:rsidRPr="00941BF2">
        <w:rPr>
          <w:rFonts w:ascii="Times New Roman" w:hAnsi="Times New Roman" w:cs="Times New Roman"/>
          <w:i/>
          <w:vertAlign w:val="subscript"/>
        </w:rPr>
        <w:t>T</w:t>
      </w:r>
      <w:r w:rsidRPr="00941BF2">
        <w:rPr>
          <w:rFonts w:ascii="Times New Roman" w:hAnsi="Times New Roman" w:cs="Times New Roman"/>
          <w:vertAlign w:val="subscript"/>
        </w:rPr>
        <w:t>0</w:t>
      </w:r>
      <w:r>
        <w:rPr>
          <w:rFonts w:hint="eastAsia"/>
        </w:rPr>
        <w:t>，弹簧管的测量修正位移.</w:t>
      </w:r>
    </w:p>
    <w:p w14:paraId="73A63A7A" w14:textId="77777777" w:rsidR="007E4D4B" w:rsidRPr="00941BF2" w:rsidRDefault="007E4D4B" w:rsidP="007E4D4B">
      <w:pPr>
        <w:ind w:firstLineChars="200" w:firstLine="420"/>
        <w:jc w:val="right"/>
        <w:textAlignment w:val="center"/>
        <w:rPr>
          <w:rFonts w:ascii="Times New Roman" w:hAnsi="Times New Roman" w:cs="Times New Roman"/>
        </w:rPr>
      </w:pPr>
      <w:r>
        <w:object w:dxaOrig="4040" w:dyaOrig="720" w14:anchorId="380FF677">
          <v:shape id="_x0000_i1040" type="#_x0000_t75" style="width:201.95pt;height:36pt" o:ole="">
            <v:imagedata r:id="rId28" o:title=""/>
          </v:shape>
          <o:OLEObject Type="Embed" ProgID="Equation.DSMT4" ShapeID="_x0000_i1040" DrawAspect="Content" ObjectID="_1633782753" r:id="rId29"/>
        </w:object>
      </w:r>
      <w:r>
        <w:rPr>
          <w:rFonts w:hint="eastAsia"/>
        </w:rPr>
        <w:t xml:space="preserve">           </w:t>
      </w:r>
      <w:r w:rsidRPr="00941BF2">
        <w:rPr>
          <w:rFonts w:ascii="Times New Roman" w:hAnsi="Times New Roman" w:cs="Times New Roman"/>
        </w:rPr>
        <w:t xml:space="preserve"> (25)</w:t>
      </w:r>
    </w:p>
    <w:p w14:paraId="4B1E452B" w14:textId="77777777" w:rsidR="007E4D4B" w:rsidRPr="00B14BC0" w:rsidRDefault="007E4D4B" w:rsidP="007E4D4B">
      <w:pPr>
        <w:ind w:firstLineChars="200" w:firstLine="420"/>
        <w:jc w:val="left"/>
        <w:rPr>
          <w:rFonts w:ascii="Times New Roman" w:hAnsi="Times New Roman" w:cs="Times New Roman"/>
        </w:rPr>
      </w:pPr>
      <w:r>
        <w:rPr>
          <w:rFonts w:hint="eastAsia"/>
        </w:rPr>
        <w:t>其中</w:t>
      </w:r>
      <w:r w:rsidRPr="000E4594">
        <w:rPr>
          <w:rFonts w:ascii="Times New Roman" w:hAnsi="Times New Roman" w:cs="Times New Roman"/>
          <w:i/>
        </w:rPr>
        <w:t>l</w:t>
      </w:r>
      <w:r w:rsidRPr="000E4594">
        <w:rPr>
          <w:rFonts w:ascii="Times New Roman" w:hAnsi="Times New Roman" w:cs="Times New Roman"/>
          <w:i/>
          <w:vertAlign w:val="subscript"/>
        </w:rPr>
        <w:t>T</w:t>
      </w:r>
      <w:r w:rsidRPr="000E4594">
        <w:rPr>
          <w:rFonts w:ascii="Times New Roman" w:hAnsi="Times New Roman" w:cs="Times New Roman"/>
          <w:vertAlign w:val="subscript"/>
        </w:rPr>
        <w:t>0</w:t>
      </w:r>
      <w:r>
        <w:rPr>
          <w:rFonts w:ascii="Times New Roman" w:hAnsi="Times New Roman" w:cs="Times New Roman" w:hint="eastAsia"/>
        </w:rPr>
        <w:t>为光栅尺顶杆的初始长度；</w:t>
      </w:r>
      <w:r w:rsidRPr="002E6F14">
        <w:rPr>
          <w:rFonts w:ascii="Times New Roman" w:hAnsi="Times New Roman" w:cs="Times New Roman" w:hint="eastAsia"/>
          <w:i/>
        </w:rPr>
        <w:t>x</w:t>
      </w:r>
      <w:r w:rsidRPr="002E6F14">
        <w:rPr>
          <w:rFonts w:ascii="Times New Roman" w:hAnsi="Times New Roman" w:cs="Times New Roman" w:hint="eastAsia"/>
          <w:i/>
          <w:vertAlign w:val="subscript"/>
        </w:rPr>
        <w:t>G</w:t>
      </w:r>
      <w:r w:rsidRPr="002E6F14">
        <w:rPr>
          <w:rFonts w:ascii="Times New Roman" w:hAnsi="Times New Roman" w:cs="Times New Roman" w:hint="eastAsia"/>
          <w:vertAlign w:val="subscript"/>
        </w:rPr>
        <w:t>0</w:t>
      </w:r>
      <w:r>
        <w:rPr>
          <w:rFonts w:ascii="Times New Roman" w:hAnsi="Times New Roman" w:cs="Times New Roman" w:hint="eastAsia"/>
        </w:rPr>
        <w:t>为光栅尺的坐标系</w:t>
      </w:r>
      <w:r>
        <w:rPr>
          <w:rFonts w:ascii="Times New Roman" w:hAnsi="Times New Roman" w:cs="Times New Roman" w:hint="eastAsia"/>
        </w:rPr>
        <w:t>4</w:t>
      </w:r>
      <w:r>
        <w:rPr>
          <w:rFonts w:ascii="Times New Roman" w:hAnsi="Times New Roman" w:cs="Times New Roman" w:hint="eastAsia"/>
        </w:rPr>
        <w:t>在在坐标系</w:t>
      </w:r>
      <w:r>
        <w:rPr>
          <w:rFonts w:ascii="Times New Roman" w:hAnsi="Times New Roman" w:cs="Times New Roman" w:hint="eastAsia"/>
        </w:rPr>
        <w:t>0</w:t>
      </w:r>
      <w:r>
        <w:rPr>
          <w:rFonts w:ascii="Times New Roman" w:hAnsi="Times New Roman" w:cs="Times New Roman" w:hint="eastAsia"/>
        </w:rPr>
        <w:t>中的水平初始位置；</w:t>
      </w:r>
    </w:p>
    <w:p w14:paraId="5C621EE5" w14:textId="549B6F30" w:rsidR="007E4D4B" w:rsidRDefault="007E4D4B" w:rsidP="007E4D4B"/>
    <w:p w14:paraId="6A0575A7" w14:textId="6E7F731D" w:rsidR="000B6F99" w:rsidRDefault="000B6F99" w:rsidP="007E4D4B"/>
    <w:p w14:paraId="3BBA5570" w14:textId="0A92F722" w:rsidR="000B6F99" w:rsidRDefault="000B6F99" w:rsidP="000B6F99">
      <w:pPr>
        <w:pStyle w:val="3"/>
      </w:pPr>
      <w:r>
        <w:rPr>
          <w:rFonts w:hint="eastAsia"/>
        </w:rPr>
        <w:t>4.2.2</w:t>
      </w:r>
      <w:r>
        <w:rPr>
          <w:rFonts w:hint="eastAsia"/>
        </w:rPr>
        <w:t>夹具及安装方法对测量结果的影响</w:t>
      </w:r>
    </w:p>
    <w:p w14:paraId="766C6D92" w14:textId="77777777" w:rsidR="000B6F99" w:rsidRDefault="000B6F99" w:rsidP="000B6F99">
      <w:pPr>
        <w:jc w:val="center"/>
      </w:pPr>
      <w:r>
        <w:object w:dxaOrig="1633" w:dyaOrig="1409" w14:anchorId="27764A54">
          <v:shape id="_x0000_i1055" type="#_x0000_t75" style="width:2in;height:122.5pt" o:ole="">
            <v:imagedata r:id="rId30" o:title=""/>
          </v:shape>
          <o:OLEObject Type="Embed" ProgID="Visio.Drawing.11" ShapeID="_x0000_i1055" DrawAspect="Content" ObjectID="_1633782754" r:id="rId31"/>
        </w:object>
      </w:r>
    </w:p>
    <w:p w14:paraId="38B4773F" w14:textId="77777777" w:rsidR="000B6F99" w:rsidRDefault="000B6F99" w:rsidP="000B6F99">
      <w:pPr>
        <w:ind w:firstLineChars="200" w:firstLine="420"/>
        <w:jc w:val="left"/>
      </w:pPr>
      <w:r>
        <w:rPr>
          <w:rFonts w:hint="eastAsia"/>
        </w:rPr>
        <w:t>通常将弹簧管的刚度定义为扭转刚度</w:t>
      </w:r>
    </w:p>
    <w:p w14:paraId="7E4F7371" w14:textId="77777777" w:rsidR="000B6F99" w:rsidRPr="00B56AF2" w:rsidRDefault="000B6F99" w:rsidP="000B6F99">
      <w:pPr>
        <w:ind w:firstLineChars="200" w:firstLine="420"/>
        <w:jc w:val="right"/>
        <w:textAlignment w:val="center"/>
        <w:rPr>
          <w:rFonts w:ascii="Times New Roman" w:hAnsi="Times New Roman" w:cs="Times New Roman"/>
        </w:rPr>
      </w:pPr>
      <w:r>
        <w:rPr>
          <w:rFonts w:ascii="Times New Roman" w:hAnsi="Times New Roman" w:cs="Times New Roman" w:hint="eastAsia"/>
          <w:noProof/>
        </w:rPr>
        <w:drawing>
          <wp:inline distT="0" distB="0" distL="0" distR="0" wp14:anchorId="37CA89A4" wp14:editId="700F2C58">
            <wp:extent cx="636270" cy="1905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a:stretch>
                      <a:fillRect/>
                    </a:stretch>
                  </pic:blipFill>
                  <pic:spPr bwMode="auto">
                    <a:xfrm>
                      <a:off x="0" y="0"/>
                      <a:ext cx="636270" cy="190500"/>
                    </a:xfrm>
                    <a:prstGeom prst="rect">
                      <a:avLst/>
                    </a:prstGeom>
                    <a:noFill/>
                    <a:ln w="9525">
                      <a:noFill/>
                      <a:miter lim="800000"/>
                      <a:headEnd/>
                      <a:tailEnd/>
                    </a:ln>
                  </pic:spPr>
                </pic:pic>
              </a:graphicData>
            </a:graphic>
          </wp:inline>
        </w:drawing>
      </w:r>
      <w:r>
        <w:rPr>
          <w:rFonts w:ascii="Times New Roman" w:hAnsi="Times New Roman" w:cs="Times New Roman" w:hint="eastAsia"/>
        </w:rPr>
        <w:t xml:space="preserve">                               </w:t>
      </w:r>
      <w:r w:rsidRPr="00B56AF2">
        <w:rPr>
          <w:rFonts w:ascii="Times New Roman" w:hAnsi="Times New Roman" w:cs="Times New Roman"/>
        </w:rPr>
        <w:t>(16)</w:t>
      </w:r>
    </w:p>
    <w:p w14:paraId="490CA1CC" w14:textId="77777777" w:rsidR="000B6F99" w:rsidRDefault="000B6F99" w:rsidP="000B6F99">
      <w:pPr>
        <w:ind w:firstLineChars="200" w:firstLine="420"/>
        <w:jc w:val="left"/>
        <w:rPr>
          <w:rFonts w:ascii="Times New Roman" w:hAnsi="Times New Roman" w:cs="Times New Roman"/>
        </w:rPr>
      </w:pPr>
      <w:r>
        <w:rPr>
          <w:rFonts w:hint="eastAsia"/>
        </w:rPr>
        <w:t>根据衔铁组件内部对与安装螺栓对弹簧管的综合作用，可知弹簧管受衔铁组件对弹簧管的头部有效作用力为</w:t>
      </w:r>
      <w:r w:rsidRPr="0061551A">
        <w:rPr>
          <w:rFonts w:ascii="Times New Roman" w:hAnsi="Times New Roman" w:cs="Times New Roman"/>
          <w:i/>
        </w:rPr>
        <w:t>F</w:t>
      </w:r>
      <w:r w:rsidRPr="0061551A">
        <w:rPr>
          <w:rFonts w:ascii="Times New Roman" w:hAnsi="Times New Roman" w:cs="Times New Roman"/>
          <w:i/>
          <w:vertAlign w:val="subscript"/>
        </w:rPr>
        <w:t>TH</w:t>
      </w:r>
      <w:r>
        <w:rPr>
          <w:rFonts w:ascii="Times New Roman" w:hAnsi="Times New Roman" w:cs="Times New Roman" w:hint="eastAsia"/>
        </w:rPr>
        <w:t xml:space="preserve"> ,</w:t>
      </w:r>
      <w:r>
        <w:rPr>
          <w:rFonts w:ascii="Times New Roman" w:hAnsi="Times New Roman" w:cs="Times New Roman" w:hint="eastAsia"/>
        </w:rPr>
        <w:t>会使得弹簧管有效的偏移量</w:t>
      </w:r>
      <w:r w:rsidRPr="0061551A">
        <w:rPr>
          <w:rFonts w:ascii="Times New Roman" w:hAnsi="Times New Roman" w:cs="Times New Roman" w:hint="eastAsia"/>
          <w:i/>
        </w:rPr>
        <w:t>x</w:t>
      </w:r>
      <w:r>
        <w:rPr>
          <w:rFonts w:ascii="Times New Roman" w:hAnsi="Times New Roman" w:cs="Times New Roman" w:hint="eastAsia"/>
        </w:rPr>
        <w:t>,</w:t>
      </w:r>
      <w:r>
        <w:rPr>
          <w:rFonts w:ascii="Times New Roman" w:hAnsi="Times New Roman" w:cs="Times New Roman" w:hint="eastAsia"/>
        </w:rPr>
        <w:t>拉伸变为</w:t>
      </w:r>
      <w:proofErr w:type="spellStart"/>
      <w:r w:rsidRPr="0061551A">
        <w:rPr>
          <w:rFonts w:ascii="Times New Roman" w:hAnsi="Times New Roman" w:cs="Times New Roman"/>
          <w:i/>
        </w:rPr>
        <w:t>ε</w:t>
      </w:r>
      <w:r w:rsidRPr="0061551A">
        <w:rPr>
          <w:rFonts w:ascii="Times New Roman" w:hAnsi="Times New Roman" w:cs="Times New Roman" w:hint="eastAsia"/>
          <w:i/>
          <w:vertAlign w:val="subscript"/>
        </w:rPr>
        <w:t>T</w:t>
      </w:r>
      <w:proofErr w:type="spellEnd"/>
      <w:r>
        <w:rPr>
          <w:rFonts w:ascii="Times New Roman" w:hAnsi="Times New Roman" w:cs="Times New Roman" w:hint="eastAsia"/>
        </w:rPr>
        <w:t xml:space="preserve"> ,</w:t>
      </w:r>
      <w:r>
        <w:rPr>
          <w:rFonts w:ascii="Times New Roman" w:hAnsi="Times New Roman" w:cs="Times New Roman" w:hint="eastAsia"/>
        </w:rPr>
        <w:t>安装平面产生的弹性变形量</w:t>
      </w:r>
      <w:proofErr w:type="spellStart"/>
      <w:r w:rsidRPr="0061551A">
        <w:rPr>
          <w:rFonts w:ascii="Times New Roman" w:hAnsi="Times New Roman" w:cs="Times New Roman"/>
          <w:i/>
        </w:rPr>
        <w:t>ε</w:t>
      </w:r>
      <w:r>
        <w:rPr>
          <w:rFonts w:ascii="Times New Roman" w:hAnsi="Times New Roman" w:cs="Times New Roman" w:hint="eastAsia"/>
          <w:i/>
          <w:vertAlign w:val="subscript"/>
        </w:rPr>
        <w:t>X</w:t>
      </w:r>
      <w:proofErr w:type="spellEnd"/>
      <w:r>
        <w:rPr>
          <w:rFonts w:ascii="Times New Roman" w:hAnsi="Times New Roman" w:cs="Times New Roman" w:hint="eastAsia"/>
        </w:rPr>
        <w:t>，便离角度为</w:t>
      </w:r>
      <w:proofErr w:type="spellStart"/>
      <w:r w:rsidRPr="0069513F">
        <w:rPr>
          <w:rFonts w:ascii="Times New Roman" w:hAnsi="Times New Roman" w:cs="Times New Roman"/>
          <w:i/>
        </w:rPr>
        <w:t>θ</w:t>
      </w:r>
      <w:r w:rsidRPr="006C4A96">
        <w:rPr>
          <w:rFonts w:ascii="Times New Roman" w:hAnsi="Times New Roman" w:cs="Times New Roman"/>
          <w:i/>
          <w:vertAlign w:val="subscript"/>
        </w:rPr>
        <w:t>ε</w:t>
      </w:r>
      <w:r w:rsidRPr="006C4A96">
        <w:rPr>
          <w:rFonts w:ascii="Times New Roman" w:hAnsi="Times New Roman" w:cs="Times New Roman" w:hint="eastAsia"/>
          <w:i/>
          <w:vertAlign w:val="subscript"/>
        </w:rPr>
        <w:t>X</w:t>
      </w:r>
      <w:proofErr w:type="spellEnd"/>
      <w:r>
        <w:rPr>
          <w:rFonts w:ascii="Times New Roman" w:hAnsi="Times New Roman" w:cs="Times New Roman" w:hint="eastAsia"/>
        </w:rPr>
        <w:t>。根据弹性应变理论与刚度组合理论可以求取有效的计算刚度计算公式。</w:t>
      </w:r>
    </w:p>
    <w:p w14:paraId="04A7F0BF" w14:textId="77777777" w:rsidR="000B6F99" w:rsidRDefault="000B6F99" w:rsidP="000B6F99">
      <w:pPr>
        <w:adjustRightInd w:val="0"/>
        <w:snapToGrid w:val="0"/>
        <w:ind w:firstLineChars="200" w:firstLine="420"/>
        <w:jc w:val="right"/>
        <w:textAlignment w:val="center"/>
        <w:rPr>
          <w:rFonts w:ascii="Times New Roman" w:hAnsi="Times New Roman" w:cs="Times New Roman"/>
        </w:rPr>
      </w:pPr>
      <w:r>
        <w:rPr>
          <w:rFonts w:ascii="Times New Roman" w:hAnsi="Times New Roman" w:cs="Times New Roman" w:hint="eastAsia"/>
          <w:noProof/>
        </w:rPr>
        <w:drawing>
          <wp:inline distT="0" distB="0" distL="0" distR="0" wp14:anchorId="11252F06" wp14:editId="5A89A0D1">
            <wp:extent cx="716915" cy="22669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cstate="print"/>
                    <a:srcRect/>
                    <a:stretch>
                      <a:fillRect/>
                    </a:stretch>
                  </pic:blipFill>
                  <pic:spPr bwMode="auto">
                    <a:xfrm>
                      <a:off x="0" y="0"/>
                      <a:ext cx="716915" cy="226695"/>
                    </a:xfrm>
                    <a:prstGeom prst="rect">
                      <a:avLst/>
                    </a:prstGeom>
                    <a:noFill/>
                    <a:ln w="9525">
                      <a:noFill/>
                      <a:miter lim="800000"/>
                      <a:headEnd/>
                      <a:tailEnd/>
                    </a:ln>
                  </pic:spPr>
                </pic:pic>
              </a:graphicData>
            </a:graphic>
          </wp:inline>
        </w:drawing>
      </w:r>
      <w:r>
        <w:rPr>
          <w:rFonts w:ascii="Times New Roman" w:hAnsi="Times New Roman" w:cs="Times New Roman" w:hint="eastAsia"/>
        </w:rPr>
        <w:t xml:space="preserve">                                (17)</w:t>
      </w:r>
    </w:p>
    <w:p w14:paraId="39CB7680" w14:textId="77777777" w:rsidR="000B6F99" w:rsidRDefault="000B6F99" w:rsidP="000B6F99">
      <w:pPr>
        <w:adjustRightInd w:val="0"/>
        <w:snapToGrid w:val="0"/>
        <w:ind w:firstLineChars="200" w:firstLine="420"/>
        <w:jc w:val="right"/>
        <w:textAlignment w:val="center"/>
        <w:rPr>
          <w:rFonts w:ascii="Times New Roman" w:hAnsi="Times New Roman" w:cs="Times New Roman"/>
        </w:rPr>
      </w:pPr>
      <w:r>
        <w:rPr>
          <w:rFonts w:ascii="Times New Roman" w:hAnsi="Times New Roman" w:cs="Times New Roman" w:hint="eastAsia"/>
          <w:noProof/>
        </w:rPr>
        <w:drawing>
          <wp:inline distT="0" distB="0" distL="0" distR="0" wp14:anchorId="6CEB4F22" wp14:editId="1A47CA0F">
            <wp:extent cx="2740795" cy="477872"/>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4" cstate="print"/>
                    <a:srcRect/>
                    <a:stretch>
                      <a:fillRect/>
                    </a:stretch>
                  </pic:blipFill>
                  <pic:spPr bwMode="auto">
                    <a:xfrm>
                      <a:off x="0" y="0"/>
                      <a:ext cx="2765049" cy="482101"/>
                    </a:xfrm>
                    <a:prstGeom prst="rect">
                      <a:avLst/>
                    </a:prstGeom>
                    <a:noFill/>
                    <a:ln w="9525">
                      <a:noFill/>
                      <a:miter lim="800000"/>
                      <a:headEnd/>
                      <a:tailEnd/>
                    </a:ln>
                  </pic:spPr>
                </pic:pic>
              </a:graphicData>
            </a:graphic>
          </wp:inline>
        </w:drawing>
      </w:r>
      <w:r>
        <w:rPr>
          <w:rFonts w:ascii="Times New Roman" w:hAnsi="Times New Roman" w:cs="Times New Roman" w:hint="eastAsia"/>
        </w:rPr>
        <w:t xml:space="preserve">                (18)</w:t>
      </w:r>
    </w:p>
    <w:p w14:paraId="4D8DDF4C" w14:textId="77777777" w:rsidR="000B6F99" w:rsidRPr="008F7B50" w:rsidRDefault="000B6F99" w:rsidP="000B6F99">
      <w:pPr>
        <w:ind w:firstLineChars="200" w:firstLine="420"/>
        <w:jc w:val="right"/>
        <w:textAlignment w:val="center"/>
        <w:rPr>
          <w:rFonts w:ascii="Times New Roman" w:hAnsi="Times New Roman" w:cs="Times New Roman"/>
        </w:rPr>
      </w:pPr>
      <w:r w:rsidRPr="008F7B50">
        <w:rPr>
          <w:rFonts w:ascii="Times New Roman" w:hAnsi="Times New Roman" w:cs="Times New Roman"/>
          <w:noProof/>
        </w:rPr>
        <w:drawing>
          <wp:inline distT="0" distB="0" distL="0" distR="0" wp14:anchorId="4F1F5AEB" wp14:editId="00EFCF6D">
            <wp:extent cx="1228725" cy="365760"/>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srcRect/>
                    <a:stretch>
                      <a:fillRect/>
                    </a:stretch>
                  </pic:blipFill>
                  <pic:spPr bwMode="auto">
                    <a:xfrm>
                      <a:off x="0" y="0"/>
                      <a:ext cx="1228725" cy="365760"/>
                    </a:xfrm>
                    <a:prstGeom prst="rect">
                      <a:avLst/>
                    </a:prstGeom>
                    <a:noFill/>
                    <a:ln w="9525">
                      <a:noFill/>
                      <a:miter lim="800000"/>
                      <a:headEnd/>
                      <a:tailEnd/>
                    </a:ln>
                  </pic:spPr>
                </pic:pic>
              </a:graphicData>
            </a:graphic>
          </wp:inline>
        </w:drawing>
      </w:r>
      <w:r>
        <w:rPr>
          <w:rFonts w:ascii="Times New Roman" w:hAnsi="Times New Roman" w:cs="Times New Roman" w:hint="eastAsia"/>
        </w:rPr>
        <w:t xml:space="preserve">                             </w:t>
      </w:r>
      <w:r w:rsidRPr="008F7B50">
        <w:rPr>
          <w:rFonts w:ascii="Times New Roman" w:hAnsi="Times New Roman" w:cs="Times New Roman"/>
        </w:rPr>
        <w:t>(19)</w:t>
      </w:r>
    </w:p>
    <w:p w14:paraId="56BC356F" w14:textId="77777777" w:rsidR="000B6F99" w:rsidRDefault="000B6F99" w:rsidP="000B6F99">
      <w:pPr>
        <w:ind w:firstLineChars="200" w:firstLine="420"/>
        <w:jc w:val="left"/>
      </w:pPr>
      <w:r>
        <w:rPr>
          <w:rFonts w:hint="eastAsia"/>
        </w:rPr>
        <w:t>综合方程式(17),(18)与(19),可求取在考虑</w:t>
      </w:r>
    </w:p>
    <w:p w14:paraId="0D5AC077" w14:textId="77777777" w:rsidR="000B6F99" w:rsidRPr="00EA033B" w:rsidRDefault="000B6F99" w:rsidP="000B6F99">
      <w:pPr>
        <w:jc w:val="right"/>
        <w:textAlignment w:val="center"/>
        <w:rPr>
          <w:rFonts w:ascii="Times New Roman" w:hAnsi="Times New Roman" w:cs="Times New Roman"/>
        </w:rPr>
      </w:pPr>
      <w:r w:rsidRPr="00EA033B">
        <w:rPr>
          <w:rFonts w:ascii="Times New Roman" w:hAnsi="Times New Roman" w:cs="Times New Roman"/>
        </w:rPr>
        <w:object w:dxaOrig="6660" w:dyaOrig="740" w14:anchorId="000E32AA">
          <v:shape id="_x0000_i1054" type="#_x0000_t75" style="width:331.5pt;height:36pt" o:ole="">
            <v:imagedata r:id="rId36" o:title=""/>
          </v:shape>
          <o:OLEObject Type="Embed" ProgID="Equation.DSMT4" ShapeID="_x0000_i1054" DrawAspect="Content" ObjectID="_1633782755" r:id="rId37"/>
        </w:object>
      </w:r>
      <w:r>
        <w:rPr>
          <w:rFonts w:ascii="Times New Roman" w:hAnsi="Times New Roman" w:cs="Times New Roman" w:hint="eastAsia"/>
        </w:rPr>
        <w:t xml:space="preserve">   </w:t>
      </w:r>
      <w:r w:rsidRPr="00EA033B">
        <w:rPr>
          <w:rFonts w:ascii="Times New Roman" w:hAnsi="Times New Roman" w:cs="Times New Roman"/>
        </w:rPr>
        <w:t>(20)</w:t>
      </w:r>
    </w:p>
    <w:p w14:paraId="6D96403D" w14:textId="77777777" w:rsidR="000B6F99" w:rsidRPr="006730D9" w:rsidRDefault="000B6F99" w:rsidP="000B6F99">
      <w:pPr>
        <w:ind w:firstLineChars="200" w:firstLine="420"/>
        <w:jc w:val="left"/>
      </w:pPr>
      <w:r>
        <w:rPr>
          <w:rFonts w:hint="eastAsia"/>
        </w:rPr>
        <w:t xml:space="preserve">其中 </w:t>
      </w:r>
      <w:r w:rsidRPr="006730D9">
        <w:rPr>
          <w:rFonts w:ascii="Times New Roman" w:hAnsi="Times New Roman" w:cs="Times New Roman"/>
          <w:i/>
        </w:rPr>
        <w:t>X</w:t>
      </w:r>
      <w:r w:rsidRPr="006730D9">
        <w:rPr>
          <w:rFonts w:ascii="Times New Roman" w:hAnsi="Times New Roman" w:cs="Times New Roman"/>
          <w:i/>
          <w:vertAlign w:val="subscript"/>
        </w:rPr>
        <w:t>J</w:t>
      </w:r>
      <w:r>
        <w:rPr>
          <w:rFonts w:ascii="Times New Roman" w:hAnsi="Times New Roman" w:cs="Times New Roman" w:hint="eastAsia"/>
        </w:rPr>
        <w:t xml:space="preserve"> </w:t>
      </w:r>
      <w:r>
        <w:rPr>
          <w:rFonts w:ascii="Times New Roman" w:hAnsi="Times New Roman" w:cs="Times New Roman" w:hint="eastAsia"/>
        </w:rPr>
        <w:t>为螺栓中心距与弹簧管中心距之间的距离，</w:t>
      </w:r>
      <w:r w:rsidRPr="006730D9">
        <w:rPr>
          <w:rFonts w:ascii="Times New Roman" w:hAnsi="Times New Roman" w:cs="Times New Roman" w:hint="eastAsia"/>
          <w:i/>
        </w:rPr>
        <w:t>D</w:t>
      </w:r>
      <w:r w:rsidRPr="006730D9">
        <w:rPr>
          <w:rFonts w:ascii="Times New Roman" w:hAnsi="Times New Roman" w:cs="Times New Roman" w:hint="eastAsia"/>
          <w:i/>
          <w:vertAlign w:val="subscript"/>
        </w:rPr>
        <w:t>X</w:t>
      </w:r>
      <w:r>
        <w:rPr>
          <w:rFonts w:ascii="Times New Roman" w:hAnsi="Times New Roman" w:cs="Times New Roman" w:hint="eastAsia"/>
        </w:rPr>
        <w:t xml:space="preserve"> </w:t>
      </w:r>
      <w:r>
        <w:rPr>
          <w:rFonts w:ascii="Times New Roman" w:hAnsi="Times New Roman" w:cs="Times New Roman" w:hint="eastAsia"/>
        </w:rPr>
        <w:t>为螺栓帽的直径，</w:t>
      </w:r>
      <w:r w:rsidRPr="006730D9">
        <w:rPr>
          <w:rFonts w:ascii="Times New Roman" w:hAnsi="Times New Roman" w:cs="Times New Roman" w:hint="eastAsia"/>
          <w:i/>
        </w:rPr>
        <w:t>D</w:t>
      </w:r>
      <w:r w:rsidRPr="006730D9">
        <w:rPr>
          <w:rFonts w:ascii="Times New Roman" w:hAnsi="Times New Roman" w:cs="Times New Roman" w:hint="eastAsia"/>
          <w:i/>
          <w:vertAlign w:val="subscript"/>
        </w:rPr>
        <w:t>J</w:t>
      </w:r>
      <w:r>
        <w:rPr>
          <w:rFonts w:ascii="Times New Roman" w:hAnsi="Times New Roman" w:cs="Times New Roman" w:hint="eastAsia"/>
        </w:rPr>
        <w:t xml:space="preserve"> </w:t>
      </w:r>
      <w:r>
        <w:rPr>
          <w:rFonts w:ascii="Times New Roman" w:hAnsi="Times New Roman" w:cs="Times New Roman" w:hint="eastAsia"/>
        </w:rPr>
        <w:t>为螺栓安装孔的直径</w:t>
      </w:r>
    </w:p>
    <w:p w14:paraId="382B480A" w14:textId="77777777" w:rsidR="000B6F99" w:rsidRPr="007E4D4B" w:rsidRDefault="000B6F99" w:rsidP="000B6F99">
      <w:r>
        <w:tab/>
      </w:r>
    </w:p>
    <w:tbl>
      <w:tblPr>
        <w:tblStyle w:val="a4"/>
        <w:tblW w:w="5000" w:type="pct"/>
        <w:jc w:val="center"/>
        <w:tblLook w:val="04A0" w:firstRow="1" w:lastRow="0" w:firstColumn="1" w:lastColumn="0" w:noHBand="0" w:noVBand="1"/>
      </w:tblPr>
      <w:tblGrid>
        <w:gridCol w:w="423"/>
        <w:gridCol w:w="630"/>
        <w:gridCol w:w="556"/>
        <w:gridCol w:w="804"/>
        <w:gridCol w:w="804"/>
        <w:gridCol w:w="804"/>
        <w:gridCol w:w="804"/>
        <w:gridCol w:w="804"/>
        <w:gridCol w:w="804"/>
        <w:gridCol w:w="804"/>
        <w:gridCol w:w="1059"/>
      </w:tblGrid>
      <w:tr w:rsidR="000B6F99" w:rsidRPr="000B3A93" w14:paraId="45A5C5B3" w14:textId="77777777" w:rsidTr="00616EC6">
        <w:trPr>
          <w:jc w:val="center"/>
        </w:trPr>
        <w:tc>
          <w:tcPr>
            <w:tcW w:w="258" w:type="pct"/>
            <w:vAlign w:val="center"/>
          </w:tcPr>
          <w:p w14:paraId="6F77866A" w14:textId="77777777" w:rsidR="000B6F99" w:rsidRPr="009F7B37" w:rsidRDefault="000B6F99" w:rsidP="00616EC6">
            <w:pPr>
              <w:jc w:val="center"/>
              <w:rPr>
                <w:rFonts w:ascii="Times New Roman" w:hAnsi="Times New Roman" w:cs="Times New Roman"/>
                <w:i/>
                <w:vertAlign w:val="subscript"/>
              </w:rPr>
            </w:pPr>
            <w:r w:rsidRPr="009F7B37">
              <w:rPr>
                <w:rFonts w:ascii="Times New Roman" w:hAnsi="Times New Roman" w:cs="Times New Roman"/>
                <w:i/>
              </w:rPr>
              <w:t>A</w:t>
            </w:r>
            <w:r w:rsidRPr="009F7B37">
              <w:rPr>
                <w:rFonts w:ascii="Times New Roman" w:hAnsi="Times New Roman" w:cs="Times New Roman"/>
                <w:i/>
                <w:vertAlign w:val="subscript"/>
              </w:rPr>
              <w:t>i</w:t>
            </w:r>
          </w:p>
        </w:tc>
        <w:tc>
          <w:tcPr>
            <w:tcW w:w="380" w:type="pct"/>
            <w:vAlign w:val="center"/>
          </w:tcPr>
          <w:p w14:paraId="576C8818" w14:textId="77777777" w:rsidR="000B6F99" w:rsidRPr="009F7B37" w:rsidRDefault="000B6F99" w:rsidP="00616EC6">
            <w:pPr>
              <w:jc w:val="center"/>
              <w:rPr>
                <w:rFonts w:ascii="Times New Roman" w:hAnsi="Times New Roman" w:cs="Times New Roman"/>
                <w:i/>
              </w:rPr>
            </w:pPr>
            <w:proofErr w:type="spellStart"/>
            <w:r w:rsidRPr="009F7B37">
              <w:rPr>
                <w:rFonts w:ascii="Times New Roman" w:hAnsi="Times New Roman" w:cs="Times New Roman"/>
                <w:i/>
              </w:rPr>
              <w:t>F</w:t>
            </w:r>
            <w:r w:rsidRPr="009F7B37">
              <w:rPr>
                <w:rFonts w:ascii="Times New Roman" w:hAnsi="Times New Roman" w:cs="Times New Roman"/>
                <w:i/>
                <w:vertAlign w:val="subscript"/>
              </w:rPr>
              <w:t>X</w:t>
            </w:r>
            <w:r>
              <w:rPr>
                <w:rFonts w:ascii="Times New Roman" w:hAnsi="Times New Roman" w:cs="Times New Roman" w:hint="eastAsia"/>
                <w:i/>
                <w:vertAlign w:val="subscript"/>
              </w:rPr>
              <w:t>k</w:t>
            </w:r>
            <w:proofErr w:type="spellEnd"/>
          </w:p>
        </w:tc>
        <w:tc>
          <w:tcPr>
            <w:tcW w:w="410" w:type="pct"/>
            <w:vAlign w:val="center"/>
          </w:tcPr>
          <w:p w14:paraId="79ADD6A9" w14:textId="77777777" w:rsidR="000B6F99" w:rsidRPr="009F7B37" w:rsidRDefault="000B6F99" w:rsidP="00616EC6">
            <w:pPr>
              <w:jc w:val="center"/>
              <w:rPr>
                <w:rFonts w:ascii="Times New Roman" w:hAnsi="Times New Roman" w:cs="Times New Roman"/>
                <w:i/>
              </w:rPr>
            </w:pPr>
            <w:proofErr w:type="spellStart"/>
            <w:r w:rsidRPr="009F7B37">
              <w:rPr>
                <w:rFonts w:ascii="Times New Roman" w:hAnsi="Times New Roman" w:cs="Times New Roman"/>
                <w:i/>
              </w:rPr>
              <w:t>F</w:t>
            </w:r>
            <w:r w:rsidRPr="009F7B37">
              <w:rPr>
                <w:rFonts w:ascii="Times New Roman" w:hAnsi="Times New Roman" w:cs="Times New Roman"/>
                <w:i/>
                <w:vertAlign w:val="subscript"/>
              </w:rPr>
              <w:t>THj</w:t>
            </w:r>
            <w:proofErr w:type="spellEnd"/>
          </w:p>
        </w:tc>
        <w:tc>
          <w:tcPr>
            <w:tcW w:w="471" w:type="pct"/>
            <w:vAlign w:val="center"/>
          </w:tcPr>
          <w:p w14:paraId="1D10F859" w14:textId="77777777" w:rsidR="000B6F99" w:rsidRDefault="000B6F99" w:rsidP="00616EC6">
            <w:pPr>
              <w:jc w:val="center"/>
            </w:pPr>
            <w:r>
              <w:t>1</w:t>
            </w:r>
          </w:p>
        </w:tc>
        <w:tc>
          <w:tcPr>
            <w:tcW w:w="471" w:type="pct"/>
            <w:vAlign w:val="center"/>
          </w:tcPr>
          <w:p w14:paraId="2F1437FD" w14:textId="77777777" w:rsidR="000B6F99" w:rsidRDefault="000B6F99" w:rsidP="00616EC6">
            <w:pPr>
              <w:jc w:val="center"/>
            </w:pPr>
            <w:r>
              <w:t>2</w:t>
            </w:r>
          </w:p>
        </w:tc>
        <w:tc>
          <w:tcPr>
            <w:tcW w:w="471" w:type="pct"/>
            <w:vAlign w:val="center"/>
          </w:tcPr>
          <w:p w14:paraId="35B4AD97" w14:textId="77777777" w:rsidR="000B6F99" w:rsidRDefault="000B6F99" w:rsidP="00616EC6">
            <w:pPr>
              <w:jc w:val="center"/>
            </w:pPr>
            <w:r>
              <w:t>3</w:t>
            </w:r>
          </w:p>
        </w:tc>
        <w:tc>
          <w:tcPr>
            <w:tcW w:w="471" w:type="pct"/>
            <w:vAlign w:val="center"/>
          </w:tcPr>
          <w:p w14:paraId="6F745B09" w14:textId="77777777" w:rsidR="000B6F99" w:rsidRDefault="000B6F99" w:rsidP="00616EC6">
            <w:pPr>
              <w:jc w:val="center"/>
            </w:pPr>
            <w:r>
              <w:t>4</w:t>
            </w:r>
          </w:p>
        </w:tc>
        <w:tc>
          <w:tcPr>
            <w:tcW w:w="471" w:type="pct"/>
            <w:vAlign w:val="center"/>
          </w:tcPr>
          <w:p w14:paraId="5DD558A9" w14:textId="77777777" w:rsidR="000B6F99" w:rsidRDefault="000B6F99" w:rsidP="00616EC6">
            <w:pPr>
              <w:jc w:val="center"/>
            </w:pPr>
            <w:r>
              <w:t>5</w:t>
            </w:r>
          </w:p>
        </w:tc>
        <w:tc>
          <w:tcPr>
            <w:tcW w:w="509" w:type="pct"/>
            <w:vAlign w:val="center"/>
          </w:tcPr>
          <w:p w14:paraId="5CB736EA" w14:textId="77777777" w:rsidR="000B6F99" w:rsidRDefault="000B6F99" w:rsidP="00616EC6">
            <w:pPr>
              <w:jc w:val="center"/>
            </w:pPr>
            <w:r>
              <w:t>6</w:t>
            </w:r>
          </w:p>
        </w:tc>
        <w:tc>
          <w:tcPr>
            <w:tcW w:w="471" w:type="pct"/>
            <w:vAlign w:val="center"/>
          </w:tcPr>
          <w:p w14:paraId="7BC2A1F2" w14:textId="77777777" w:rsidR="000B6F99" w:rsidRDefault="000B6F99" w:rsidP="00616EC6">
            <w:pPr>
              <w:jc w:val="center"/>
            </w:pPr>
            <w:r>
              <w:t>7</w:t>
            </w:r>
          </w:p>
        </w:tc>
        <w:tc>
          <w:tcPr>
            <w:tcW w:w="618" w:type="pct"/>
            <w:vAlign w:val="center"/>
          </w:tcPr>
          <w:p w14:paraId="74CBB32D" w14:textId="77777777" w:rsidR="000B6F99" w:rsidRPr="000B3A93" w:rsidRDefault="000B6F99" w:rsidP="00616EC6">
            <w:pPr>
              <w:jc w:val="center"/>
              <w:rPr>
                <w:rFonts w:ascii="Times New Roman" w:hAnsi="Times New Roman" w:cs="Times New Roman"/>
              </w:rPr>
            </w:pPr>
            <w:r w:rsidRPr="000B3A93">
              <w:rPr>
                <w:rFonts w:ascii="Times New Roman" w:hAnsi="Times New Roman" w:cs="Times New Roman"/>
              </w:rPr>
              <w:t>Mean</w:t>
            </w:r>
          </w:p>
        </w:tc>
      </w:tr>
      <w:tr w:rsidR="000B6F99" w14:paraId="3818EA41" w14:textId="77777777" w:rsidTr="00616EC6">
        <w:trPr>
          <w:jc w:val="center"/>
        </w:trPr>
        <w:tc>
          <w:tcPr>
            <w:tcW w:w="258" w:type="pct"/>
            <w:vMerge w:val="restart"/>
            <w:vAlign w:val="center"/>
          </w:tcPr>
          <w:p w14:paraId="039E43B7" w14:textId="77777777" w:rsidR="000B6F99" w:rsidRDefault="000B6F99" w:rsidP="00616EC6">
            <w:pPr>
              <w:jc w:val="center"/>
            </w:pPr>
            <w:r>
              <w:rPr>
                <w:rFonts w:hint="eastAsia"/>
              </w:rPr>
              <w:t>二</w:t>
            </w:r>
          </w:p>
          <w:p w14:paraId="6998753B" w14:textId="77777777" w:rsidR="000B6F99" w:rsidRDefault="000B6F99" w:rsidP="00616EC6">
            <w:pPr>
              <w:jc w:val="center"/>
            </w:pPr>
            <w:r>
              <w:rPr>
                <w:rFonts w:hint="eastAsia"/>
              </w:rPr>
              <w:t>螺</w:t>
            </w:r>
          </w:p>
          <w:p w14:paraId="18D649A7" w14:textId="77777777" w:rsidR="000B6F99" w:rsidRDefault="000B6F99" w:rsidP="00616EC6">
            <w:pPr>
              <w:jc w:val="center"/>
            </w:pPr>
            <w:r>
              <w:rPr>
                <w:rFonts w:hint="eastAsia"/>
              </w:rPr>
              <w:t>栓</w:t>
            </w:r>
          </w:p>
        </w:tc>
        <w:tc>
          <w:tcPr>
            <w:tcW w:w="380" w:type="pct"/>
            <w:vMerge w:val="restart"/>
            <w:vAlign w:val="center"/>
          </w:tcPr>
          <w:p w14:paraId="6FD450C0" w14:textId="77777777" w:rsidR="000B6F99" w:rsidRDefault="000B6F99" w:rsidP="00616EC6">
            <w:pPr>
              <w:jc w:val="center"/>
            </w:pPr>
            <w:r>
              <w:t>0.5</w:t>
            </w:r>
            <w:r>
              <w:rPr>
                <w:rFonts w:hint="eastAsia"/>
              </w:rPr>
              <w:t>N</w:t>
            </w:r>
          </w:p>
        </w:tc>
        <w:tc>
          <w:tcPr>
            <w:tcW w:w="410" w:type="pct"/>
            <w:vAlign w:val="center"/>
          </w:tcPr>
          <w:p w14:paraId="3F2AC1B9" w14:textId="77777777" w:rsidR="000B6F99" w:rsidRDefault="000B6F99" w:rsidP="00616EC6">
            <w:pPr>
              <w:jc w:val="center"/>
            </w:pPr>
            <w:r>
              <w:t>1</w:t>
            </w:r>
            <w:r>
              <w:rPr>
                <w:rFonts w:hint="eastAsia"/>
              </w:rPr>
              <w:t>N</w:t>
            </w:r>
          </w:p>
        </w:tc>
        <w:tc>
          <w:tcPr>
            <w:tcW w:w="471" w:type="pct"/>
            <w:vAlign w:val="center"/>
          </w:tcPr>
          <w:p w14:paraId="6656A64E" w14:textId="77777777" w:rsidR="000B6F99" w:rsidRDefault="000B6F99" w:rsidP="00616EC6">
            <w:pPr>
              <w:jc w:val="center"/>
            </w:pPr>
            <w:r w:rsidRPr="00B3755A">
              <w:t>0.0009</w:t>
            </w:r>
          </w:p>
        </w:tc>
        <w:tc>
          <w:tcPr>
            <w:tcW w:w="471" w:type="pct"/>
            <w:vAlign w:val="center"/>
          </w:tcPr>
          <w:p w14:paraId="2536DED8" w14:textId="77777777" w:rsidR="000B6F99" w:rsidRDefault="000B6F99" w:rsidP="00616EC6">
            <w:pPr>
              <w:jc w:val="center"/>
            </w:pPr>
            <w:r w:rsidRPr="00B3755A">
              <w:t>0.0010</w:t>
            </w:r>
          </w:p>
        </w:tc>
        <w:tc>
          <w:tcPr>
            <w:tcW w:w="471" w:type="pct"/>
            <w:vAlign w:val="center"/>
          </w:tcPr>
          <w:p w14:paraId="450FDC82" w14:textId="77777777" w:rsidR="000B6F99" w:rsidRDefault="000B6F99" w:rsidP="00616EC6">
            <w:pPr>
              <w:jc w:val="center"/>
            </w:pPr>
            <w:r w:rsidRPr="006C3030">
              <w:t>0.0009</w:t>
            </w:r>
          </w:p>
        </w:tc>
        <w:tc>
          <w:tcPr>
            <w:tcW w:w="471" w:type="pct"/>
            <w:vAlign w:val="center"/>
          </w:tcPr>
          <w:p w14:paraId="0C8B517A" w14:textId="77777777" w:rsidR="000B6F99" w:rsidRDefault="000B6F99" w:rsidP="00616EC6">
            <w:pPr>
              <w:jc w:val="center"/>
            </w:pPr>
            <w:r w:rsidRPr="006C3030">
              <w:t>0.0011</w:t>
            </w:r>
          </w:p>
        </w:tc>
        <w:tc>
          <w:tcPr>
            <w:tcW w:w="471" w:type="pct"/>
            <w:vAlign w:val="center"/>
          </w:tcPr>
          <w:p w14:paraId="57C17E86" w14:textId="77777777" w:rsidR="000B6F99" w:rsidRDefault="000B6F99" w:rsidP="00616EC6">
            <w:pPr>
              <w:jc w:val="center"/>
            </w:pPr>
            <w:r w:rsidRPr="006C3030">
              <w:t>0.0009</w:t>
            </w:r>
          </w:p>
        </w:tc>
        <w:tc>
          <w:tcPr>
            <w:tcW w:w="509" w:type="pct"/>
            <w:vAlign w:val="center"/>
          </w:tcPr>
          <w:p w14:paraId="351FC647" w14:textId="77777777" w:rsidR="000B6F99" w:rsidRDefault="000B6F99" w:rsidP="00616EC6">
            <w:pPr>
              <w:jc w:val="center"/>
            </w:pPr>
            <w:r w:rsidRPr="006C3030">
              <w:t>0.0010</w:t>
            </w:r>
          </w:p>
        </w:tc>
        <w:tc>
          <w:tcPr>
            <w:tcW w:w="471" w:type="pct"/>
            <w:vAlign w:val="center"/>
          </w:tcPr>
          <w:p w14:paraId="1F066557" w14:textId="77777777" w:rsidR="000B6F99" w:rsidRDefault="000B6F99" w:rsidP="00616EC6">
            <w:pPr>
              <w:jc w:val="center"/>
            </w:pPr>
            <w:r w:rsidRPr="006C3030">
              <w:t>0.0011</w:t>
            </w:r>
          </w:p>
        </w:tc>
        <w:tc>
          <w:tcPr>
            <w:tcW w:w="618" w:type="pct"/>
            <w:vAlign w:val="center"/>
          </w:tcPr>
          <w:p w14:paraId="536A8263" w14:textId="77777777" w:rsidR="000B6F99" w:rsidRDefault="000B6F99" w:rsidP="00616EC6">
            <w:pPr>
              <w:jc w:val="right"/>
              <w:rPr>
                <w:rFonts w:ascii="宋体" w:eastAsia="宋体" w:hAnsi="宋体" w:cs="宋体"/>
                <w:color w:val="000000"/>
                <w:sz w:val="22"/>
              </w:rPr>
            </w:pPr>
            <w:r>
              <w:rPr>
                <w:rFonts w:hint="eastAsia"/>
                <w:color w:val="000000"/>
                <w:sz w:val="22"/>
              </w:rPr>
              <w:t>0.000986</w:t>
            </w:r>
          </w:p>
        </w:tc>
      </w:tr>
      <w:tr w:rsidR="000B6F99" w14:paraId="67A1A026" w14:textId="77777777" w:rsidTr="00616EC6">
        <w:trPr>
          <w:jc w:val="center"/>
        </w:trPr>
        <w:tc>
          <w:tcPr>
            <w:tcW w:w="258" w:type="pct"/>
            <w:vMerge/>
            <w:vAlign w:val="center"/>
          </w:tcPr>
          <w:p w14:paraId="2EDF94BC" w14:textId="77777777" w:rsidR="000B6F99" w:rsidRDefault="000B6F99" w:rsidP="00616EC6">
            <w:pPr>
              <w:jc w:val="center"/>
            </w:pPr>
          </w:p>
        </w:tc>
        <w:tc>
          <w:tcPr>
            <w:tcW w:w="380" w:type="pct"/>
            <w:vMerge/>
            <w:vAlign w:val="center"/>
          </w:tcPr>
          <w:p w14:paraId="5259B0F6" w14:textId="77777777" w:rsidR="000B6F99" w:rsidRDefault="000B6F99" w:rsidP="00616EC6">
            <w:pPr>
              <w:jc w:val="center"/>
            </w:pPr>
          </w:p>
        </w:tc>
        <w:tc>
          <w:tcPr>
            <w:tcW w:w="410" w:type="pct"/>
            <w:vAlign w:val="center"/>
          </w:tcPr>
          <w:p w14:paraId="55E69DD7" w14:textId="77777777" w:rsidR="000B6F99" w:rsidRDefault="000B6F99" w:rsidP="00616EC6">
            <w:pPr>
              <w:jc w:val="center"/>
            </w:pPr>
            <w:r>
              <w:rPr>
                <w:rFonts w:hint="eastAsia"/>
              </w:rPr>
              <w:t>2N</w:t>
            </w:r>
          </w:p>
        </w:tc>
        <w:tc>
          <w:tcPr>
            <w:tcW w:w="471" w:type="pct"/>
            <w:vAlign w:val="center"/>
          </w:tcPr>
          <w:p w14:paraId="0B421E18" w14:textId="77777777" w:rsidR="000B6F99" w:rsidRDefault="000B6F99" w:rsidP="00616EC6">
            <w:pPr>
              <w:jc w:val="center"/>
            </w:pPr>
            <w:r w:rsidRPr="00B3755A">
              <w:t>0.0024</w:t>
            </w:r>
          </w:p>
        </w:tc>
        <w:tc>
          <w:tcPr>
            <w:tcW w:w="471" w:type="pct"/>
            <w:vAlign w:val="center"/>
          </w:tcPr>
          <w:p w14:paraId="02894229" w14:textId="77777777" w:rsidR="000B6F99" w:rsidRDefault="000B6F99" w:rsidP="00616EC6">
            <w:pPr>
              <w:jc w:val="center"/>
            </w:pPr>
            <w:r w:rsidRPr="00B3755A">
              <w:t>0.0025</w:t>
            </w:r>
          </w:p>
        </w:tc>
        <w:tc>
          <w:tcPr>
            <w:tcW w:w="471" w:type="pct"/>
            <w:vAlign w:val="center"/>
          </w:tcPr>
          <w:p w14:paraId="66BBBE4A" w14:textId="77777777" w:rsidR="000B6F99" w:rsidRDefault="000B6F99" w:rsidP="00616EC6">
            <w:pPr>
              <w:jc w:val="center"/>
            </w:pPr>
            <w:r w:rsidRPr="006C3030">
              <w:t>0.0024</w:t>
            </w:r>
          </w:p>
        </w:tc>
        <w:tc>
          <w:tcPr>
            <w:tcW w:w="471" w:type="pct"/>
            <w:vAlign w:val="center"/>
          </w:tcPr>
          <w:p w14:paraId="4B7FFAD8" w14:textId="77777777" w:rsidR="000B6F99" w:rsidRDefault="000B6F99" w:rsidP="00616EC6">
            <w:pPr>
              <w:jc w:val="center"/>
            </w:pPr>
            <w:r w:rsidRPr="006C3030">
              <w:t>0.002</w:t>
            </w:r>
            <w:r>
              <w:t>6</w:t>
            </w:r>
          </w:p>
        </w:tc>
        <w:tc>
          <w:tcPr>
            <w:tcW w:w="471" w:type="pct"/>
            <w:vAlign w:val="center"/>
          </w:tcPr>
          <w:p w14:paraId="07C718C6" w14:textId="77777777" w:rsidR="000B6F99" w:rsidRDefault="000B6F99" w:rsidP="00616EC6">
            <w:pPr>
              <w:jc w:val="center"/>
            </w:pPr>
            <w:r w:rsidRPr="006C3030">
              <w:t>0.0023</w:t>
            </w:r>
          </w:p>
        </w:tc>
        <w:tc>
          <w:tcPr>
            <w:tcW w:w="509" w:type="pct"/>
            <w:vAlign w:val="center"/>
          </w:tcPr>
          <w:p w14:paraId="7C0E1168" w14:textId="77777777" w:rsidR="000B6F99" w:rsidRDefault="000B6F99" w:rsidP="00616EC6">
            <w:pPr>
              <w:jc w:val="center"/>
            </w:pPr>
            <w:r w:rsidRPr="006C3030">
              <w:t>0.0024</w:t>
            </w:r>
          </w:p>
        </w:tc>
        <w:tc>
          <w:tcPr>
            <w:tcW w:w="471" w:type="pct"/>
            <w:vAlign w:val="center"/>
          </w:tcPr>
          <w:p w14:paraId="42BECCCD" w14:textId="77777777" w:rsidR="000B6F99" w:rsidRDefault="000B6F99" w:rsidP="00616EC6">
            <w:pPr>
              <w:jc w:val="center"/>
            </w:pPr>
            <w:r w:rsidRPr="006C3030">
              <w:t>0.00</w:t>
            </w:r>
            <w:r>
              <w:t>25</w:t>
            </w:r>
          </w:p>
        </w:tc>
        <w:tc>
          <w:tcPr>
            <w:tcW w:w="618" w:type="pct"/>
            <w:vAlign w:val="center"/>
          </w:tcPr>
          <w:p w14:paraId="2CC39E6E" w14:textId="77777777" w:rsidR="000B6F99" w:rsidRDefault="000B6F99" w:rsidP="00616EC6">
            <w:pPr>
              <w:jc w:val="right"/>
              <w:rPr>
                <w:rFonts w:ascii="宋体" w:eastAsia="宋体" w:hAnsi="宋体" w:cs="宋体"/>
                <w:color w:val="000000"/>
                <w:sz w:val="22"/>
              </w:rPr>
            </w:pPr>
            <w:r>
              <w:rPr>
                <w:rFonts w:hint="eastAsia"/>
                <w:color w:val="000000"/>
                <w:sz w:val="22"/>
              </w:rPr>
              <w:t>0.002443</w:t>
            </w:r>
          </w:p>
        </w:tc>
      </w:tr>
      <w:tr w:rsidR="000B6F99" w14:paraId="36A8F302" w14:textId="77777777" w:rsidTr="00616EC6">
        <w:trPr>
          <w:jc w:val="center"/>
        </w:trPr>
        <w:tc>
          <w:tcPr>
            <w:tcW w:w="258" w:type="pct"/>
            <w:vMerge/>
            <w:vAlign w:val="center"/>
          </w:tcPr>
          <w:p w14:paraId="3E89C8DE" w14:textId="77777777" w:rsidR="000B6F99" w:rsidRDefault="000B6F99" w:rsidP="00616EC6">
            <w:pPr>
              <w:jc w:val="center"/>
            </w:pPr>
          </w:p>
        </w:tc>
        <w:tc>
          <w:tcPr>
            <w:tcW w:w="380" w:type="pct"/>
            <w:vMerge/>
            <w:vAlign w:val="center"/>
          </w:tcPr>
          <w:p w14:paraId="46EBB82D" w14:textId="77777777" w:rsidR="000B6F99" w:rsidRDefault="000B6F99" w:rsidP="00616EC6">
            <w:pPr>
              <w:jc w:val="center"/>
            </w:pPr>
          </w:p>
        </w:tc>
        <w:tc>
          <w:tcPr>
            <w:tcW w:w="410" w:type="pct"/>
            <w:vAlign w:val="center"/>
          </w:tcPr>
          <w:p w14:paraId="5C0573C8" w14:textId="77777777" w:rsidR="000B6F99" w:rsidRDefault="000B6F99" w:rsidP="00616EC6">
            <w:pPr>
              <w:jc w:val="center"/>
            </w:pPr>
            <w:r>
              <w:rPr>
                <w:rFonts w:hint="eastAsia"/>
              </w:rPr>
              <w:t>3N</w:t>
            </w:r>
          </w:p>
        </w:tc>
        <w:tc>
          <w:tcPr>
            <w:tcW w:w="471" w:type="pct"/>
            <w:vAlign w:val="center"/>
          </w:tcPr>
          <w:p w14:paraId="5837ACE7" w14:textId="77777777" w:rsidR="000B6F99" w:rsidRDefault="000B6F99" w:rsidP="00616EC6">
            <w:pPr>
              <w:jc w:val="center"/>
            </w:pPr>
            <w:r w:rsidRPr="00B3755A">
              <w:t>0.003</w:t>
            </w:r>
            <w:r w:rsidRPr="00B3755A">
              <w:lastRenderedPageBreak/>
              <w:t>6</w:t>
            </w:r>
          </w:p>
        </w:tc>
        <w:tc>
          <w:tcPr>
            <w:tcW w:w="471" w:type="pct"/>
            <w:vAlign w:val="center"/>
          </w:tcPr>
          <w:p w14:paraId="6AF0ED50" w14:textId="77777777" w:rsidR="000B6F99" w:rsidRDefault="000B6F99" w:rsidP="00616EC6">
            <w:pPr>
              <w:jc w:val="center"/>
            </w:pPr>
            <w:r w:rsidRPr="006D7261">
              <w:lastRenderedPageBreak/>
              <w:t>0.003</w:t>
            </w:r>
            <w:r w:rsidRPr="006D7261">
              <w:lastRenderedPageBreak/>
              <w:t>6</w:t>
            </w:r>
          </w:p>
        </w:tc>
        <w:tc>
          <w:tcPr>
            <w:tcW w:w="471" w:type="pct"/>
            <w:vAlign w:val="center"/>
          </w:tcPr>
          <w:p w14:paraId="37CCF645" w14:textId="77777777" w:rsidR="000B6F99" w:rsidRDefault="000B6F99" w:rsidP="00616EC6">
            <w:pPr>
              <w:jc w:val="center"/>
            </w:pPr>
            <w:r>
              <w:lastRenderedPageBreak/>
              <w:t>0.003</w:t>
            </w:r>
            <w:r>
              <w:lastRenderedPageBreak/>
              <w:t>8</w:t>
            </w:r>
          </w:p>
        </w:tc>
        <w:tc>
          <w:tcPr>
            <w:tcW w:w="471" w:type="pct"/>
            <w:vAlign w:val="center"/>
          </w:tcPr>
          <w:p w14:paraId="4D109799" w14:textId="77777777" w:rsidR="000B6F99" w:rsidRDefault="000B6F99" w:rsidP="00616EC6">
            <w:pPr>
              <w:jc w:val="center"/>
            </w:pPr>
            <w:r w:rsidRPr="006C3030">
              <w:lastRenderedPageBreak/>
              <w:t>0.003</w:t>
            </w:r>
            <w:r w:rsidRPr="006C3030">
              <w:lastRenderedPageBreak/>
              <w:t>7</w:t>
            </w:r>
          </w:p>
        </w:tc>
        <w:tc>
          <w:tcPr>
            <w:tcW w:w="471" w:type="pct"/>
            <w:vAlign w:val="center"/>
          </w:tcPr>
          <w:p w14:paraId="10949CF4" w14:textId="77777777" w:rsidR="000B6F99" w:rsidRDefault="000B6F99" w:rsidP="00616EC6">
            <w:pPr>
              <w:jc w:val="center"/>
            </w:pPr>
            <w:r w:rsidRPr="006C3030">
              <w:lastRenderedPageBreak/>
              <w:t>0.003</w:t>
            </w:r>
            <w:r w:rsidRPr="006C3030">
              <w:lastRenderedPageBreak/>
              <w:t>7</w:t>
            </w:r>
          </w:p>
        </w:tc>
        <w:tc>
          <w:tcPr>
            <w:tcW w:w="509" w:type="pct"/>
            <w:vAlign w:val="center"/>
          </w:tcPr>
          <w:p w14:paraId="30560459" w14:textId="77777777" w:rsidR="000B6F99" w:rsidRDefault="000B6F99" w:rsidP="00616EC6">
            <w:pPr>
              <w:jc w:val="center"/>
            </w:pPr>
            <w:r w:rsidRPr="006C3030">
              <w:lastRenderedPageBreak/>
              <w:t>0.003</w:t>
            </w:r>
            <w:r w:rsidRPr="006C3030">
              <w:lastRenderedPageBreak/>
              <w:t>8</w:t>
            </w:r>
          </w:p>
        </w:tc>
        <w:tc>
          <w:tcPr>
            <w:tcW w:w="471" w:type="pct"/>
            <w:vAlign w:val="center"/>
          </w:tcPr>
          <w:p w14:paraId="6EF19DA6" w14:textId="77777777" w:rsidR="000B6F99" w:rsidRDefault="000B6F99" w:rsidP="00616EC6">
            <w:pPr>
              <w:jc w:val="center"/>
            </w:pPr>
            <w:r w:rsidRPr="006C3030">
              <w:lastRenderedPageBreak/>
              <w:t>0.003</w:t>
            </w:r>
            <w:r w:rsidRPr="006C3030">
              <w:lastRenderedPageBreak/>
              <w:t>8</w:t>
            </w:r>
          </w:p>
        </w:tc>
        <w:tc>
          <w:tcPr>
            <w:tcW w:w="618" w:type="pct"/>
            <w:vAlign w:val="center"/>
          </w:tcPr>
          <w:p w14:paraId="4639E8E8" w14:textId="77777777" w:rsidR="000B6F99" w:rsidRDefault="000B6F99" w:rsidP="00616EC6">
            <w:pPr>
              <w:jc w:val="right"/>
              <w:rPr>
                <w:rFonts w:ascii="宋体" w:eastAsia="宋体" w:hAnsi="宋体" w:cs="宋体"/>
                <w:color w:val="000000"/>
                <w:sz w:val="22"/>
              </w:rPr>
            </w:pPr>
            <w:r>
              <w:rPr>
                <w:rFonts w:hint="eastAsia"/>
                <w:color w:val="000000"/>
                <w:sz w:val="22"/>
              </w:rPr>
              <w:lastRenderedPageBreak/>
              <w:t>0.00371</w:t>
            </w:r>
            <w:r>
              <w:rPr>
                <w:rFonts w:hint="eastAsia"/>
                <w:color w:val="000000"/>
                <w:sz w:val="22"/>
              </w:rPr>
              <w:lastRenderedPageBreak/>
              <w:t>4</w:t>
            </w:r>
          </w:p>
        </w:tc>
      </w:tr>
      <w:tr w:rsidR="000B6F99" w14:paraId="1EA88CDE" w14:textId="77777777" w:rsidTr="00616EC6">
        <w:trPr>
          <w:jc w:val="center"/>
        </w:trPr>
        <w:tc>
          <w:tcPr>
            <w:tcW w:w="258" w:type="pct"/>
            <w:vMerge/>
            <w:vAlign w:val="center"/>
          </w:tcPr>
          <w:p w14:paraId="0A7F6EB1" w14:textId="77777777" w:rsidR="000B6F99" w:rsidRDefault="000B6F99" w:rsidP="00616EC6">
            <w:pPr>
              <w:jc w:val="center"/>
            </w:pPr>
          </w:p>
        </w:tc>
        <w:tc>
          <w:tcPr>
            <w:tcW w:w="380" w:type="pct"/>
            <w:vMerge w:val="restart"/>
            <w:vAlign w:val="center"/>
          </w:tcPr>
          <w:p w14:paraId="55C64368" w14:textId="77777777" w:rsidR="000B6F99" w:rsidRDefault="000B6F99" w:rsidP="00616EC6">
            <w:pPr>
              <w:jc w:val="center"/>
            </w:pPr>
            <w:r>
              <w:rPr>
                <w:rFonts w:hint="eastAsia"/>
              </w:rPr>
              <w:t>1N</w:t>
            </w:r>
          </w:p>
        </w:tc>
        <w:tc>
          <w:tcPr>
            <w:tcW w:w="410" w:type="pct"/>
            <w:vAlign w:val="center"/>
          </w:tcPr>
          <w:p w14:paraId="3214D515" w14:textId="77777777" w:rsidR="000B6F99" w:rsidRDefault="000B6F99" w:rsidP="00616EC6">
            <w:pPr>
              <w:jc w:val="center"/>
            </w:pPr>
            <w:r>
              <w:t>1</w:t>
            </w:r>
            <w:r>
              <w:rPr>
                <w:rFonts w:hint="eastAsia"/>
              </w:rPr>
              <w:t>N</w:t>
            </w:r>
          </w:p>
        </w:tc>
        <w:tc>
          <w:tcPr>
            <w:tcW w:w="471" w:type="pct"/>
            <w:vAlign w:val="center"/>
          </w:tcPr>
          <w:p w14:paraId="643F5A79" w14:textId="77777777" w:rsidR="000B6F99" w:rsidRDefault="000B6F99" w:rsidP="00616EC6">
            <w:pPr>
              <w:jc w:val="center"/>
            </w:pPr>
            <w:r w:rsidRPr="004A231D">
              <w:t>0.0007</w:t>
            </w:r>
          </w:p>
        </w:tc>
        <w:tc>
          <w:tcPr>
            <w:tcW w:w="471" w:type="pct"/>
            <w:vAlign w:val="center"/>
          </w:tcPr>
          <w:p w14:paraId="6D7EB79C" w14:textId="77777777" w:rsidR="000B6F99" w:rsidRDefault="000B6F99" w:rsidP="00616EC6">
            <w:pPr>
              <w:jc w:val="center"/>
            </w:pPr>
            <w:r w:rsidRPr="004A231D">
              <w:t>0.0008</w:t>
            </w:r>
          </w:p>
        </w:tc>
        <w:tc>
          <w:tcPr>
            <w:tcW w:w="471" w:type="pct"/>
            <w:vAlign w:val="center"/>
          </w:tcPr>
          <w:p w14:paraId="3156CBD7" w14:textId="77777777" w:rsidR="000B6F99" w:rsidRDefault="000B6F99" w:rsidP="00616EC6">
            <w:pPr>
              <w:jc w:val="center"/>
            </w:pPr>
            <w:r w:rsidRPr="004A231D">
              <w:t>0.0008</w:t>
            </w:r>
          </w:p>
        </w:tc>
        <w:tc>
          <w:tcPr>
            <w:tcW w:w="471" w:type="pct"/>
            <w:vAlign w:val="center"/>
          </w:tcPr>
          <w:p w14:paraId="69D6CDCC" w14:textId="77777777" w:rsidR="000B6F99" w:rsidRDefault="000B6F99" w:rsidP="00616EC6">
            <w:r w:rsidRPr="004A231D">
              <w:t>0.0007</w:t>
            </w:r>
          </w:p>
        </w:tc>
        <w:tc>
          <w:tcPr>
            <w:tcW w:w="471" w:type="pct"/>
            <w:vAlign w:val="center"/>
          </w:tcPr>
          <w:p w14:paraId="70A1EB04" w14:textId="77777777" w:rsidR="000B6F99" w:rsidRDefault="000B6F99" w:rsidP="00616EC6">
            <w:pPr>
              <w:jc w:val="center"/>
            </w:pPr>
            <w:r w:rsidRPr="004A231D">
              <w:t>0.0007</w:t>
            </w:r>
          </w:p>
        </w:tc>
        <w:tc>
          <w:tcPr>
            <w:tcW w:w="509" w:type="pct"/>
            <w:vAlign w:val="center"/>
          </w:tcPr>
          <w:p w14:paraId="0EC1E57A" w14:textId="77777777" w:rsidR="000B6F99" w:rsidRDefault="000B6F99" w:rsidP="00616EC6">
            <w:pPr>
              <w:jc w:val="center"/>
            </w:pPr>
            <w:r w:rsidRPr="00B86794">
              <w:t>0.0008</w:t>
            </w:r>
          </w:p>
        </w:tc>
        <w:tc>
          <w:tcPr>
            <w:tcW w:w="471" w:type="pct"/>
            <w:vAlign w:val="center"/>
          </w:tcPr>
          <w:p w14:paraId="3F8D37E3" w14:textId="77777777" w:rsidR="000B6F99" w:rsidRDefault="000B6F99" w:rsidP="00616EC6">
            <w:pPr>
              <w:jc w:val="center"/>
            </w:pPr>
            <w:r w:rsidRPr="00B86794">
              <w:t>0.0008</w:t>
            </w:r>
          </w:p>
        </w:tc>
        <w:tc>
          <w:tcPr>
            <w:tcW w:w="618" w:type="pct"/>
            <w:vAlign w:val="center"/>
          </w:tcPr>
          <w:p w14:paraId="27A5CCA5" w14:textId="77777777" w:rsidR="000B6F99" w:rsidRDefault="000B6F99" w:rsidP="00616EC6">
            <w:pPr>
              <w:jc w:val="right"/>
              <w:rPr>
                <w:rFonts w:ascii="宋体" w:eastAsia="宋体" w:hAnsi="宋体" w:cs="宋体"/>
                <w:color w:val="000000"/>
                <w:sz w:val="22"/>
              </w:rPr>
            </w:pPr>
            <w:r>
              <w:rPr>
                <w:rFonts w:hint="eastAsia"/>
                <w:color w:val="000000"/>
                <w:sz w:val="22"/>
              </w:rPr>
              <w:t>0.000757</w:t>
            </w:r>
          </w:p>
        </w:tc>
      </w:tr>
      <w:tr w:rsidR="000B6F99" w14:paraId="4C83F90F" w14:textId="77777777" w:rsidTr="00616EC6">
        <w:trPr>
          <w:jc w:val="center"/>
        </w:trPr>
        <w:tc>
          <w:tcPr>
            <w:tcW w:w="258" w:type="pct"/>
            <w:vMerge/>
            <w:vAlign w:val="center"/>
          </w:tcPr>
          <w:p w14:paraId="4330D998" w14:textId="77777777" w:rsidR="000B6F99" w:rsidRDefault="000B6F99" w:rsidP="00616EC6">
            <w:pPr>
              <w:jc w:val="center"/>
            </w:pPr>
          </w:p>
        </w:tc>
        <w:tc>
          <w:tcPr>
            <w:tcW w:w="380" w:type="pct"/>
            <w:vMerge/>
            <w:vAlign w:val="center"/>
          </w:tcPr>
          <w:p w14:paraId="441877DB" w14:textId="77777777" w:rsidR="000B6F99" w:rsidRDefault="000B6F99" w:rsidP="00616EC6">
            <w:pPr>
              <w:jc w:val="center"/>
            </w:pPr>
          </w:p>
        </w:tc>
        <w:tc>
          <w:tcPr>
            <w:tcW w:w="410" w:type="pct"/>
            <w:vAlign w:val="center"/>
          </w:tcPr>
          <w:p w14:paraId="79BAEC04" w14:textId="77777777" w:rsidR="000B6F99" w:rsidRDefault="000B6F99" w:rsidP="00616EC6">
            <w:pPr>
              <w:jc w:val="center"/>
            </w:pPr>
            <w:r>
              <w:rPr>
                <w:rFonts w:hint="eastAsia"/>
              </w:rPr>
              <w:t>2N</w:t>
            </w:r>
          </w:p>
        </w:tc>
        <w:tc>
          <w:tcPr>
            <w:tcW w:w="471" w:type="pct"/>
            <w:vAlign w:val="center"/>
          </w:tcPr>
          <w:p w14:paraId="12FD3F08" w14:textId="77777777" w:rsidR="000B6F99" w:rsidRDefault="000B6F99" w:rsidP="00616EC6">
            <w:pPr>
              <w:jc w:val="center"/>
            </w:pPr>
            <w:r w:rsidRPr="004A231D">
              <w:t>0.0020</w:t>
            </w:r>
          </w:p>
        </w:tc>
        <w:tc>
          <w:tcPr>
            <w:tcW w:w="471" w:type="pct"/>
            <w:vAlign w:val="center"/>
          </w:tcPr>
          <w:p w14:paraId="1867C6D6" w14:textId="77777777" w:rsidR="000B6F99" w:rsidRDefault="000B6F99" w:rsidP="00616EC6">
            <w:pPr>
              <w:jc w:val="center"/>
            </w:pPr>
            <w:r w:rsidRPr="004A231D">
              <w:t>0.0021</w:t>
            </w:r>
          </w:p>
        </w:tc>
        <w:tc>
          <w:tcPr>
            <w:tcW w:w="471" w:type="pct"/>
            <w:vAlign w:val="center"/>
          </w:tcPr>
          <w:p w14:paraId="6043CAAB" w14:textId="77777777" w:rsidR="000B6F99" w:rsidRDefault="000B6F99" w:rsidP="00616EC6">
            <w:pPr>
              <w:jc w:val="center"/>
            </w:pPr>
            <w:r w:rsidRPr="004A231D">
              <w:t>0.0022</w:t>
            </w:r>
          </w:p>
        </w:tc>
        <w:tc>
          <w:tcPr>
            <w:tcW w:w="471" w:type="pct"/>
            <w:vAlign w:val="center"/>
          </w:tcPr>
          <w:p w14:paraId="23C2F48A" w14:textId="77777777" w:rsidR="000B6F99" w:rsidRDefault="000B6F99" w:rsidP="00616EC6">
            <w:pPr>
              <w:jc w:val="center"/>
            </w:pPr>
            <w:r w:rsidRPr="004A231D">
              <w:t>0.0020</w:t>
            </w:r>
          </w:p>
        </w:tc>
        <w:tc>
          <w:tcPr>
            <w:tcW w:w="471" w:type="pct"/>
            <w:vAlign w:val="center"/>
          </w:tcPr>
          <w:p w14:paraId="092C13A0" w14:textId="77777777" w:rsidR="000B6F99" w:rsidRDefault="000B6F99" w:rsidP="00616EC6">
            <w:pPr>
              <w:jc w:val="center"/>
            </w:pPr>
            <w:r w:rsidRPr="004A231D">
              <w:t>0.0020</w:t>
            </w:r>
          </w:p>
        </w:tc>
        <w:tc>
          <w:tcPr>
            <w:tcW w:w="509" w:type="pct"/>
            <w:vAlign w:val="center"/>
          </w:tcPr>
          <w:p w14:paraId="7AF98B28" w14:textId="77777777" w:rsidR="000B6F99" w:rsidRDefault="000B6F99" w:rsidP="00616EC6">
            <w:pPr>
              <w:jc w:val="center"/>
            </w:pPr>
            <w:r w:rsidRPr="00B86794">
              <w:t>0.0021</w:t>
            </w:r>
          </w:p>
        </w:tc>
        <w:tc>
          <w:tcPr>
            <w:tcW w:w="471" w:type="pct"/>
            <w:vAlign w:val="center"/>
          </w:tcPr>
          <w:p w14:paraId="525C79E9" w14:textId="77777777" w:rsidR="000B6F99" w:rsidRDefault="000B6F99" w:rsidP="00616EC6">
            <w:pPr>
              <w:jc w:val="center"/>
            </w:pPr>
            <w:r w:rsidRPr="00B86794">
              <w:t>0.0020</w:t>
            </w:r>
          </w:p>
        </w:tc>
        <w:tc>
          <w:tcPr>
            <w:tcW w:w="618" w:type="pct"/>
            <w:vAlign w:val="center"/>
          </w:tcPr>
          <w:p w14:paraId="40BDCD91" w14:textId="77777777" w:rsidR="000B6F99" w:rsidRDefault="000B6F99" w:rsidP="00616EC6">
            <w:pPr>
              <w:jc w:val="right"/>
              <w:rPr>
                <w:rFonts w:ascii="宋体" w:eastAsia="宋体" w:hAnsi="宋体" w:cs="宋体"/>
                <w:color w:val="000000"/>
                <w:sz w:val="22"/>
              </w:rPr>
            </w:pPr>
            <w:r>
              <w:rPr>
                <w:rFonts w:hint="eastAsia"/>
                <w:color w:val="000000"/>
                <w:sz w:val="22"/>
              </w:rPr>
              <w:t>0.002057</w:t>
            </w:r>
          </w:p>
        </w:tc>
      </w:tr>
      <w:tr w:rsidR="000B6F99" w14:paraId="120A8E84" w14:textId="77777777" w:rsidTr="00616EC6">
        <w:trPr>
          <w:jc w:val="center"/>
        </w:trPr>
        <w:tc>
          <w:tcPr>
            <w:tcW w:w="258" w:type="pct"/>
            <w:vMerge/>
            <w:vAlign w:val="center"/>
          </w:tcPr>
          <w:p w14:paraId="7DF695ED" w14:textId="77777777" w:rsidR="000B6F99" w:rsidRDefault="000B6F99" w:rsidP="00616EC6">
            <w:pPr>
              <w:jc w:val="center"/>
            </w:pPr>
          </w:p>
        </w:tc>
        <w:tc>
          <w:tcPr>
            <w:tcW w:w="380" w:type="pct"/>
            <w:vMerge/>
            <w:vAlign w:val="center"/>
          </w:tcPr>
          <w:p w14:paraId="77E2B15C" w14:textId="77777777" w:rsidR="000B6F99" w:rsidRDefault="000B6F99" w:rsidP="00616EC6">
            <w:pPr>
              <w:jc w:val="center"/>
            </w:pPr>
          </w:p>
        </w:tc>
        <w:tc>
          <w:tcPr>
            <w:tcW w:w="410" w:type="pct"/>
            <w:vAlign w:val="center"/>
          </w:tcPr>
          <w:p w14:paraId="4EBB17D3" w14:textId="77777777" w:rsidR="000B6F99" w:rsidRDefault="000B6F99" w:rsidP="00616EC6">
            <w:pPr>
              <w:jc w:val="center"/>
            </w:pPr>
            <w:r>
              <w:rPr>
                <w:rFonts w:hint="eastAsia"/>
              </w:rPr>
              <w:t>3N</w:t>
            </w:r>
          </w:p>
        </w:tc>
        <w:tc>
          <w:tcPr>
            <w:tcW w:w="471" w:type="pct"/>
            <w:vAlign w:val="center"/>
          </w:tcPr>
          <w:p w14:paraId="7A8DC7CD" w14:textId="77777777" w:rsidR="000B6F99" w:rsidRDefault="000B6F99" w:rsidP="00616EC6">
            <w:pPr>
              <w:jc w:val="center"/>
            </w:pPr>
            <w:r w:rsidRPr="004A231D">
              <w:t>0.0034</w:t>
            </w:r>
          </w:p>
        </w:tc>
        <w:tc>
          <w:tcPr>
            <w:tcW w:w="471" w:type="pct"/>
            <w:vAlign w:val="center"/>
          </w:tcPr>
          <w:p w14:paraId="2C36EE9F" w14:textId="77777777" w:rsidR="000B6F99" w:rsidRDefault="000B6F99" w:rsidP="00616EC6">
            <w:pPr>
              <w:jc w:val="center"/>
            </w:pPr>
            <w:r w:rsidRPr="004A231D">
              <w:t>0.0033</w:t>
            </w:r>
          </w:p>
        </w:tc>
        <w:tc>
          <w:tcPr>
            <w:tcW w:w="471" w:type="pct"/>
            <w:vAlign w:val="center"/>
          </w:tcPr>
          <w:p w14:paraId="526D1A02" w14:textId="77777777" w:rsidR="000B6F99" w:rsidRDefault="000B6F99" w:rsidP="00616EC6">
            <w:pPr>
              <w:jc w:val="center"/>
            </w:pPr>
            <w:r w:rsidRPr="004A231D">
              <w:t>0.0033</w:t>
            </w:r>
          </w:p>
        </w:tc>
        <w:tc>
          <w:tcPr>
            <w:tcW w:w="471" w:type="pct"/>
            <w:vAlign w:val="center"/>
          </w:tcPr>
          <w:p w14:paraId="3E8BAD2C" w14:textId="77777777" w:rsidR="000B6F99" w:rsidRDefault="000B6F99" w:rsidP="00616EC6">
            <w:pPr>
              <w:jc w:val="center"/>
            </w:pPr>
            <w:r w:rsidRPr="004A231D">
              <w:t>0.0034</w:t>
            </w:r>
          </w:p>
        </w:tc>
        <w:tc>
          <w:tcPr>
            <w:tcW w:w="471" w:type="pct"/>
            <w:vAlign w:val="center"/>
          </w:tcPr>
          <w:p w14:paraId="0F7F40C9" w14:textId="77777777" w:rsidR="000B6F99" w:rsidRDefault="000B6F99" w:rsidP="00616EC6">
            <w:pPr>
              <w:jc w:val="center"/>
            </w:pPr>
            <w:r w:rsidRPr="004A231D">
              <w:t>0.0034</w:t>
            </w:r>
          </w:p>
        </w:tc>
        <w:tc>
          <w:tcPr>
            <w:tcW w:w="509" w:type="pct"/>
            <w:vAlign w:val="center"/>
          </w:tcPr>
          <w:p w14:paraId="1FE523A8" w14:textId="77777777" w:rsidR="000B6F99" w:rsidRDefault="000B6F99" w:rsidP="00616EC6">
            <w:pPr>
              <w:jc w:val="center"/>
            </w:pPr>
            <w:r w:rsidRPr="00B86794">
              <w:t>0.0034</w:t>
            </w:r>
          </w:p>
        </w:tc>
        <w:tc>
          <w:tcPr>
            <w:tcW w:w="471" w:type="pct"/>
            <w:vAlign w:val="center"/>
          </w:tcPr>
          <w:p w14:paraId="3495A632" w14:textId="77777777" w:rsidR="000B6F99" w:rsidRDefault="000B6F99" w:rsidP="00616EC6">
            <w:pPr>
              <w:jc w:val="center"/>
            </w:pPr>
            <w:r w:rsidRPr="00B86794">
              <w:t>0.0034</w:t>
            </w:r>
          </w:p>
        </w:tc>
        <w:tc>
          <w:tcPr>
            <w:tcW w:w="618" w:type="pct"/>
            <w:vAlign w:val="center"/>
          </w:tcPr>
          <w:p w14:paraId="6C158E8C" w14:textId="77777777" w:rsidR="000B6F99" w:rsidRDefault="000B6F99" w:rsidP="00616EC6">
            <w:pPr>
              <w:jc w:val="right"/>
              <w:rPr>
                <w:rFonts w:ascii="宋体" w:eastAsia="宋体" w:hAnsi="宋体" w:cs="宋体"/>
                <w:color w:val="000000"/>
                <w:sz w:val="22"/>
              </w:rPr>
            </w:pPr>
            <w:r>
              <w:rPr>
                <w:rFonts w:hint="eastAsia"/>
                <w:color w:val="000000"/>
                <w:sz w:val="22"/>
              </w:rPr>
              <w:t>0.003371</w:t>
            </w:r>
          </w:p>
        </w:tc>
      </w:tr>
      <w:tr w:rsidR="000B6F99" w14:paraId="5B63DFDF" w14:textId="77777777" w:rsidTr="00616EC6">
        <w:trPr>
          <w:jc w:val="center"/>
        </w:trPr>
        <w:tc>
          <w:tcPr>
            <w:tcW w:w="258" w:type="pct"/>
            <w:vMerge/>
            <w:vAlign w:val="center"/>
          </w:tcPr>
          <w:p w14:paraId="3A0A28F5" w14:textId="77777777" w:rsidR="000B6F99" w:rsidRDefault="000B6F99" w:rsidP="00616EC6">
            <w:pPr>
              <w:jc w:val="center"/>
            </w:pPr>
          </w:p>
        </w:tc>
        <w:tc>
          <w:tcPr>
            <w:tcW w:w="380" w:type="pct"/>
            <w:vMerge w:val="restart"/>
            <w:vAlign w:val="center"/>
          </w:tcPr>
          <w:p w14:paraId="32D21207" w14:textId="77777777" w:rsidR="000B6F99" w:rsidRDefault="000B6F99" w:rsidP="00616EC6">
            <w:pPr>
              <w:jc w:val="center"/>
            </w:pPr>
            <w:r>
              <w:rPr>
                <w:rFonts w:hint="eastAsia"/>
              </w:rPr>
              <w:t>2N</w:t>
            </w:r>
          </w:p>
        </w:tc>
        <w:tc>
          <w:tcPr>
            <w:tcW w:w="410" w:type="pct"/>
            <w:vAlign w:val="center"/>
          </w:tcPr>
          <w:p w14:paraId="400A53E9" w14:textId="77777777" w:rsidR="000B6F99" w:rsidRDefault="000B6F99" w:rsidP="00616EC6">
            <w:pPr>
              <w:jc w:val="center"/>
            </w:pPr>
            <w:r>
              <w:t>1</w:t>
            </w:r>
            <w:r>
              <w:rPr>
                <w:rFonts w:hint="eastAsia"/>
              </w:rPr>
              <w:t>N</w:t>
            </w:r>
          </w:p>
        </w:tc>
        <w:tc>
          <w:tcPr>
            <w:tcW w:w="471" w:type="pct"/>
            <w:vAlign w:val="center"/>
          </w:tcPr>
          <w:p w14:paraId="6741E26A" w14:textId="77777777" w:rsidR="000B6F99" w:rsidRDefault="000B6F99" w:rsidP="00616EC6">
            <w:pPr>
              <w:jc w:val="center"/>
            </w:pPr>
            <w:r w:rsidRPr="00C577C1">
              <w:t>0.0007</w:t>
            </w:r>
          </w:p>
        </w:tc>
        <w:tc>
          <w:tcPr>
            <w:tcW w:w="471" w:type="pct"/>
            <w:vAlign w:val="center"/>
          </w:tcPr>
          <w:p w14:paraId="6597F55D" w14:textId="77777777" w:rsidR="000B6F99" w:rsidRDefault="000B6F99" w:rsidP="00616EC6">
            <w:pPr>
              <w:jc w:val="center"/>
            </w:pPr>
            <w:r w:rsidRPr="008F3363">
              <w:t>0.0007</w:t>
            </w:r>
          </w:p>
        </w:tc>
        <w:tc>
          <w:tcPr>
            <w:tcW w:w="471" w:type="pct"/>
            <w:vAlign w:val="center"/>
          </w:tcPr>
          <w:p w14:paraId="11ACF077" w14:textId="77777777" w:rsidR="000B6F99" w:rsidRDefault="000B6F99" w:rsidP="00616EC6">
            <w:pPr>
              <w:jc w:val="center"/>
            </w:pPr>
            <w:r w:rsidRPr="008F3363">
              <w:t>0.0008</w:t>
            </w:r>
          </w:p>
        </w:tc>
        <w:tc>
          <w:tcPr>
            <w:tcW w:w="471" w:type="pct"/>
            <w:vAlign w:val="center"/>
          </w:tcPr>
          <w:p w14:paraId="3291CC7D" w14:textId="77777777" w:rsidR="000B6F99" w:rsidRDefault="000B6F99" w:rsidP="00616EC6">
            <w:pPr>
              <w:jc w:val="center"/>
            </w:pPr>
            <w:r w:rsidRPr="008F3363">
              <w:t>0.0008</w:t>
            </w:r>
          </w:p>
        </w:tc>
        <w:tc>
          <w:tcPr>
            <w:tcW w:w="471" w:type="pct"/>
            <w:vAlign w:val="center"/>
          </w:tcPr>
          <w:p w14:paraId="1E5EA749" w14:textId="77777777" w:rsidR="000B6F99" w:rsidRDefault="000B6F99" w:rsidP="00616EC6">
            <w:pPr>
              <w:jc w:val="center"/>
            </w:pPr>
            <w:r w:rsidRPr="008F3363">
              <w:t>0.0007</w:t>
            </w:r>
          </w:p>
        </w:tc>
        <w:tc>
          <w:tcPr>
            <w:tcW w:w="509" w:type="pct"/>
            <w:vAlign w:val="center"/>
          </w:tcPr>
          <w:p w14:paraId="30446720" w14:textId="77777777" w:rsidR="000B6F99" w:rsidRDefault="000B6F99" w:rsidP="00616EC6">
            <w:pPr>
              <w:jc w:val="center"/>
            </w:pPr>
            <w:r w:rsidRPr="008F3363">
              <w:t>0.0008</w:t>
            </w:r>
          </w:p>
        </w:tc>
        <w:tc>
          <w:tcPr>
            <w:tcW w:w="471" w:type="pct"/>
            <w:vAlign w:val="center"/>
          </w:tcPr>
          <w:p w14:paraId="4B34F4AA" w14:textId="77777777" w:rsidR="000B6F99" w:rsidRDefault="000B6F99" w:rsidP="00616EC6">
            <w:pPr>
              <w:jc w:val="center"/>
            </w:pPr>
            <w:r w:rsidRPr="008F3363">
              <w:t>0.0008</w:t>
            </w:r>
          </w:p>
        </w:tc>
        <w:tc>
          <w:tcPr>
            <w:tcW w:w="618" w:type="pct"/>
            <w:vAlign w:val="center"/>
          </w:tcPr>
          <w:p w14:paraId="499B06E2" w14:textId="77777777" w:rsidR="000B6F99" w:rsidRDefault="000B6F99" w:rsidP="00616EC6">
            <w:pPr>
              <w:jc w:val="right"/>
              <w:rPr>
                <w:rFonts w:ascii="宋体" w:eastAsia="宋体" w:hAnsi="宋体" w:cs="宋体"/>
                <w:color w:val="000000"/>
                <w:sz w:val="22"/>
              </w:rPr>
            </w:pPr>
            <w:r>
              <w:rPr>
                <w:rFonts w:hint="eastAsia"/>
                <w:color w:val="000000"/>
                <w:sz w:val="22"/>
              </w:rPr>
              <w:t>0.000757</w:t>
            </w:r>
          </w:p>
        </w:tc>
      </w:tr>
      <w:tr w:rsidR="000B6F99" w14:paraId="3AC3AFC3" w14:textId="77777777" w:rsidTr="00616EC6">
        <w:trPr>
          <w:jc w:val="center"/>
        </w:trPr>
        <w:tc>
          <w:tcPr>
            <w:tcW w:w="258" w:type="pct"/>
            <w:vMerge/>
            <w:vAlign w:val="center"/>
          </w:tcPr>
          <w:p w14:paraId="21904AB3" w14:textId="77777777" w:rsidR="000B6F99" w:rsidRDefault="000B6F99" w:rsidP="00616EC6">
            <w:pPr>
              <w:jc w:val="center"/>
            </w:pPr>
          </w:p>
        </w:tc>
        <w:tc>
          <w:tcPr>
            <w:tcW w:w="380" w:type="pct"/>
            <w:vMerge/>
            <w:vAlign w:val="center"/>
          </w:tcPr>
          <w:p w14:paraId="378E82F4" w14:textId="77777777" w:rsidR="000B6F99" w:rsidRDefault="000B6F99" w:rsidP="00616EC6">
            <w:pPr>
              <w:jc w:val="center"/>
            </w:pPr>
          </w:p>
        </w:tc>
        <w:tc>
          <w:tcPr>
            <w:tcW w:w="410" w:type="pct"/>
            <w:vAlign w:val="center"/>
          </w:tcPr>
          <w:p w14:paraId="7142A0E1" w14:textId="77777777" w:rsidR="000B6F99" w:rsidRDefault="000B6F99" w:rsidP="00616EC6">
            <w:pPr>
              <w:jc w:val="center"/>
            </w:pPr>
            <w:r>
              <w:rPr>
                <w:rFonts w:hint="eastAsia"/>
              </w:rPr>
              <w:t>2N</w:t>
            </w:r>
          </w:p>
        </w:tc>
        <w:tc>
          <w:tcPr>
            <w:tcW w:w="471" w:type="pct"/>
            <w:vAlign w:val="center"/>
          </w:tcPr>
          <w:p w14:paraId="2422DA91" w14:textId="77777777" w:rsidR="000B6F99" w:rsidRDefault="000B6F99" w:rsidP="00616EC6">
            <w:pPr>
              <w:jc w:val="center"/>
            </w:pPr>
            <w:r w:rsidRPr="008F3363">
              <w:t>0.0019</w:t>
            </w:r>
          </w:p>
        </w:tc>
        <w:tc>
          <w:tcPr>
            <w:tcW w:w="471" w:type="pct"/>
            <w:vAlign w:val="center"/>
          </w:tcPr>
          <w:p w14:paraId="6827A5D8" w14:textId="77777777" w:rsidR="000B6F99" w:rsidRDefault="000B6F99" w:rsidP="00616EC6">
            <w:pPr>
              <w:jc w:val="center"/>
            </w:pPr>
            <w:r w:rsidRPr="008F3363">
              <w:t>0.0020</w:t>
            </w:r>
          </w:p>
        </w:tc>
        <w:tc>
          <w:tcPr>
            <w:tcW w:w="471" w:type="pct"/>
            <w:vAlign w:val="center"/>
          </w:tcPr>
          <w:p w14:paraId="54124003" w14:textId="77777777" w:rsidR="000B6F99" w:rsidRDefault="000B6F99" w:rsidP="00616EC6">
            <w:pPr>
              <w:jc w:val="center"/>
            </w:pPr>
            <w:r w:rsidRPr="008F3363">
              <w:t>0.0020</w:t>
            </w:r>
          </w:p>
        </w:tc>
        <w:tc>
          <w:tcPr>
            <w:tcW w:w="471" w:type="pct"/>
            <w:vAlign w:val="center"/>
          </w:tcPr>
          <w:p w14:paraId="5B2E862F" w14:textId="77777777" w:rsidR="000B6F99" w:rsidRDefault="000B6F99" w:rsidP="00616EC6">
            <w:pPr>
              <w:jc w:val="center"/>
            </w:pPr>
            <w:r w:rsidRPr="008F3363">
              <w:t>0.0021</w:t>
            </w:r>
          </w:p>
        </w:tc>
        <w:tc>
          <w:tcPr>
            <w:tcW w:w="471" w:type="pct"/>
            <w:vAlign w:val="center"/>
          </w:tcPr>
          <w:p w14:paraId="22DEA3C6" w14:textId="77777777" w:rsidR="000B6F99" w:rsidRDefault="000B6F99" w:rsidP="00616EC6">
            <w:pPr>
              <w:jc w:val="center"/>
            </w:pPr>
            <w:r w:rsidRPr="008F3363">
              <w:t>0.0020</w:t>
            </w:r>
          </w:p>
        </w:tc>
        <w:tc>
          <w:tcPr>
            <w:tcW w:w="509" w:type="pct"/>
            <w:vAlign w:val="center"/>
          </w:tcPr>
          <w:p w14:paraId="523DAF95" w14:textId="77777777" w:rsidR="000B6F99" w:rsidRDefault="000B6F99" w:rsidP="00616EC6">
            <w:pPr>
              <w:jc w:val="center"/>
            </w:pPr>
            <w:r w:rsidRPr="008F3363">
              <w:t>0.0021</w:t>
            </w:r>
          </w:p>
        </w:tc>
        <w:tc>
          <w:tcPr>
            <w:tcW w:w="471" w:type="pct"/>
            <w:vAlign w:val="center"/>
          </w:tcPr>
          <w:p w14:paraId="2385BA00" w14:textId="77777777" w:rsidR="000B6F99" w:rsidRDefault="000B6F99" w:rsidP="00616EC6">
            <w:pPr>
              <w:jc w:val="center"/>
            </w:pPr>
            <w:r w:rsidRPr="008F3363">
              <w:t>0.0021</w:t>
            </w:r>
          </w:p>
        </w:tc>
        <w:tc>
          <w:tcPr>
            <w:tcW w:w="618" w:type="pct"/>
            <w:vAlign w:val="center"/>
          </w:tcPr>
          <w:p w14:paraId="5C3D67CB" w14:textId="77777777" w:rsidR="000B6F99" w:rsidRDefault="000B6F99" w:rsidP="00616EC6">
            <w:pPr>
              <w:jc w:val="right"/>
              <w:rPr>
                <w:rFonts w:ascii="宋体" w:eastAsia="宋体" w:hAnsi="宋体" w:cs="宋体"/>
                <w:color w:val="000000"/>
                <w:sz w:val="22"/>
              </w:rPr>
            </w:pPr>
            <w:r>
              <w:rPr>
                <w:rFonts w:hint="eastAsia"/>
                <w:color w:val="000000"/>
                <w:sz w:val="22"/>
              </w:rPr>
              <w:t>0.002029</w:t>
            </w:r>
          </w:p>
        </w:tc>
      </w:tr>
      <w:tr w:rsidR="000B6F99" w14:paraId="1A8FDD8E" w14:textId="77777777" w:rsidTr="00616EC6">
        <w:trPr>
          <w:jc w:val="center"/>
        </w:trPr>
        <w:tc>
          <w:tcPr>
            <w:tcW w:w="258" w:type="pct"/>
            <w:vMerge/>
            <w:vAlign w:val="center"/>
          </w:tcPr>
          <w:p w14:paraId="003A9D97" w14:textId="77777777" w:rsidR="000B6F99" w:rsidRDefault="000B6F99" w:rsidP="00616EC6">
            <w:pPr>
              <w:jc w:val="center"/>
            </w:pPr>
          </w:p>
        </w:tc>
        <w:tc>
          <w:tcPr>
            <w:tcW w:w="380" w:type="pct"/>
            <w:vMerge/>
            <w:vAlign w:val="center"/>
          </w:tcPr>
          <w:p w14:paraId="63BC63D9" w14:textId="77777777" w:rsidR="000B6F99" w:rsidRDefault="000B6F99" w:rsidP="00616EC6">
            <w:pPr>
              <w:jc w:val="center"/>
            </w:pPr>
          </w:p>
        </w:tc>
        <w:tc>
          <w:tcPr>
            <w:tcW w:w="410" w:type="pct"/>
            <w:vAlign w:val="center"/>
          </w:tcPr>
          <w:p w14:paraId="4D4F6C4D" w14:textId="77777777" w:rsidR="000B6F99" w:rsidRDefault="000B6F99" w:rsidP="00616EC6">
            <w:pPr>
              <w:jc w:val="center"/>
            </w:pPr>
            <w:r>
              <w:rPr>
                <w:rFonts w:hint="eastAsia"/>
              </w:rPr>
              <w:t>3N</w:t>
            </w:r>
          </w:p>
        </w:tc>
        <w:tc>
          <w:tcPr>
            <w:tcW w:w="471" w:type="pct"/>
            <w:vAlign w:val="center"/>
          </w:tcPr>
          <w:p w14:paraId="7AFAA07C" w14:textId="77777777" w:rsidR="000B6F99" w:rsidRDefault="000B6F99" w:rsidP="00616EC6">
            <w:pPr>
              <w:jc w:val="center"/>
            </w:pPr>
            <w:r w:rsidRPr="008F3363">
              <w:t>0.0030</w:t>
            </w:r>
          </w:p>
        </w:tc>
        <w:tc>
          <w:tcPr>
            <w:tcW w:w="471" w:type="pct"/>
            <w:vAlign w:val="center"/>
          </w:tcPr>
          <w:p w14:paraId="7BEB9F11" w14:textId="77777777" w:rsidR="000B6F99" w:rsidRDefault="000B6F99" w:rsidP="00616EC6">
            <w:pPr>
              <w:jc w:val="center"/>
            </w:pPr>
            <w:r w:rsidRPr="008F3363">
              <w:t>0.0034</w:t>
            </w:r>
          </w:p>
        </w:tc>
        <w:tc>
          <w:tcPr>
            <w:tcW w:w="471" w:type="pct"/>
            <w:vAlign w:val="center"/>
          </w:tcPr>
          <w:p w14:paraId="19425048" w14:textId="77777777" w:rsidR="000B6F99" w:rsidRDefault="000B6F99" w:rsidP="00616EC6">
            <w:pPr>
              <w:jc w:val="center"/>
            </w:pPr>
            <w:r w:rsidRPr="008F3363">
              <w:t>0.0031</w:t>
            </w:r>
          </w:p>
        </w:tc>
        <w:tc>
          <w:tcPr>
            <w:tcW w:w="471" w:type="pct"/>
            <w:vAlign w:val="center"/>
          </w:tcPr>
          <w:p w14:paraId="200E8C6F" w14:textId="77777777" w:rsidR="000B6F99" w:rsidRDefault="000B6F99" w:rsidP="00616EC6">
            <w:pPr>
              <w:jc w:val="center"/>
            </w:pPr>
            <w:r w:rsidRPr="008F3363">
              <w:t>0.0034</w:t>
            </w:r>
          </w:p>
        </w:tc>
        <w:tc>
          <w:tcPr>
            <w:tcW w:w="471" w:type="pct"/>
            <w:vAlign w:val="center"/>
          </w:tcPr>
          <w:p w14:paraId="692E5397" w14:textId="77777777" w:rsidR="000B6F99" w:rsidRDefault="000B6F99" w:rsidP="00616EC6">
            <w:pPr>
              <w:jc w:val="center"/>
            </w:pPr>
            <w:r w:rsidRPr="008F3363">
              <w:t>0.0031</w:t>
            </w:r>
          </w:p>
        </w:tc>
        <w:tc>
          <w:tcPr>
            <w:tcW w:w="509" w:type="pct"/>
            <w:vAlign w:val="center"/>
          </w:tcPr>
          <w:p w14:paraId="3149BCD2" w14:textId="77777777" w:rsidR="000B6F99" w:rsidRDefault="000B6F99" w:rsidP="00616EC6">
            <w:pPr>
              <w:jc w:val="center"/>
            </w:pPr>
            <w:r w:rsidRPr="008F3363">
              <w:t>0.0032</w:t>
            </w:r>
          </w:p>
        </w:tc>
        <w:tc>
          <w:tcPr>
            <w:tcW w:w="471" w:type="pct"/>
            <w:vAlign w:val="center"/>
          </w:tcPr>
          <w:p w14:paraId="74DD8C84" w14:textId="77777777" w:rsidR="000B6F99" w:rsidRDefault="000B6F99" w:rsidP="00616EC6">
            <w:pPr>
              <w:jc w:val="center"/>
            </w:pPr>
            <w:r w:rsidRPr="008F3363">
              <w:t>0.0031</w:t>
            </w:r>
          </w:p>
        </w:tc>
        <w:tc>
          <w:tcPr>
            <w:tcW w:w="618" w:type="pct"/>
            <w:vAlign w:val="center"/>
          </w:tcPr>
          <w:p w14:paraId="7264A80D" w14:textId="77777777" w:rsidR="000B6F99" w:rsidRDefault="000B6F99" w:rsidP="00616EC6">
            <w:pPr>
              <w:jc w:val="right"/>
              <w:rPr>
                <w:rFonts w:ascii="宋体" w:eastAsia="宋体" w:hAnsi="宋体" w:cs="宋体"/>
                <w:color w:val="000000"/>
                <w:sz w:val="22"/>
              </w:rPr>
            </w:pPr>
            <w:r>
              <w:rPr>
                <w:rFonts w:hint="eastAsia"/>
                <w:color w:val="000000"/>
                <w:sz w:val="22"/>
              </w:rPr>
              <w:t>0.003186</w:t>
            </w:r>
          </w:p>
        </w:tc>
      </w:tr>
    </w:tbl>
    <w:p w14:paraId="1C335A8B" w14:textId="77777777" w:rsidR="000B6F99" w:rsidRDefault="000B6F99" w:rsidP="000B6F99"/>
    <w:p w14:paraId="792544AF" w14:textId="77777777" w:rsidR="000B6F99" w:rsidRDefault="000B6F99" w:rsidP="000B6F99">
      <w:pPr>
        <w:rPr>
          <w:rFonts w:asciiTheme="minorEastAsia" w:hAnsiTheme="minorEastAsia"/>
        </w:rPr>
      </w:pPr>
      <w:r>
        <w:tab/>
      </w:r>
      <w:r>
        <w:rPr>
          <w:rFonts w:asciiTheme="minorEastAsia" w:hAnsiTheme="minorEastAsia" w:hint="eastAsia"/>
        </w:rPr>
        <w:t>当作用力</w:t>
      </w:r>
      <w:proofErr w:type="spellStart"/>
      <w:r w:rsidRPr="00DC35C1">
        <w:rPr>
          <w:rFonts w:asciiTheme="minorEastAsia" w:hAnsiTheme="minorEastAsia" w:hint="eastAsia"/>
          <w:i/>
        </w:rPr>
        <w:t>F</w:t>
      </w:r>
      <w:r w:rsidRPr="00DC35C1">
        <w:rPr>
          <w:rFonts w:asciiTheme="minorEastAsia" w:hAnsiTheme="minorEastAsia" w:hint="eastAsia"/>
          <w:i/>
          <w:vertAlign w:val="subscript"/>
        </w:rPr>
        <w:t>THj</w:t>
      </w:r>
      <w:proofErr w:type="spellEnd"/>
      <w:r>
        <w:rPr>
          <w:rFonts w:asciiTheme="minorEastAsia" w:hAnsiTheme="minorEastAsia" w:hint="eastAsia"/>
          <w:vertAlign w:val="subscript"/>
        </w:rPr>
        <w:t xml:space="preserve"> </w:t>
      </w:r>
      <w:r w:rsidRPr="00DC35C1">
        <w:rPr>
          <w:rFonts w:asciiTheme="minorEastAsia" w:hAnsiTheme="minorEastAsia" w:hint="eastAsia"/>
        </w:rPr>
        <w:t>相同</w:t>
      </w:r>
      <w:r>
        <w:rPr>
          <w:rFonts w:asciiTheme="minorEastAsia" w:hAnsiTheme="minorEastAsia" w:hint="eastAsia"/>
        </w:rPr>
        <w:t>时，安装预紧力越大，测量位移减小。测量弹簧管位移偏移时，安装螺栓与弹簧管安装板之间存在微小形变。</w:t>
      </w:r>
    </w:p>
    <w:p w14:paraId="25C8E4A3" w14:textId="77777777" w:rsidR="000B6F99" w:rsidRDefault="000B6F99" w:rsidP="000B6F99">
      <w:pPr>
        <w:rPr>
          <w:rFonts w:asciiTheme="minorEastAsia" w:hAnsiTheme="minorEastAsia"/>
        </w:rPr>
      </w:pPr>
      <w:r>
        <w:rPr>
          <w:rFonts w:asciiTheme="minorEastAsia" w:hAnsiTheme="minorEastAsia"/>
        </w:rPr>
        <w:tab/>
      </w:r>
      <w:r>
        <w:rPr>
          <w:rFonts w:asciiTheme="minorEastAsia" w:hAnsiTheme="minorEastAsia" w:hint="eastAsia"/>
        </w:rPr>
        <w:t>根据弹簧管多的次测量位移均值(</w:t>
      </w:r>
      <w:r w:rsidRPr="008215BB">
        <w:rPr>
          <w:rFonts w:asciiTheme="minorEastAsia" w:hAnsiTheme="minorEastAsia" w:hint="eastAsia"/>
        </w:rPr>
        <w:t>Mean</w:t>
      </w:r>
      <w:r>
        <w:rPr>
          <w:rFonts w:asciiTheme="minorEastAsia" w:hAnsiTheme="minorEastAsia" w:hint="eastAsia"/>
        </w:rPr>
        <w:t>), 随着安装预紧力与单力臂施力水平力的变化。</w:t>
      </w:r>
    </w:p>
    <w:p w14:paraId="26F80CD2" w14:textId="77777777" w:rsidR="000B6F99" w:rsidRPr="007E4D4B" w:rsidRDefault="000B6F99" w:rsidP="000B6F99">
      <w:pPr>
        <w:jc w:val="center"/>
        <w:rPr>
          <w:rFonts w:hint="eastAsia"/>
        </w:rPr>
      </w:pPr>
      <w:r>
        <w:rPr>
          <w:rFonts w:asciiTheme="minorEastAsia" w:hAnsiTheme="minorEastAsia"/>
          <w:noProof/>
        </w:rPr>
        <w:drawing>
          <wp:inline distT="0" distB="0" distL="0" distR="0" wp14:anchorId="0AF54B36" wp14:editId="7F531C73">
            <wp:extent cx="2071364" cy="1674177"/>
            <wp:effectExtent l="0" t="0" r="5086"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cstate="print"/>
                    <a:srcRect l="2600" r="13339" b="5078"/>
                    <a:stretch>
                      <a:fillRect/>
                    </a:stretch>
                  </pic:blipFill>
                  <pic:spPr bwMode="auto">
                    <a:xfrm>
                      <a:off x="0" y="0"/>
                      <a:ext cx="2078113" cy="1679632"/>
                    </a:xfrm>
                    <a:prstGeom prst="rect">
                      <a:avLst/>
                    </a:prstGeom>
                    <a:noFill/>
                    <a:ln w="9525">
                      <a:noFill/>
                      <a:miter lim="800000"/>
                      <a:headEnd/>
                      <a:tailEnd/>
                    </a:ln>
                  </pic:spPr>
                </pic:pic>
              </a:graphicData>
            </a:graphic>
          </wp:inline>
        </w:drawing>
      </w:r>
    </w:p>
    <w:p w14:paraId="15109255" w14:textId="77777777" w:rsidR="000B6F99" w:rsidRDefault="000B6F99" w:rsidP="000B6F99">
      <w:r>
        <w:tab/>
      </w:r>
      <w:r>
        <w:rPr>
          <w:rFonts w:hint="eastAsia"/>
        </w:rPr>
        <w:t>预紧力过大会损伤弹簧管，在弹簧管表面形成压痕，这是不可取的。所以在合理的限度下提高预紧力的大小有利于测量精度的提升。</w:t>
      </w:r>
    </w:p>
    <w:p w14:paraId="2A700B82" w14:textId="77777777" w:rsidR="000B6F99" w:rsidRPr="000B6F99" w:rsidRDefault="000B6F99" w:rsidP="007E4D4B">
      <w:pPr>
        <w:rPr>
          <w:rFonts w:hint="eastAsia"/>
        </w:rPr>
      </w:pPr>
    </w:p>
    <w:p w14:paraId="238E4C6E" w14:textId="2516E2E4" w:rsidR="000B6F99" w:rsidRPr="007E4D4B" w:rsidRDefault="000B6F99" w:rsidP="007E4D4B">
      <w:pPr>
        <w:rPr>
          <w:rFonts w:hint="eastAsia"/>
        </w:rPr>
      </w:pPr>
      <w:r w:rsidRPr="001722F4">
        <w:rPr>
          <w:noProof/>
        </w:rPr>
        <w:drawing>
          <wp:inline distT="0" distB="0" distL="0" distR="0" wp14:anchorId="7A0B10E1" wp14:editId="15936F98">
            <wp:extent cx="2566886" cy="2173184"/>
            <wp:effectExtent l="19050" t="0" r="4864" b="0"/>
            <wp:docPr id="3" name="图片 57" descr="C:\Users\张福礼\AppData\Local\Temp\1542638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张福礼\AppData\Local\Temp\1542638295(1).png"/>
                    <pic:cNvPicPr>
                      <a:picLocks noChangeAspect="1" noChangeArrowheads="1"/>
                    </pic:cNvPicPr>
                  </pic:nvPicPr>
                  <pic:blipFill>
                    <a:blip r:embed="rId39" cstate="print"/>
                    <a:srcRect l="1793" t="1839"/>
                    <a:stretch>
                      <a:fillRect/>
                    </a:stretch>
                  </pic:blipFill>
                  <pic:spPr bwMode="auto">
                    <a:xfrm>
                      <a:off x="0" y="0"/>
                      <a:ext cx="2569074" cy="2175036"/>
                    </a:xfrm>
                    <a:prstGeom prst="rect">
                      <a:avLst/>
                    </a:prstGeom>
                    <a:noFill/>
                    <a:ln w="9525">
                      <a:noFill/>
                      <a:miter lim="800000"/>
                      <a:headEnd/>
                      <a:tailEnd/>
                    </a:ln>
                  </pic:spPr>
                </pic:pic>
              </a:graphicData>
            </a:graphic>
          </wp:inline>
        </w:drawing>
      </w:r>
    </w:p>
    <w:p w14:paraId="3CAC9096" w14:textId="3175D7EB" w:rsidR="006E44CE" w:rsidRDefault="005C6893" w:rsidP="006E44CE">
      <w:pPr>
        <w:pStyle w:val="2"/>
      </w:pPr>
      <w:bookmarkStart w:id="0" w:name="_GoBack"/>
      <w:bookmarkEnd w:id="0"/>
      <w:r>
        <w:rPr>
          <w:rFonts w:hint="eastAsia"/>
        </w:rPr>
        <w:lastRenderedPageBreak/>
        <w:t>4.4</w:t>
      </w:r>
      <w:r w:rsidR="006E44CE">
        <w:rPr>
          <w:rFonts w:hint="eastAsia"/>
        </w:rPr>
        <w:t>测控系统前向通道</w:t>
      </w:r>
      <w:r>
        <w:rPr>
          <w:rFonts w:hint="eastAsia"/>
        </w:rPr>
        <w:t>的误差</w:t>
      </w:r>
      <w:r w:rsidR="006E44CE">
        <w:rPr>
          <w:rFonts w:hint="eastAsia"/>
        </w:rPr>
        <w:t>分析</w:t>
      </w:r>
    </w:p>
    <w:p w14:paraId="10E92146" w14:textId="7ABE2CEC" w:rsidR="00084C56" w:rsidRDefault="00084C56" w:rsidP="00084C56">
      <w:r>
        <w:tab/>
      </w:r>
      <w:r>
        <w:rPr>
          <w:rFonts w:hint="eastAsia"/>
        </w:rPr>
        <w:t>一般对于测控系统而言，在数据处理的过程中，软件的计算误差极小，完全可以忽略不计，所以数据处理的精度主要取决于采样精度，即最终的精度主要取决于前向通道的精度。因此，对于任何测控系统，其前向通道的误差分析</w:t>
      </w:r>
      <w:r w:rsidR="0080628C">
        <w:rPr>
          <w:rFonts w:hint="eastAsia"/>
        </w:rPr>
        <w:t>都是必须的。</w:t>
      </w:r>
    </w:p>
    <w:p w14:paraId="6CCE5045" w14:textId="5CDD94FD" w:rsidR="0080628C" w:rsidRPr="00084C56" w:rsidRDefault="0080628C" w:rsidP="00084C56">
      <w:pPr>
        <w:rPr>
          <w:rFonts w:hint="eastAsia"/>
        </w:rPr>
      </w:pPr>
      <w:r>
        <w:tab/>
      </w:r>
      <w:r>
        <w:rPr>
          <w:rFonts w:hint="eastAsia"/>
        </w:rPr>
        <w:t>前向通道的精度主要取决于传感器的选择、通道结构、信号调节与滤波、A</w:t>
      </w:r>
      <w:r>
        <w:t>/D</w:t>
      </w:r>
      <w:r>
        <w:rPr>
          <w:rFonts w:hint="eastAsia"/>
        </w:rPr>
        <w:t>转换、电源配置等环节的精度，这些环节的误差都将反映在组合信号中。通过对本测控系统前向通道的各环节误差进行分析，可以明确对该误差来源对测量精度的影响。</w:t>
      </w:r>
    </w:p>
    <w:sectPr w:rsidR="0080628C" w:rsidRPr="00084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2F"/>
    <w:rsid w:val="0006462C"/>
    <w:rsid w:val="00084C56"/>
    <w:rsid w:val="0009658D"/>
    <w:rsid w:val="000A1256"/>
    <w:rsid w:val="000B6F99"/>
    <w:rsid w:val="000C1A7B"/>
    <w:rsid w:val="00114844"/>
    <w:rsid w:val="00126582"/>
    <w:rsid w:val="001865D6"/>
    <w:rsid w:val="00292EC5"/>
    <w:rsid w:val="00311C3A"/>
    <w:rsid w:val="00384FE3"/>
    <w:rsid w:val="00422F67"/>
    <w:rsid w:val="004F389C"/>
    <w:rsid w:val="005C6893"/>
    <w:rsid w:val="006E44CE"/>
    <w:rsid w:val="007E4D4B"/>
    <w:rsid w:val="0080628C"/>
    <w:rsid w:val="00864467"/>
    <w:rsid w:val="00876CE7"/>
    <w:rsid w:val="0094492B"/>
    <w:rsid w:val="009B38FD"/>
    <w:rsid w:val="009B702C"/>
    <w:rsid w:val="009C3D5A"/>
    <w:rsid w:val="00BA1221"/>
    <w:rsid w:val="00DC13BF"/>
    <w:rsid w:val="00DD38F3"/>
    <w:rsid w:val="00DF27CD"/>
    <w:rsid w:val="00E75C87"/>
    <w:rsid w:val="00ED6997"/>
    <w:rsid w:val="00F14B72"/>
    <w:rsid w:val="00F20E2F"/>
    <w:rsid w:val="00F553A1"/>
    <w:rsid w:val="00FA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8D65"/>
  <w15:chartTrackingRefBased/>
  <w15:docId w15:val="{21670394-FDC8-4AA4-BC9F-F41B5E31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4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2E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FE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92EC5"/>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292EC5"/>
    <w:rPr>
      <w:rFonts w:asciiTheme="majorHAnsi" w:eastAsia="黑体" w:hAnsiTheme="majorHAnsi" w:cstheme="majorBidi"/>
      <w:sz w:val="20"/>
      <w:szCs w:val="20"/>
    </w:rPr>
  </w:style>
  <w:style w:type="character" w:customStyle="1" w:styleId="30">
    <w:name w:val="标题 3 字符"/>
    <w:basedOn w:val="a0"/>
    <w:link w:val="3"/>
    <w:uiPriority w:val="9"/>
    <w:rsid w:val="00384FE3"/>
    <w:rPr>
      <w:b/>
      <w:bCs/>
      <w:sz w:val="32"/>
      <w:szCs w:val="32"/>
    </w:rPr>
  </w:style>
  <w:style w:type="character" w:customStyle="1" w:styleId="10">
    <w:name w:val="标题 1 字符"/>
    <w:basedOn w:val="a0"/>
    <w:link w:val="1"/>
    <w:uiPriority w:val="9"/>
    <w:rsid w:val="00F14B72"/>
    <w:rPr>
      <w:b/>
      <w:bCs/>
      <w:kern w:val="44"/>
      <w:sz w:val="44"/>
      <w:szCs w:val="44"/>
    </w:rPr>
  </w:style>
  <w:style w:type="table" w:styleId="a4">
    <w:name w:val="Table Grid"/>
    <w:basedOn w:val="a1"/>
    <w:uiPriority w:val="59"/>
    <w:rsid w:val="00E7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6.e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emf"/><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6ED5-F72E-43B4-8FFA-B0972D55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2019-10-11T03:16:00Z</dcterms:created>
  <dcterms:modified xsi:type="dcterms:W3CDTF">2019-10-28T07:43:00Z</dcterms:modified>
</cp:coreProperties>
</file>