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5D9C8">
      <w:pPr>
        <w:spacing w:before="4000"/>
      </w:pPr>
    </w:p>
    <w:p w14:paraId="488A0834">
      <w:pPr>
        <w:spacing w:after="200"/>
        <w:jc w:val="center"/>
      </w:pPr>
      <w:r>
        <w:rPr>
          <w:rFonts w:eastAsia="黑体"/>
          <w:color w:val="2C5282"/>
          <w:sz w:val="56"/>
        </w:rPr>
        <w:t>数据字典与输入输出格式规范</w:t>
      </w:r>
    </w:p>
    <w:p w14:paraId="5CAC1465">
      <w:pPr>
        <w:spacing w:after="600"/>
        <w:jc w:val="center"/>
      </w:pPr>
      <w:r>
        <w:rPr>
          <w:color w:val="4A5568"/>
          <w:sz w:val="28"/>
        </w:rPr>
        <w:t>大型山地光伏电站设计中的建模与算法研究</w:t>
      </w:r>
    </w:p>
    <w:p w14:paraId="74128436">
      <w:pPr>
        <w:spacing w:after="600"/>
        <w:jc w:val="center"/>
      </w:pPr>
      <w:r>
        <w:rPr>
          <w:color w:val="CBD5E0"/>
        </w:rPr>
        <w:t>──────────────────────────────</w:t>
      </w:r>
    </w:p>
    <w:p w14:paraId="4EF9692A">
      <w:pPr>
        <w:spacing w:after="200"/>
        <w:jc w:val="center"/>
      </w:pPr>
      <w:r>
        <w:rPr>
          <w:color w:val="718096"/>
          <w:sz w:val="22"/>
        </w:rPr>
        <w:t>适配“大型山地光伏电站设计中的建模与算法研究”全模块</w:t>
      </w:r>
    </w:p>
    <w:p w14:paraId="59977244">
      <w:pPr>
        <w:spacing w:after="3000"/>
        <w:jc w:val="center"/>
      </w:pPr>
      <w:r>
        <w:rPr>
          <w:color w:val="718096"/>
          <w:sz w:val="22"/>
        </w:rPr>
        <w:t>确保无歧义、可直接解析</w:t>
      </w:r>
    </w:p>
    <w:p w14:paraId="6A48E034">
      <w:pPr>
        <w:spacing w:after="120"/>
        <w:jc w:val="center"/>
      </w:pPr>
      <w:r>
        <w:rPr>
          <w:color w:val="718096"/>
          <w:sz w:val="21"/>
        </w:rPr>
        <w:t>版本：最终版</w:t>
      </w:r>
    </w:p>
    <w:p w14:paraId="5B3F7104">
      <w:pPr>
        <w:jc w:val="center"/>
      </w:pPr>
      <w:r>
        <w:rPr>
          <w:color w:val="718096"/>
          <w:sz w:val="21"/>
        </w:rPr>
        <w:t>日期：2026年2月</w:t>
      </w:r>
    </w:p>
    <w:p w14:paraId="6A9E5327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7C08DB0B">
      <w:pPr>
        <w:spacing w:before="400" w:after="400"/>
        <w:jc w:val="center"/>
      </w:pPr>
      <w:r>
        <w:rPr>
          <w:rFonts w:eastAsia="黑体"/>
          <w:b/>
          <w:color w:val="2C5282"/>
          <w:sz w:val="36"/>
        </w:rPr>
        <w:t>目  录</w:t>
      </w:r>
    </w:p>
    <w:p w14:paraId="50964380">
      <w:pPr>
        <w:spacing w:after="300"/>
      </w:pPr>
      <w:r>
        <w:rPr>
          <w:color w:val="718096"/>
          <w:sz w:val="18"/>
        </w:rPr>
        <w:t>（提示：首次打开请右键点击目录，选择“更新域”刷新页码）</w:t>
      </w:r>
    </w:p>
    <w:p w14:paraId="53F07B3D">
      <w:pPr>
        <w:pStyle w:val="6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TOC \o "1-3" \h \z \u \* MERGEFORMAT </w:instrText>
      </w:r>
      <w:r>
        <w:rPr>
          <w:rFonts w:hint="default"/>
          <w:lang/>
        </w:rPr>
        <w:fldChar w:fldCharType="separate"/>
      </w: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_Toc3556 </w:instrText>
      </w:r>
      <w:r>
        <w:rPr>
          <w:rFonts w:hint="default"/>
          <w:lang/>
        </w:rPr>
        <w:fldChar w:fldCharType="separate"/>
      </w:r>
      <w:r>
        <w:t>一、文档说明</w:t>
      </w:r>
      <w:r>
        <w:tab/>
      </w:r>
      <w:r>
        <w:fldChar w:fldCharType="begin"/>
      </w:r>
      <w:r>
        <w:instrText xml:space="preserve"> PAGEREF _Toc3556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/>
        </w:rPr>
        <w:fldChar w:fldCharType="end"/>
      </w:r>
    </w:p>
    <w:p w14:paraId="43BA92C5">
      <w:pPr>
        <w:pStyle w:val="6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_Toc19988 </w:instrText>
      </w:r>
      <w:r>
        <w:rPr>
          <w:rFonts w:hint="default"/>
          <w:lang/>
        </w:rPr>
        <w:fldChar w:fldCharType="separate"/>
      </w:r>
      <w:r>
        <w:t>二、通用基础参数（全模块共享）</w:t>
      </w:r>
      <w:r>
        <w:tab/>
      </w:r>
      <w:r>
        <w:fldChar w:fldCharType="begin"/>
      </w:r>
      <w:r>
        <w:instrText xml:space="preserve"> PAGEREF _Toc19988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/>
        </w:rPr>
        <w:fldChar w:fldCharType="end"/>
      </w:r>
    </w:p>
    <w:p w14:paraId="35A7FF89">
      <w:pPr>
        <w:pStyle w:val="5"/>
        <w:tabs>
          <w:tab w:val="right" w:leader="dot" w:pos="9026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_Toc5051 </w:instrText>
      </w:r>
      <w:r>
        <w:rPr>
          <w:rFonts w:hint="default"/>
          <w:lang/>
        </w:rPr>
        <w:fldChar w:fldCharType="separate"/>
      </w:r>
      <w:r>
        <w:t>通用参数JSON格式（全模块统一解析）</w:t>
      </w:r>
      <w:r>
        <w:tab/>
      </w:r>
      <w:r>
        <w:fldChar w:fldCharType="begin"/>
      </w:r>
      <w:r>
        <w:instrText xml:space="preserve"> PAGEREF _Toc5051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/>
        </w:rPr>
        <w:fldChar w:fldCharType="end"/>
      </w:r>
    </w:p>
    <w:p w14:paraId="41AD1956">
      <w:pPr>
        <w:pStyle w:val="6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_Toc16788 </w:instrText>
      </w:r>
      <w:r>
        <w:rPr>
          <w:rFonts w:hint="default"/>
          <w:lang/>
        </w:rPr>
        <w:fldChar w:fldCharType="separate"/>
      </w:r>
      <w:r>
        <w:t>三、模块一：光伏面板切割及分区规划</w:t>
      </w:r>
      <w:r>
        <w:tab/>
      </w:r>
      <w:r>
        <w:fldChar w:fldCharType="begin"/>
      </w:r>
      <w:r>
        <w:instrText xml:space="preserve"> PAGEREF _Toc16788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/>
        </w:rPr>
        <w:fldChar w:fldCharType="end"/>
      </w:r>
    </w:p>
    <w:p w14:paraId="487D14AE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_Toc18250 </w:instrText>
      </w:r>
      <w:r>
        <w:rPr>
          <w:rFonts w:hint="default"/>
          <w:lang/>
        </w:rPr>
        <w:fldChar w:fldCharType="separate"/>
      </w:r>
      <w:r>
        <w:t>（一）建模参数</w:t>
      </w:r>
      <w:r>
        <w:tab/>
      </w:r>
      <w:r>
        <w:fldChar w:fldCharType="begin"/>
      </w:r>
      <w:r>
        <w:instrText xml:space="preserve"> PAGEREF _Toc18250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/>
        </w:rPr>
        <w:fldChar w:fldCharType="end"/>
      </w:r>
    </w:p>
    <w:p w14:paraId="0EC82BE7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_Toc9554 </w:instrText>
      </w:r>
      <w:r>
        <w:rPr>
          <w:rFonts w:hint="default"/>
          <w:lang/>
        </w:rPr>
        <w:fldChar w:fldCharType="separate"/>
      </w:r>
      <w:r>
        <w:t>（二）决策变量</w:t>
      </w:r>
      <w:r>
        <w:tab/>
      </w:r>
      <w:r>
        <w:fldChar w:fldCharType="begin"/>
      </w:r>
      <w:r>
        <w:instrText xml:space="preserve"> PAGEREF _Toc9554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/>
        </w:rPr>
        <w:fldChar w:fldCharType="end"/>
      </w:r>
    </w:p>
    <w:p w14:paraId="2A050C94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_Toc9970 </w:instrText>
      </w:r>
      <w:r>
        <w:rPr>
          <w:rFonts w:hint="default"/>
          <w:lang/>
        </w:rPr>
        <w:fldChar w:fldCharType="separate"/>
      </w:r>
      <w:r>
        <w:t>（三）约束条件</w:t>
      </w:r>
      <w:r>
        <w:tab/>
      </w:r>
      <w:r>
        <w:fldChar w:fldCharType="begin"/>
      </w:r>
      <w:r>
        <w:instrText xml:space="preserve"> PAGEREF _Toc9970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/>
        </w:rPr>
        <w:fldChar w:fldCharType="end"/>
      </w:r>
    </w:p>
    <w:p w14:paraId="2B13C186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_Toc21342 </w:instrText>
      </w:r>
      <w:r>
        <w:rPr>
          <w:rFonts w:hint="default"/>
          <w:lang/>
        </w:rPr>
        <w:fldChar w:fldCharType="separate"/>
      </w:r>
      <w:r>
        <w:t>（四）模块一输入输出格式</w:t>
      </w:r>
      <w:r>
        <w:tab/>
      </w:r>
      <w:r>
        <w:fldChar w:fldCharType="begin"/>
      </w:r>
      <w:r>
        <w:instrText xml:space="preserve"> PAGEREF _Toc21342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/>
        </w:rPr>
        <w:fldChar w:fldCharType="end"/>
      </w:r>
    </w:p>
    <w:p w14:paraId="7A9BE42D">
      <w:pPr>
        <w:pStyle w:val="5"/>
        <w:tabs>
          <w:tab w:val="right" w:leader="dot" w:pos="9026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_Toc27874 </w:instrText>
      </w:r>
      <w:r>
        <w:rPr>
          <w:rFonts w:hint="default"/>
          <w:lang/>
        </w:rPr>
        <w:fldChar w:fldCharType="separate"/>
      </w:r>
      <w:r>
        <w:t>1. 输入JSON格式（地形+需求）</w:t>
      </w:r>
      <w:r>
        <w:tab/>
      </w:r>
      <w:r>
        <w:fldChar w:fldCharType="begin"/>
      </w:r>
      <w:r>
        <w:instrText xml:space="preserve"> PAGEREF _Toc27874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/>
        </w:rPr>
        <w:fldChar w:fldCharType="end"/>
      </w:r>
    </w:p>
    <w:p w14:paraId="494C5916">
      <w:pPr>
        <w:pStyle w:val="5"/>
        <w:tabs>
          <w:tab w:val="right" w:leader="dot" w:pos="9026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_Toc27626 </w:instrText>
      </w:r>
      <w:r>
        <w:rPr>
          <w:rFonts w:hint="default"/>
          <w:lang/>
        </w:rPr>
        <w:fldChar w:fldCharType="separate"/>
      </w:r>
      <w:r>
        <w:t>2. 输出JSON格式（切割+分区结果）</w:t>
      </w:r>
      <w:r>
        <w:tab/>
      </w:r>
      <w:r>
        <w:fldChar w:fldCharType="begin"/>
      </w:r>
      <w:r>
        <w:instrText xml:space="preserve"> PAGEREF _Toc27626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/>
        </w:rPr>
        <w:fldChar w:fldCharType="end"/>
      </w:r>
    </w:p>
    <w:p w14:paraId="2981CE17">
      <w:pPr>
        <w:pStyle w:val="6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_Toc21575 </w:instrText>
      </w:r>
      <w:r>
        <w:rPr>
          <w:rFonts w:hint="default"/>
          <w:lang/>
        </w:rPr>
        <w:fldChar w:fldCharType="separate"/>
      </w:r>
      <w:r>
        <w:t>四、模块二：电气设备选型选址及电缆共沟敷设</w:t>
      </w:r>
      <w:r>
        <w:tab/>
      </w:r>
      <w:r>
        <w:fldChar w:fldCharType="begin"/>
      </w:r>
      <w:r>
        <w:instrText xml:space="preserve"> PAGEREF _Toc21575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/>
        </w:rPr>
        <w:fldChar w:fldCharType="end"/>
      </w:r>
    </w:p>
    <w:p w14:paraId="5B774B17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_Toc21061 </w:instrText>
      </w:r>
      <w:r>
        <w:rPr>
          <w:rFonts w:hint="default"/>
          <w:lang/>
        </w:rPr>
        <w:fldChar w:fldCharType="separate"/>
      </w:r>
      <w:r>
        <w:t>（一）建模参数</w:t>
      </w:r>
      <w:r>
        <w:tab/>
      </w:r>
      <w:r>
        <w:fldChar w:fldCharType="begin"/>
      </w:r>
      <w:r>
        <w:instrText xml:space="preserve"> PAGEREF _Toc21061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/>
        </w:rPr>
        <w:fldChar w:fldCharType="end"/>
      </w:r>
    </w:p>
    <w:p w14:paraId="71825ED6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_Toc15544 </w:instrText>
      </w:r>
      <w:r>
        <w:rPr>
          <w:rFonts w:hint="default"/>
          <w:lang/>
        </w:rPr>
        <w:fldChar w:fldCharType="separate"/>
      </w:r>
      <w:r>
        <w:t>（二）决策变量</w:t>
      </w:r>
      <w:r>
        <w:tab/>
      </w:r>
      <w:r>
        <w:fldChar w:fldCharType="begin"/>
      </w:r>
      <w:r>
        <w:instrText xml:space="preserve"> PAGEREF _Toc15544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/>
        </w:rPr>
        <w:fldChar w:fldCharType="end"/>
      </w:r>
    </w:p>
    <w:p w14:paraId="770D9C88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_Toc29452 </w:instrText>
      </w:r>
      <w:r>
        <w:rPr>
          <w:rFonts w:hint="default"/>
          <w:lang/>
        </w:rPr>
        <w:fldChar w:fldCharType="separate"/>
      </w:r>
      <w:r>
        <w:t>（三）约束条件</w:t>
      </w:r>
      <w:r>
        <w:tab/>
      </w:r>
      <w:r>
        <w:fldChar w:fldCharType="begin"/>
      </w:r>
      <w:r>
        <w:instrText xml:space="preserve"> PAGEREF _Toc29452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/>
        </w:rPr>
        <w:fldChar w:fldCharType="end"/>
      </w:r>
    </w:p>
    <w:p w14:paraId="3EF4D21F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_Toc17978 </w:instrText>
      </w:r>
      <w:r>
        <w:rPr>
          <w:rFonts w:hint="default"/>
          <w:lang/>
        </w:rPr>
        <w:fldChar w:fldCharType="separate"/>
      </w:r>
      <w:r>
        <w:t>（四）模块二输入输出格式</w:t>
      </w:r>
      <w:r>
        <w:tab/>
      </w:r>
      <w:r>
        <w:fldChar w:fldCharType="begin"/>
      </w:r>
      <w:r>
        <w:instrText xml:space="preserve"> PAGEREF _Toc17978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/>
        </w:rPr>
        <w:fldChar w:fldCharType="end"/>
      </w:r>
    </w:p>
    <w:p w14:paraId="166619DF">
      <w:pPr>
        <w:pStyle w:val="5"/>
        <w:tabs>
          <w:tab w:val="right" w:leader="dot" w:pos="9026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_Toc9372 </w:instrText>
      </w:r>
      <w:r>
        <w:rPr>
          <w:rFonts w:hint="default"/>
          <w:lang/>
        </w:rPr>
        <w:fldChar w:fldCharType="separate"/>
      </w:r>
      <w:r>
        <w:t>1. 输入JSON格式（模块一输出+设备参数）</w:t>
      </w:r>
      <w:r>
        <w:tab/>
      </w:r>
      <w:r>
        <w:fldChar w:fldCharType="begin"/>
      </w:r>
      <w:r>
        <w:instrText xml:space="preserve"> PAGEREF _Toc9372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/>
        </w:rPr>
        <w:fldChar w:fldCharType="end"/>
      </w:r>
    </w:p>
    <w:p w14:paraId="628F5BC5">
      <w:pPr>
        <w:pStyle w:val="5"/>
        <w:tabs>
          <w:tab w:val="right" w:leader="dot" w:pos="9026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_Toc4706 </w:instrText>
      </w:r>
      <w:r>
        <w:rPr>
          <w:rFonts w:hint="default"/>
          <w:lang/>
        </w:rPr>
        <w:fldChar w:fldCharType="separate"/>
      </w:r>
      <w:r>
        <w:t>2. 输出JSON格式（设备选型+路由结果）</w:t>
      </w:r>
      <w:r>
        <w:tab/>
      </w:r>
      <w:r>
        <w:fldChar w:fldCharType="begin"/>
      </w:r>
      <w:r>
        <w:instrText xml:space="preserve"> PAGEREF _Toc4706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/>
        </w:rPr>
        <w:fldChar w:fldCharType="end"/>
      </w:r>
    </w:p>
    <w:p w14:paraId="62B554AE">
      <w:pPr>
        <w:pStyle w:val="6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_Toc15422 </w:instrText>
      </w:r>
      <w:r>
        <w:rPr>
          <w:rFonts w:hint="default"/>
          <w:lang/>
        </w:rPr>
        <w:fldChar w:fldCharType="separate"/>
      </w:r>
      <w:r>
        <w:t>五、模块三：集成优化（建设成本 + 电力损耗）</w:t>
      </w:r>
      <w:r>
        <w:tab/>
      </w:r>
      <w:r>
        <w:fldChar w:fldCharType="begin"/>
      </w:r>
      <w:r>
        <w:instrText xml:space="preserve"> PAGEREF _Toc15422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/>
        </w:rPr>
        <w:fldChar w:fldCharType="end"/>
      </w:r>
    </w:p>
    <w:p w14:paraId="7FFA51CF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_Toc31563 </w:instrText>
      </w:r>
      <w:r>
        <w:rPr>
          <w:rFonts w:hint="default"/>
          <w:lang/>
        </w:rPr>
        <w:fldChar w:fldCharType="separate"/>
      </w:r>
      <w:r>
        <w:t>（一）建模参数</w:t>
      </w:r>
      <w:r>
        <w:tab/>
      </w:r>
      <w:r>
        <w:fldChar w:fldCharType="begin"/>
      </w:r>
      <w:r>
        <w:instrText xml:space="preserve"> PAGEREF _Toc31563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/>
        </w:rPr>
        <w:fldChar w:fldCharType="end"/>
      </w:r>
    </w:p>
    <w:p w14:paraId="2E31757B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_Toc1460 </w:instrText>
      </w:r>
      <w:r>
        <w:rPr>
          <w:rFonts w:hint="default"/>
          <w:lang/>
        </w:rPr>
        <w:fldChar w:fldCharType="separate"/>
      </w:r>
      <w:r>
        <w:t>（二）决策变量</w:t>
      </w:r>
      <w:r>
        <w:tab/>
      </w:r>
      <w:r>
        <w:fldChar w:fldCharType="begin"/>
      </w:r>
      <w:r>
        <w:instrText xml:space="preserve"> PAGEREF _Toc1460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/>
        </w:rPr>
        <w:fldChar w:fldCharType="end"/>
      </w:r>
    </w:p>
    <w:p w14:paraId="1F1A0FCE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_Toc22398 </w:instrText>
      </w:r>
      <w:r>
        <w:rPr>
          <w:rFonts w:hint="default"/>
          <w:lang/>
        </w:rPr>
        <w:fldChar w:fldCharType="separate"/>
      </w:r>
      <w:r>
        <w:t>（三）约束条件</w:t>
      </w:r>
      <w:r>
        <w:tab/>
      </w:r>
      <w:r>
        <w:fldChar w:fldCharType="begin"/>
      </w:r>
      <w:r>
        <w:instrText xml:space="preserve"> PAGEREF _Toc22398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/>
        </w:rPr>
        <w:fldChar w:fldCharType="end"/>
      </w:r>
    </w:p>
    <w:p w14:paraId="1E82C984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_Toc30720 </w:instrText>
      </w:r>
      <w:r>
        <w:rPr>
          <w:rFonts w:hint="default"/>
          <w:lang/>
        </w:rPr>
        <w:fldChar w:fldCharType="separate"/>
      </w:r>
      <w:r>
        <w:t>（四）模块三输入输出格式</w:t>
      </w:r>
      <w:r>
        <w:tab/>
      </w:r>
      <w:r>
        <w:fldChar w:fldCharType="begin"/>
      </w:r>
      <w:r>
        <w:instrText xml:space="preserve"> PAGEREF _Toc30720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/>
        </w:rPr>
        <w:fldChar w:fldCharType="end"/>
      </w:r>
    </w:p>
    <w:p w14:paraId="24EE0059">
      <w:pPr>
        <w:pStyle w:val="5"/>
        <w:tabs>
          <w:tab w:val="right" w:leader="dot" w:pos="9026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_Toc23052 </w:instrText>
      </w:r>
      <w:r>
        <w:rPr>
          <w:rFonts w:hint="default"/>
          <w:lang/>
        </w:rPr>
        <w:fldChar w:fldCharType="separate"/>
      </w:r>
      <w:r>
        <w:t>1. 输入JSON格式（模块一+模块二输出+损耗参数）</w:t>
      </w:r>
      <w:r>
        <w:tab/>
      </w:r>
      <w:r>
        <w:fldChar w:fldCharType="begin"/>
      </w:r>
      <w:r>
        <w:instrText xml:space="preserve"> PAGEREF _Toc23052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/>
        </w:rPr>
        <w:fldChar w:fldCharType="end"/>
      </w:r>
    </w:p>
    <w:p w14:paraId="723F4E49">
      <w:pPr>
        <w:pStyle w:val="5"/>
        <w:tabs>
          <w:tab w:val="right" w:leader="dot" w:pos="9026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_Toc6562 </w:instrText>
      </w:r>
      <w:r>
        <w:rPr>
          <w:rFonts w:hint="default"/>
          <w:lang/>
        </w:rPr>
        <w:fldChar w:fldCharType="separate"/>
      </w:r>
      <w:r>
        <w:t>2. 输出JSON格式（集成优化结果）</w:t>
      </w:r>
      <w:r>
        <w:tab/>
      </w:r>
      <w:r>
        <w:fldChar w:fldCharType="begin"/>
      </w:r>
      <w:r>
        <w:instrText xml:space="preserve"> PAGEREF _Toc6562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/>
        </w:rPr>
        <w:fldChar w:fldCharType="end"/>
      </w:r>
    </w:p>
    <w:p w14:paraId="489B6430">
      <w:pPr>
        <w:pStyle w:val="6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_Toc22620 </w:instrText>
      </w:r>
      <w:r>
        <w:rPr>
          <w:rFonts w:hint="default"/>
          <w:lang/>
        </w:rPr>
        <w:fldChar w:fldCharType="separate"/>
      </w:r>
      <w:r>
        <w:t>六、地形数据格式固化（全模块共享）</w:t>
      </w:r>
      <w:r>
        <w:tab/>
      </w:r>
      <w:r>
        <w:fldChar w:fldCharType="begin"/>
      </w:r>
      <w:r>
        <w:instrText xml:space="preserve"> PAGEREF _Toc22620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/>
        </w:rPr>
        <w:fldChar w:fldCharType="end"/>
      </w:r>
    </w:p>
    <w:p w14:paraId="168319BA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_Toc22443 </w:instrText>
      </w:r>
      <w:r>
        <w:rPr>
          <w:rFonts w:hint="default"/>
          <w:lang/>
        </w:rPr>
        <w:fldChar w:fldCharType="separate"/>
      </w:r>
      <w:r>
        <w:t>（一）DEM网格数据格式</w:t>
      </w:r>
      <w:r>
        <w:tab/>
      </w:r>
      <w:r>
        <w:fldChar w:fldCharType="begin"/>
      </w:r>
      <w:r>
        <w:instrText xml:space="preserve"> PAGEREF _Toc22443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/>
        </w:rPr>
        <w:fldChar w:fldCharType="end"/>
      </w:r>
    </w:p>
    <w:p w14:paraId="66598A5A">
      <w:pPr>
        <w:pStyle w:val="7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_Toc19322 </w:instrText>
      </w:r>
      <w:r>
        <w:rPr>
          <w:rFonts w:hint="default"/>
          <w:lang/>
        </w:rPr>
        <w:fldChar w:fldCharType="separate"/>
      </w:r>
      <w:r>
        <w:t>（二）坐标系统一规则</w:t>
      </w:r>
      <w:r>
        <w:tab/>
      </w:r>
      <w:r>
        <w:fldChar w:fldCharType="begin"/>
      </w:r>
      <w:r>
        <w:instrText xml:space="preserve"> PAGEREF _Toc19322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/>
        </w:rPr>
        <w:fldChar w:fldCharType="end"/>
      </w:r>
    </w:p>
    <w:p w14:paraId="1DD02479">
      <w:pPr>
        <w:pStyle w:val="6"/>
        <w:tabs>
          <w:tab w:val="right" w:leader="dot" w:pos="9026"/>
          <w:tab w:val="clear" w:pos="9350"/>
        </w:tabs>
      </w:pPr>
      <w:r>
        <w:rPr>
          <w:rFonts w:hint="default"/>
          <w:lang/>
        </w:rPr>
        <w:fldChar w:fldCharType="begin"/>
      </w:r>
      <w:r>
        <w:rPr>
          <w:rFonts w:hint="default"/>
          <w:lang/>
        </w:rPr>
        <w:instrText xml:space="preserve"> HYPERLINK \l _Toc28227 </w:instrText>
      </w:r>
      <w:r>
        <w:rPr>
          <w:rFonts w:hint="default"/>
          <w:lang/>
        </w:rPr>
        <w:fldChar w:fldCharType="separate"/>
      </w:r>
      <w:r>
        <w:t>七、核心说明</w:t>
      </w:r>
      <w:r>
        <w:tab/>
      </w:r>
      <w:r>
        <w:fldChar w:fldCharType="begin"/>
      </w:r>
      <w:r>
        <w:instrText xml:space="preserve"> PAGEREF _Toc28227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/>
          <w:lang/>
        </w:rPr>
        <w:fldChar w:fldCharType="end"/>
      </w:r>
    </w:p>
    <w:p w14:paraId="3A63E620">
      <w:pPr>
        <w:rPr>
          <w:rFonts w:hint="default"/>
          <w:lang/>
        </w:rPr>
      </w:pPr>
      <w:r>
        <w:rPr>
          <w:rFonts w:hint="default"/>
          <w:lang/>
        </w:rPr>
        <w:fldChar w:fldCharType="end"/>
      </w:r>
    </w:p>
    <w:p w14:paraId="3CE47467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6B729DA9">
      <w:pPr>
        <w:pStyle w:val="2"/>
      </w:pPr>
      <w:bookmarkStart w:id="0" w:name="_Toc3556"/>
      <w:r>
        <w:t>一、文档说明</w:t>
      </w:r>
      <w:bookmarkEnd w:id="0"/>
    </w:p>
    <w:p w14:paraId="0E0B24BA">
      <w:r>
        <w:t>1. 本字典统一全项目建模的参数定义、决策变量、约束条件，覆盖模块一（光伏面板切割及分区）、模块二（电气设备+电缆共沟）、模块三（集成优化）、模块四（案例验证）；</w:t>
      </w:r>
    </w:p>
    <w:p w14:paraId="27199A30">
      <w:r>
        <w:t>2. 所有符号、取值范围、单位均来自项目申报书及配套PDF模型（如《山地光伏建模.pdf》《Cutting Districting Cabling Trenching Model》），确保工程适配性；</w:t>
      </w:r>
    </w:p>
    <w:p w14:paraId="4FFC9FDC">
      <w:r>
        <w:t>3. 附JSON标准格式及输入输出结构，所有模块需严格遵循，禁止擅自修改字段命名/类型。</w:t>
      </w:r>
    </w:p>
    <w:p w14:paraId="04D34A2A">
      <w:pPr>
        <w:pStyle w:val="2"/>
      </w:pPr>
      <w:bookmarkStart w:id="1" w:name="_Toc19988"/>
      <w:r>
        <w:t>二、通用基础参数（全模块共享）</w:t>
      </w:r>
      <w:bookmarkEnd w:id="1"/>
    </w:p>
    <w:p w14:paraId="419D203E">
      <w:r>
        <w:t>以下参数为全模块共享的基础参数，所有模块均需统一解析：</w:t>
      </w:r>
    </w:p>
    <w:tbl>
      <w:tblPr>
        <w:tblStyle w:val="8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044"/>
        <w:gridCol w:w="1407"/>
        <w:gridCol w:w="1608"/>
        <w:gridCol w:w="804"/>
        <w:gridCol w:w="905"/>
        <w:gridCol w:w="905"/>
        <w:gridCol w:w="1106"/>
        <w:gridCol w:w="1407"/>
      </w:tblGrid>
      <w:tr w14:paraId="483A9D03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400" w:hRule="atLeast"/>
          <w:tblHeader/>
        </w:trPr>
        <w:tc>
          <w:tcPr>
            <w:tcW w:w="900" w:type="dxa"/>
            <w:shd w:val="clear" w:color="auto" w:fill="EBF4FF"/>
            <w:vAlign w:val="center"/>
          </w:tcPr>
          <w:p w14:paraId="61EAD2AC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符号</w:t>
            </w:r>
          </w:p>
        </w:tc>
        <w:tc>
          <w:tcPr>
            <w:tcW w:w="1400" w:type="dxa"/>
            <w:shd w:val="clear" w:color="auto" w:fill="EBF4FF"/>
            <w:vAlign w:val="center"/>
          </w:tcPr>
          <w:p w14:paraId="7B53C366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英文名称</w:t>
            </w:r>
          </w:p>
        </w:tc>
        <w:tc>
          <w:tcPr>
            <w:tcW w:w="1600" w:type="dxa"/>
            <w:shd w:val="clear" w:color="auto" w:fill="EBF4FF"/>
            <w:vAlign w:val="center"/>
          </w:tcPr>
          <w:p w14:paraId="4F4E9391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含义</w:t>
            </w:r>
          </w:p>
        </w:tc>
        <w:tc>
          <w:tcPr>
            <w:tcW w:w="800" w:type="dxa"/>
            <w:shd w:val="clear" w:color="auto" w:fill="EBF4FF"/>
            <w:vAlign w:val="center"/>
          </w:tcPr>
          <w:p w14:paraId="61FB1E79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单位</w:t>
            </w:r>
          </w:p>
        </w:tc>
        <w:tc>
          <w:tcPr>
            <w:tcW w:w="900" w:type="dxa"/>
            <w:shd w:val="clear" w:color="auto" w:fill="EBF4FF"/>
            <w:vAlign w:val="center"/>
          </w:tcPr>
          <w:p w14:paraId="38A402BA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字段类型</w:t>
            </w:r>
          </w:p>
        </w:tc>
        <w:tc>
          <w:tcPr>
            <w:tcW w:w="900" w:type="dxa"/>
            <w:shd w:val="clear" w:color="auto" w:fill="EBF4FF"/>
            <w:vAlign w:val="center"/>
          </w:tcPr>
          <w:p w14:paraId="4887593F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默认值</w:t>
            </w:r>
          </w:p>
        </w:tc>
        <w:tc>
          <w:tcPr>
            <w:tcW w:w="1100" w:type="dxa"/>
            <w:shd w:val="clear" w:color="auto" w:fill="EBF4FF"/>
            <w:vAlign w:val="center"/>
          </w:tcPr>
          <w:p w14:paraId="6DB05D0F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取值范围</w:t>
            </w:r>
          </w:p>
        </w:tc>
        <w:tc>
          <w:tcPr>
            <w:tcW w:w="1400" w:type="dxa"/>
            <w:shd w:val="clear" w:color="auto" w:fill="EBF4FF"/>
            <w:vAlign w:val="center"/>
          </w:tcPr>
          <w:p w14:paraId="4EA7AFEC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说明</w:t>
            </w:r>
          </w:p>
        </w:tc>
      </w:tr>
      <w:tr w14:paraId="63097C4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FFFFF"/>
            <w:vAlign w:val="center"/>
          </w:tcPr>
          <w:p w14:paraId="4D7F93A5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rho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57E68B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Cable resistivity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7B69ADF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电缆导体电阻率（铜）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7AD417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Ω·m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16DC7F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7EF480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1.72e-8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D94FBA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固定值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995157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行业标准参数</w:t>
            </w:r>
          </w:p>
        </w:tc>
      </w:tr>
      <w:tr w14:paraId="4BE63C7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7FAFC"/>
            <w:vAlign w:val="center"/>
          </w:tcPr>
          <w:p w14:paraId="52EA56F1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T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22EC30B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Project lifetime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41F7FED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项目寿命期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5CE992A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年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230A6DA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  <w:bookmarkStart w:id="28" w:name="_GoBack"/>
            <w:bookmarkEnd w:id="28"/>
          </w:p>
        </w:tc>
        <w:tc>
          <w:tcPr>
            <w:tcW w:w="900" w:type="dxa"/>
            <w:shd w:val="clear" w:color="auto" w:fill="F7FAFC"/>
            <w:vAlign w:val="center"/>
          </w:tcPr>
          <w:p w14:paraId="6D5FF73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25</w:t>
            </w:r>
          </w:p>
        </w:tc>
        <w:tc>
          <w:tcPr>
            <w:tcW w:w="1100" w:type="dxa"/>
            <w:shd w:val="clear" w:color="auto" w:fill="F7FAFC"/>
            <w:vAlign w:val="center"/>
          </w:tcPr>
          <w:p w14:paraId="6EDAA34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固定值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76A05AC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光伏项目常规设计寿命</w:t>
            </w:r>
          </w:p>
        </w:tc>
      </w:tr>
      <w:tr w14:paraId="5DC493F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FFFFF"/>
            <w:vAlign w:val="center"/>
          </w:tcPr>
          <w:p w14:paraId="75015918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tau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444146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Annual full-load hours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6FF8F57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年等效满发小时数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5C25B0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h/年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9786F6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9D1991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3000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6AFB3F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2500-3500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388BA6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西北偏高、东南偏低</w:t>
            </w:r>
          </w:p>
        </w:tc>
      </w:tr>
      <w:tr w14:paraId="368BCA2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7FAFC"/>
            <w:vAlign w:val="center"/>
          </w:tcPr>
          <w:p w14:paraId="5E0CA122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r_d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59F114B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Annual discount rate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163D2A2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年折现率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012EF5F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32DEE4D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1CB2765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0.08</w:t>
            </w:r>
          </w:p>
        </w:tc>
        <w:tc>
          <w:tcPr>
            <w:tcW w:w="1100" w:type="dxa"/>
            <w:shd w:val="clear" w:color="auto" w:fill="F7FAFC"/>
            <w:vAlign w:val="center"/>
          </w:tcPr>
          <w:p w14:paraId="4FBFE7A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0.06-0.10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53F4829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按项目融资成本配置</w:t>
            </w:r>
          </w:p>
        </w:tc>
      </w:tr>
      <w:tr w14:paraId="490034F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FFFFF"/>
            <w:vAlign w:val="center"/>
          </w:tcPr>
          <w:p w14:paraId="62470E65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C_elec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77749C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Electricity price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D7DE8A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上网电价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3E3B90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元/kWh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381ADD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6F3383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0.4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B4B7B5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0.3-0.5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B0406F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按当地新能源政策更新</w:t>
            </w:r>
          </w:p>
        </w:tc>
      </w:tr>
      <w:tr w14:paraId="4905D90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7FAFC"/>
            <w:vAlign w:val="center"/>
          </w:tcPr>
          <w:p w14:paraId="667451EB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grid_size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0C03854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DEM grid size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2485ABE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DEM网格尺寸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78D9D15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1C662EA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02BDDAD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10</w:t>
            </w:r>
          </w:p>
        </w:tc>
        <w:tc>
          <w:tcPr>
            <w:tcW w:w="1100" w:type="dxa"/>
            <w:shd w:val="clear" w:color="auto" w:fill="F7FAFC"/>
            <w:vAlign w:val="center"/>
          </w:tcPr>
          <w:p w14:paraId="7D36296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5-20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4DEB358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统一为正方形网格</w:t>
            </w:r>
          </w:p>
        </w:tc>
      </w:tr>
      <w:tr w14:paraId="32A50E9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FFFFF"/>
            <w:vAlign w:val="center"/>
          </w:tcPr>
          <w:p w14:paraId="57283685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slope_max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5F4AB9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Maximum allowable slope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B5587E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最大可建设坡度阈值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60C8461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°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EEE64A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360F4E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25.0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EB1712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0-30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EBC93D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超过阈值不可建设</w:t>
            </w:r>
          </w:p>
        </w:tc>
      </w:tr>
      <w:tr w14:paraId="6482A20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7FAFC"/>
            <w:vAlign w:val="center"/>
          </w:tcPr>
          <w:p w14:paraId="167E5438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b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38606C4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PVA width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45F1A66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光伏面板固定宽度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6EF2447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6111A90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1C28443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3.0</w:t>
            </w:r>
          </w:p>
        </w:tc>
        <w:tc>
          <w:tcPr>
            <w:tcW w:w="1100" w:type="dxa"/>
            <w:shd w:val="clear" w:color="auto" w:fill="F7FAFC"/>
            <w:vAlign w:val="center"/>
          </w:tcPr>
          <w:p w14:paraId="224C5B1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2.8-3.2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678F6B4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行业标准尺寸</w:t>
            </w:r>
          </w:p>
        </w:tc>
      </w:tr>
      <w:tr w14:paraId="00980441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FFFFF"/>
            <w:vAlign w:val="center"/>
          </w:tcPr>
          <w:p w14:paraId="1B86DBC3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road_buffer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2C22CE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Road buffer distance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0E6B8B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箱变距道路最小距离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044D5C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C8171A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68401D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5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291CFF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3-10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692A6A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保障设备运输与运维</w:t>
            </w:r>
          </w:p>
        </w:tc>
      </w:tr>
    </w:tbl>
    <w:p w14:paraId="0F13BEC1">
      <w:pPr>
        <w:pStyle w:val="4"/>
      </w:pPr>
      <w:bookmarkStart w:id="2" w:name="_Toc5051"/>
      <w:r>
        <w:t>通用参数JSON格式（全模块统一解析）</w:t>
      </w:r>
      <w:bookmarkEnd w:id="2"/>
    </w:p>
    <w:p w14:paraId="690BD84F">
      <w:pPr>
        <w:pStyle w:val="10"/>
      </w:pPr>
      <w:r>
        <w:t>{</w:t>
      </w:r>
    </w:p>
    <w:p w14:paraId="39194B40">
      <w:pPr>
        <w:pStyle w:val="10"/>
      </w:pPr>
      <w:r>
        <w:t xml:space="preserve">  "common_params": {</w:t>
      </w:r>
    </w:p>
    <w:p w14:paraId="04F94BC9">
      <w:pPr>
        <w:pStyle w:val="10"/>
      </w:pPr>
      <w:r>
        <w:t xml:space="preserve">    "rho": {"value": 1.72e-8, "unit": "\u03a9\u00b7m", "type": "float", "is_fixed": true},</w:t>
      </w:r>
    </w:p>
    <w:p w14:paraId="068388DA">
      <w:pPr>
        <w:pStyle w:val="10"/>
      </w:pPr>
      <w:r>
        <w:t xml:space="preserve">    "T": {"value": 25, "unit": "\u5e74", "type": "int", "is_fixed": true},</w:t>
      </w:r>
    </w:p>
    <w:p w14:paraId="7A3592D3">
      <w:pPr>
        <w:pStyle w:val="10"/>
      </w:pPr>
      <w:r>
        <w:t xml:space="preserve">    "tau": {"value": 3000, "unit": "h/\u5e74", "type": "int", "is_fixed": false, "range": [2500, 3500]},</w:t>
      </w:r>
    </w:p>
    <w:p w14:paraId="2588B66D">
      <w:pPr>
        <w:pStyle w:val="10"/>
      </w:pPr>
      <w:r>
        <w:t xml:space="preserve">    "r_d": {"value": 0.08, "unit": "", "type": "float", "is_fixed": false, "range": [0.06, 0.10]},</w:t>
      </w:r>
    </w:p>
    <w:p w14:paraId="0E676A20">
      <w:pPr>
        <w:pStyle w:val="10"/>
      </w:pPr>
      <w:r>
        <w:t xml:space="preserve">    "C_elec": {"value": 0.4, "unit": "\u5143/kWh", "type": "float", "is_fixed": false, "range": [0.3, 0.5]},</w:t>
      </w:r>
    </w:p>
    <w:p w14:paraId="657C480B">
      <w:pPr>
        <w:pStyle w:val="10"/>
      </w:pPr>
      <w:r>
        <w:t xml:space="preserve">    "grid_size": {"value": 10, "unit": "m", "type": "int", "is_fixed": false, "range": [5, 20]},</w:t>
      </w:r>
    </w:p>
    <w:p w14:paraId="4EEA40D7">
      <w:pPr>
        <w:pStyle w:val="10"/>
      </w:pPr>
      <w:r>
        <w:t xml:space="preserve">    "slope_max": {"value": 25.0, "unit": "\u00b0", "type": "float", "is_fixed": false, "range": [0, 30]},</w:t>
      </w:r>
    </w:p>
    <w:p w14:paraId="279EDCCA">
      <w:pPr>
        <w:pStyle w:val="10"/>
      </w:pPr>
      <w:r>
        <w:t xml:space="preserve">    "b": {"value": 3.0, "unit": "m", "type": "float", "is_fixed": true},</w:t>
      </w:r>
    </w:p>
    <w:p w14:paraId="1E52E9C8">
      <w:pPr>
        <w:pStyle w:val="10"/>
      </w:pPr>
      <w:r>
        <w:t xml:space="preserve">    "road_buffer": {"value": 5, "unit": "m", "type": "int", "is_fixed": false, "range": [3, 10]}</w:t>
      </w:r>
    </w:p>
    <w:p w14:paraId="64AE3E49">
      <w:pPr>
        <w:pStyle w:val="10"/>
      </w:pPr>
      <w:r>
        <w:t xml:space="preserve">  }</w:t>
      </w:r>
    </w:p>
    <w:p w14:paraId="2F265A57">
      <w:pPr>
        <w:pStyle w:val="10"/>
      </w:pPr>
      <w:r>
        <w:t>}</w:t>
      </w:r>
    </w:p>
    <w:p w14:paraId="3F848331">
      <w:pPr>
        <w:pStyle w:val="2"/>
      </w:pPr>
      <w:bookmarkStart w:id="3" w:name="_Toc16788"/>
      <w:r>
        <w:t>三、模块一：光伏面板切割及分区规划</w:t>
      </w:r>
      <w:bookmarkEnd w:id="3"/>
    </w:p>
    <w:p w14:paraId="29BD7C26">
      <w:pPr>
        <w:pStyle w:val="3"/>
      </w:pPr>
      <w:bookmarkStart w:id="4" w:name="_Toc18250"/>
      <w:r>
        <w:t>（一）建模参数</w:t>
      </w:r>
      <w:bookmarkEnd w:id="4"/>
    </w:p>
    <w:tbl>
      <w:tblPr>
        <w:tblStyle w:val="8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816"/>
        <w:gridCol w:w="1530"/>
        <w:gridCol w:w="1530"/>
        <w:gridCol w:w="714"/>
        <w:gridCol w:w="816"/>
        <w:gridCol w:w="918"/>
        <w:gridCol w:w="1230"/>
        <w:gridCol w:w="1632"/>
      </w:tblGrid>
      <w:tr w14:paraId="031C62F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400" w:hRule="atLeast"/>
          <w:tblHeader/>
        </w:trPr>
        <w:tc>
          <w:tcPr>
            <w:tcW w:w="800" w:type="dxa"/>
            <w:shd w:val="clear" w:color="auto" w:fill="EBF4FF"/>
            <w:vAlign w:val="center"/>
          </w:tcPr>
          <w:p w14:paraId="3DD31D60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符号</w:t>
            </w:r>
          </w:p>
        </w:tc>
        <w:tc>
          <w:tcPr>
            <w:tcW w:w="1500" w:type="dxa"/>
            <w:shd w:val="clear" w:color="auto" w:fill="EBF4FF"/>
            <w:vAlign w:val="center"/>
          </w:tcPr>
          <w:p w14:paraId="1F805A2E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英文名称</w:t>
            </w:r>
          </w:p>
        </w:tc>
        <w:tc>
          <w:tcPr>
            <w:tcW w:w="1500" w:type="dxa"/>
            <w:shd w:val="clear" w:color="auto" w:fill="EBF4FF"/>
            <w:vAlign w:val="center"/>
          </w:tcPr>
          <w:p w14:paraId="75FE5095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含义</w:t>
            </w:r>
          </w:p>
        </w:tc>
        <w:tc>
          <w:tcPr>
            <w:tcW w:w="700" w:type="dxa"/>
            <w:shd w:val="clear" w:color="auto" w:fill="EBF4FF"/>
            <w:vAlign w:val="center"/>
          </w:tcPr>
          <w:p w14:paraId="49C62924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单位</w:t>
            </w:r>
          </w:p>
        </w:tc>
        <w:tc>
          <w:tcPr>
            <w:tcW w:w="800" w:type="dxa"/>
            <w:shd w:val="clear" w:color="auto" w:fill="EBF4FF"/>
            <w:vAlign w:val="center"/>
          </w:tcPr>
          <w:p w14:paraId="32A7B418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字段类型</w:t>
            </w:r>
          </w:p>
        </w:tc>
        <w:tc>
          <w:tcPr>
            <w:tcW w:w="900" w:type="dxa"/>
            <w:shd w:val="clear" w:color="auto" w:fill="EBF4FF"/>
            <w:vAlign w:val="center"/>
          </w:tcPr>
          <w:p w14:paraId="57F78E81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默认值</w:t>
            </w:r>
          </w:p>
        </w:tc>
        <w:tc>
          <w:tcPr>
            <w:tcW w:w="1200" w:type="dxa"/>
            <w:shd w:val="clear" w:color="auto" w:fill="EBF4FF"/>
            <w:vAlign w:val="center"/>
          </w:tcPr>
          <w:p w14:paraId="421F7AA2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取值范围</w:t>
            </w:r>
          </w:p>
        </w:tc>
        <w:tc>
          <w:tcPr>
            <w:tcW w:w="1600" w:type="dxa"/>
            <w:shd w:val="clear" w:color="auto" w:fill="EBF4FF"/>
            <w:vAlign w:val="center"/>
          </w:tcPr>
          <w:p w14:paraId="4CB81BB3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说明</w:t>
            </w:r>
          </w:p>
        </w:tc>
      </w:tr>
      <w:tr w14:paraId="0C81623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800" w:type="dxa"/>
            <w:shd w:val="clear" w:color="auto" w:fill="FFFFFF"/>
            <w:vAlign w:val="center"/>
          </w:tcPr>
          <w:p w14:paraId="6853D0C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D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2B17ED5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PVA standard length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83A1D9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标准光伏面板固定长度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044EA20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BCDD21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835B15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12.0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3A63B0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10-15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D303D5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对应2×13列标准面板</w:t>
            </w:r>
          </w:p>
        </w:tc>
      </w:tr>
      <w:tr w14:paraId="1AFD4E35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800" w:type="dxa"/>
            <w:shd w:val="clear" w:color="auto" w:fill="F7FAFC"/>
            <w:vAlign w:val="center"/>
          </w:tcPr>
          <w:p w14:paraId="05C2AD3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t_l</w:t>
            </w:r>
          </w:p>
        </w:tc>
        <w:tc>
          <w:tcPr>
            <w:tcW w:w="1500" w:type="dxa"/>
            <w:shd w:val="clear" w:color="auto" w:fill="F7FAFC"/>
            <w:vAlign w:val="center"/>
          </w:tcPr>
          <w:p w14:paraId="1A54648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Cut length of spec l</w:t>
            </w:r>
          </w:p>
        </w:tc>
        <w:tc>
          <w:tcPr>
            <w:tcW w:w="1500" w:type="dxa"/>
            <w:shd w:val="clear" w:color="auto" w:fill="F7FAFC"/>
            <w:vAlign w:val="center"/>
          </w:tcPr>
          <w:p w14:paraId="44192EE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规格l的切割长度</w:t>
            </w:r>
          </w:p>
        </w:tc>
        <w:tc>
          <w:tcPr>
            <w:tcW w:w="700" w:type="dxa"/>
            <w:shd w:val="clear" w:color="auto" w:fill="F7FAFC"/>
            <w:vAlign w:val="center"/>
          </w:tcPr>
          <w:p w14:paraId="5CF2451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0EF038F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1C0A557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6CA1019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2.0,4.0,...,12.0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0F6ACF4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仅支持2×整数列</w:t>
            </w:r>
          </w:p>
        </w:tc>
      </w:tr>
      <w:tr w14:paraId="3981F08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800" w:type="dxa"/>
            <w:shd w:val="clear" w:color="auto" w:fill="FFFFFF"/>
            <w:vAlign w:val="center"/>
          </w:tcPr>
          <w:p w14:paraId="6D12E63C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n_l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353C0A4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Demand of spec l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9DD939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规格l的面板需求量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6A5C8E6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块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60BAA8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C56DAD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82EA78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≥0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99537C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由地形可建设面积推导</w:t>
            </w:r>
          </w:p>
        </w:tc>
      </w:tr>
      <w:tr w14:paraId="76ADAC05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800" w:type="dxa"/>
            <w:shd w:val="clear" w:color="auto" w:fill="F7FAFC"/>
            <w:vAlign w:val="center"/>
          </w:tcPr>
          <w:p w14:paraId="632B8244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q</w:t>
            </w:r>
          </w:p>
        </w:tc>
        <w:tc>
          <w:tcPr>
            <w:tcW w:w="1500" w:type="dxa"/>
            <w:shd w:val="clear" w:color="auto" w:fill="F7FAFC"/>
            <w:vAlign w:val="center"/>
          </w:tcPr>
          <w:p w14:paraId="1706816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Inverter rated capacity</w:t>
            </w:r>
          </w:p>
        </w:tc>
        <w:tc>
          <w:tcPr>
            <w:tcW w:w="1500" w:type="dxa"/>
            <w:shd w:val="clear" w:color="auto" w:fill="F7FAFC"/>
            <w:vAlign w:val="center"/>
          </w:tcPr>
          <w:p w14:paraId="0D6B214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单台逆变器额定容量</w:t>
            </w:r>
          </w:p>
        </w:tc>
        <w:tc>
          <w:tcPr>
            <w:tcW w:w="700" w:type="dxa"/>
            <w:shd w:val="clear" w:color="auto" w:fill="F7FAFC"/>
            <w:vAlign w:val="center"/>
          </w:tcPr>
          <w:p w14:paraId="0B0BEC2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kW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4B8C3FF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7AE9DC1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320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598FEFE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250-500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07E5C2B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工程常用320kW</w:t>
            </w:r>
          </w:p>
        </w:tc>
      </w:tr>
      <w:tr w14:paraId="61971B1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800" w:type="dxa"/>
            <w:shd w:val="clear" w:color="auto" w:fill="FFFFFF"/>
            <w:vAlign w:val="center"/>
          </w:tcPr>
          <w:p w14:paraId="203080C7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r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880017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Minimum load rate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265433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逆变器最小负载率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061A110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717DFD2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6744F1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0.85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F147FF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0.8-0.9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6B6A1B8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避免轻载运行效率过低</w:t>
            </w:r>
          </w:p>
        </w:tc>
      </w:tr>
      <w:tr w14:paraId="49E6DF01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800" w:type="dxa"/>
            <w:shd w:val="clear" w:color="auto" w:fill="F7FAFC"/>
            <w:vAlign w:val="center"/>
          </w:tcPr>
          <w:p w14:paraId="42F599E4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p</w:t>
            </w:r>
          </w:p>
        </w:tc>
        <w:tc>
          <w:tcPr>
            <w:tcW w:w="1500" w:type="dxa"/>
            <w:shd w:val="clear" w:color="auto" w:fill="F7FAFC"/>
            <w:vAlign w:val="center"/>
          </w:tcPr>
          <w:p w14:paraId="032A063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Total inverters</w:t>
            </w:r>
          </w:p>
        </w:tc>
        <w:tc>
          <w:tcPr>
            <w:tcW w:w="1500" w:type="dxa"/>
            <w:shd w:val="clear" w:color="auto" w:fill="F7FAFC"/>
            <w:vAlign w:val="center"/>
          </w:tcPr>
          <w:p w14:paraId="532201B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项目所需逆变器总数</w:t>
            </w:r>
          </w:p>
        </w:tc>
        <w:tc>
          <w:tcPr>
            <w:tcW w:w="700" w:type="dxa"/>
            <w:shd w:val="clear" w:color="auto" w:fill="F7FAFC"/>
            <w:vAlign w:val="center"/>
          </w:tcPr>
          <w:p w14:paraId="5D7C09A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台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16B4843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304FA4F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150E316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≥1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5CF5ECD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由总装机容量÷q推导</w:t>
            </w:r>
          </w:p>
        </w:tc>
      </w:tr>
      <w:tr w14:paraId="28B494BD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800" w:type="dxa"/>
            <w:shd w:val="clear" w:color="auto" w:fill="FFFFFF"/>
            <w:vAlign w:val="center"/>
          </w:tcPr>
          <w:p w14:paraId="08365DBE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LB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701563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Perimeter lower bound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67B8D5D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分区周长下界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467F7C9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C77964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6A42C4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AD3F33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50-100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60383B0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按网格密度配置</w:t>
            </w:r>
          </w:p>
        </w:tc>
      </w:tr>
      <w:tr w14:paraId="5BCDA673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800" w:type="dxa"/>
            <w:shd w:val="clear" w:color="auto" w:fill="F7FAFC"/>
            <w:vAlign w:val="center"/>
          </w:tcPr>
          <w:p w14:paraId="47BA057E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UB</w:t>
            </w:r>
          </w:p>
        </w:tc>
        <w:tc>
          <w:tcPr>
            <w:tcW w:w="1500" w:type="dxa"/>
            <w:shd w:val="clear" w:color="auto" w:fill="F7FAFC"/>
            <w:vAlign w:val="center"/>
          </w:tcPr>
          <w:p w14:paraId="6C915D5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Perimeter upper bound</w:t>
            </w:r>
          </w:p>
        </w:tc>
        <w:tc>
          <w:tcPr>
            <w:tcW w:w="1500" w:type="dxa"/>
            <w:shd w:val="clear" w:color="auto" w:fill="F7FAFC"/>
            <w:vAlign w:val="center"/>
          </w:tcPr>
          <w:p w14:paraId="31EDD42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分区周长上界</w:t>
            </w:r>
          </w:p>
        </w:tc>
        <w:tc>
          <w:tcPr>
            <w:tcW w:w="700" w:type="dxa"/>
            <w:shd w:val="clear" w:color="auto" w:fill="F7FAFC"/>
            <w:vAlign w:val="center"/>
          </w:tcPr>
          <w:p w14:paraId="1041297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17D48B7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79A9194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13CE033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≤1.5×LB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70BD948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控制分区形状规整</w:t>
            </w:r>
          </w:p>
        </w:tc>
      </w:tr>
      <w:tr w14:paraId="5F10A473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800" w:type="dxa"/>
            <w:shd w:val="clear" w:color="auto" w:fill="FFFFFF"/>
            <w:vAlign w:val="center"/>
          </w:tcPr>
          <w:p w14:paraId="33B85F02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a_i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3DA2AF0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PVA equivalent power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5689B44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面板i等效功率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158F407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kW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A05E70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870603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54F3B9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≥0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61B1F7A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a_i = t_i×b×P_density</w:t>
            </w:r>
          </w:p>
        </w:tc>
      </w:tr>
    </w:tbl>
    <w:p w14:paraId="399533E2">
      <w:pPr>
        <w:pStyle w:val="3"/>
      </w:pPr>
      <w:bookmarkStart w:id="5" w:name="_Toc9554"/>
      <w:r>
        <w:t>（二）决策变量</w:t>
      </w:r>
      <w:bookmarkEnd w:id="5"/>
    </w:p>
    <w:tbl>
      <w:tblPr>
        <w:tblStyle w:val="8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56"/>
        <w:gridCol w:w="1848"/>
        <w:gridCol w:w="901"/>
        <w:gridCol w:w="1750"/>
        <w:gridCol w:w="923"/>
        <w:gridCol w:w="1165"/>
        <w:gridCol w:w="1443"/>
      </w:tblGrid>
      <w:tr w14:paraId="05F6122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400" w:hRule="atLeast"/>
          <w:tblHeader/>
        </w:trPr>
        <w:tc>
          <w:tcPr>
            <w:tcW w:w="1200" w:type="dxa"/>
            <w:shd w:val="clear" w:color="auto" w:fill="EBF4FF"/>
            <w:vAlign w:val="center"/>
          </w:tcPr>
          <w:p w14:paraId="26DC4386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符号</w:t>
            </w:r>
          </w:p>
        </w:tc>
        <w:tc>
          <w:tcPr>
            <w:tcW w:w="2000" w:type="dxa"/>
            <w:shd w:val="clear" w:color="auto" w:fill="EBF4FF"/>
            <w:vAlign w:val="center"/>
          </w:tcPr>
          <w:p w14:paraId="6E6D6C0A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英文名称</w:t>
            </w:r>
          </w:p>
        </w:tc>
        <w:tc>
          <w:tcPr>
            <w:tcW w:w="1000" w:type="dxa"/>
            <w:shd w:val="clear" w:color="auto" w:fill="EBF4FF"/>
            <w:vAlign w:val="center"/>
          </w:tcPr>
          <w:p w14:paraId="5C5077B5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类型</w:t>
            </w:r>
          </w:p>
        </w:tc>
        <w:tc>
          <w:tcPr>
            <w:tcW w:w="2000" w:type="dxa"/>
            <w:shd w:val="clear" w:color="auto" w:fill="EBF4FF"/>
            <w:vAlign w:val="center"/>
          </w:tcPr>
          <w:p w14:paraId="198B710F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含义</w:t>
            </w:r>
          </w:p>
        </w:tc>
        <w:tc>
          <w:tcPr>
            <w:tcW w:w="1000" w:type="dxa"/>
            <w:shd w:val="clear" w:color="auto" w:fill="EBF4FF"/>
            <w:vAlign w:val="center"/>
          </w:tcPr>
          <w:p w14:paraId="42C21EE3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字段类型</w:t>
            </w:r>
          </w:p>
        </w:tc>
        <w:tc>
          <w:tcPr>
            <w:tcW w:w="1200" w:type="dxa"/>
            <w:shd w:val="clear" w:color="auto" w:fill="EBF4FF"/>
            <w:vAlign w:val="center"/>
          </w:tcPr>
          <w:p w14:paraId="39647DA2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取值范围</w:t>
            </w:r>
          </w:p>
        </w:tc>
        <w:tc>
          <w:tcPr>
            <w:tcW w:w="1600" w:type="dxa"/>
            <w:shd w:val="clear" w:color="auto" w:fill="EBF4FF"/>
            <w:vAlign w:val="center"/>
          </w:tcPr>
          <w:p w14:paraId="7189417A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说明</w:t>
            </w:r>
          </w:p>
        </w:tc>
      </w:tr>
      <w:tr w14:paraId="2DF67CF6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FFFFF"/>
            <w:vAlign w:val="center"/>
          </w:tcPr>
          <w:p w14:paraId="72744611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x_{ml}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6B9B9F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Cut quantity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AF2FD8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非负整数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3018C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原材料m切割出规格l的面板数量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D52CEF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FB3FAC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≥0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640D35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物理离散量</w:t>
            </w:r>
          </w:p>
        </w:tc>
      </w:tr>
      <w:tr w14:paraId="100C25B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7FAFC"/>
            <w:vAlign w:val="center"/>
          </w:tcPr>
          <w:p w14:paraId="6665007E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y_m</w:t>
            </w:r>
          </w:p>
        </w:tc>
        <w:tc>
          <w:tcPr>
            <w:tcW w:w="2000" w:type="dxa"/>
            <w:shd w:val="clear" w:color="auto" w:fill="F7FAFC"/>
            <w:vAlign w:val="center"/>
          </w:tcPr>
          <w:p w14:paraId="6189978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Material usage flag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1F7E901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0-1变量</w:t>
            </w:r>
          </w:p>
        </w:tc>
        <w:tc>
          <w:tcPr>
            <w:tcW w:w="2000" w:type="dxa"/>
            <w:shd w:val="clear" w:color="auto" w:fill="F7FAFC"/>
            <w:vAlign w:val="center"/>
          </w:tcPr>
          <w:p w14:paraId="7D48FE8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是否使用原材料m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3E511C0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bool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60040D8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[true,false]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66EC0F8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true=使用</w:t>
            </w:r>
          </w:p>
        </w:tc>
      </w:tr>
      <w:tr w14:paraId="755CF5A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FFFFF"/>
            <w:vAlign w:val="center"/>
          </w:tcPr>
          <w:p w14:paraId="25825FA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sigma_{ik}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ACDB1B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PVA-inverter assignment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A9A692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0-1变量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114F5C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面板i是否归属逆变器k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31E02F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bool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9075B0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[true,false]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B91067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唯一归属约束</w:t>
            </w:r>
          </w:p>
        </w:tc>
      </w:tr>
      <w:tr w14:paraId="7E176B05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7FAFC"/>
            <w:vAlign w:val="center"/>
          </w:tcPr>
          <w:p w14:paraId="6F50607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phi_{ijk}</w:t>
            </w:r>
          </w:p>
        </w:tc>
        <w:tc>
          <w:tcPr>
            <w:tcW w:w="2000" w:type="dxa"/>
            <w:shd w:val="clear" w:color="auto" w:fill="F7FAFC"/>
            <w:vAlign w:val="center"/>
          </w:tcPr>
          <w:p w14:paraId="3341019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Boundary flag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46F448F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0-1变量</w:t>
            </w:r>
          </w:p>
        </w:tc>
        <w:tc>
          <w:tcPr>
            <w:tcW w:w="2000" w:type="dxa"/>
            <w:shd w:val="clear" w:color="auto" w:fill="F7FAFC"/>
            <w:vAlign w:val="center"/>
          </w:tcPr>
          <w:p w14:paraId="15E96B4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相邻i,j是否跨逆变器k分区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7513BC1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bool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1EF1BB0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[true,false]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3E41349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true=跨区（边界）</w:t>
            </w:r>
          </w:p>
        </w:tc>
      </w:tr>
      <w:tr w14:paraId="2FC17BF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FFFFF"/>
            <w:vAlign w:val="center"/>
          </w:tcPr>
          <w:p w14:paraId="5F640DAF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chi_{ijk}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1FE84C2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Cable sharing flag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6F0AA2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0-1变量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508ED1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相邻i,j是否共用电缆路径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167E87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bool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837381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[true,false]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47CC8A1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仅同区时为true</w:t>
            </w:r>
          </w:p>
        </w:tc>
      </w:tr>
    </w:tbl>
    <w:p w14:paraId="37136BD1">
      <w:pPr>
        <w:spacing w:before="120" w:after="120"/>
        <w:ind w:left="240" w:firstLine="0"/>
      </w:pPr>
      <w:r>
        <w:rPr>
          <w:i/>
          <w:color w:val="718096"/>
          <w:sz w:val="20"/>
        </w:rPr>
        <w:t>&gt; 注：面板i的相邻集合统一定义为 A_i = {"up": u(i), "down": d(i), "left": l(i), "right": r(i)}（上下左右网格索引）</w:t>
      </w:r>
    </w:p>
    <w:p w14:paraId="7559D2AB">
      <w:pPr>
        <w:pStyle w:val="3"/>
      </w:pPr>
      <w:bookmarkStart w:id="6" w:name="_Toc9970"/>
      <w:r>
        <w:t>（三）约束条件</w:t>
      </w:r>
      <w:bookmarkEnd w:id="6"/>
    </w:p>
    <w:tbl>
      <w:tblPr>
        <w:tblStyle w:val="8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632"/>
        <w:gridCol w:w="3879"/>
        <w:gridCol w:w="1021"/>
        <w:gridCol w:w="1225"/>
        <w:gridCol w:w="1429"/>
      </w:tblGrid>
      <w:tr w14:paraId="4D644AE0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400" w:hRule="atLeast"/>
          <w:tblHeader/>
        </w:trPr>
        <w:tc>
          <w:tcPr>
            <w:tcW w:w="1600" w:type="dxa"/>
            <w:shd w:val="clear" w:color="auto" w:fill="EBF4FF"/>
            <w:vAlign w:val="center"/>
          </w:tcPr>
          <w:p w14:paraId="3CC7F64E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约束名称</w:t>
            </w:r>
          </w:p>
        </w:tc>
        <w:tc>
          <w:tcPr>
            <w:tcW w:w="3800" w:type="dxa"/>
            <w:shd w:val="clear" w:color="auto" w:fill="EBF4FF"/>
            <w:vAlign w:val="center"/>
          </w:tcPr>
          <w:p w14:paraId="591ACF9A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数学表达/核心逻辑</w:t>
            </w:r>
          </w:p>
        </w:tc>
        <w:tc>
          <w:tcPr>
            <w:tcW w:w="1000" w:type="dxa"/>
            <w:shd w:val="clear" w:color="auto" w:fill="EBF4FF"/>
            <w:vAlign w:val="center"/>
          </w:tcPr>
          <w:p w14:paraId="25CB2B60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字段类型</w:t>
            </w:r>
          </w:p>
        </w:tc>
        <w:tc>
          <w:tcPr>
            <w:tcW w:w="1200" w:type="dxa"/>
            <w:shd w:val="clear" w:color="auto" w:fill="EBF4FF"/>
            <w:vAlign w:val="center"/>
          </w:tcPr>
          <w:p w14:paraId="6265F146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适用阶段</w:t>
            </w:r>
          </w:p>
        </w:tc>
        <w:tc>
          <w:tcPr>
            <w:tcW w:w="1400" w:type="dxa"/>
            <w:shd w:val="clear" w:color="auto" w:fill="EBF4FF"/>
            <w:vAlign w:val="center"/>
          </w:tcPr>
          <w:p w14:paraId="3EB7BD15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说明</w:t>
            </w:r>
          </w:p>
        </w:tc>
      </w:tr>
      <w:tr w14:paraId="65F9575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48055A5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整数切割约束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4A0CF32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sum(l∈L) t_l×x_{ml}≤D×y_m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2015F5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87F475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面板切割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682148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确保切割规格为2×整数列</w:t>
            </w:r>
          </w:p>
        </w:tc>
      </w:tr>
      <w:tr w14:paraId="3D5445C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7FAFC"/>
            <w:vAlign w:val="center"/>
          </w:tcPr>
          <w:p w14:paraId="42960B0E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需求满足约束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02CA873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sum(m∈M) x_{ml}≥n_l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03ED088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4D80810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面板切割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70BF30A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覆盖所有可建设区域</w:t>
            </w:r>
          </w:p>
        </w:tc>
      </w:tr>
      <w:tr w14:paraId="60A032A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72F48307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唯一归属约束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5AB3A40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sum(k∈K) sigma_{ik}=1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42BECA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848CBC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分区规划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A5A16D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每个面板仅归属1台逆变器</w:t>
            </w:r>
          </w:p>
        </w:tc>
      </w:tr>
      <w:tr w14:paraId="026DE67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7FAFC"/>
            <w:vAlign w:val="center"/>
          </w:tcPr>
          <w:p w14:paraId="7F6F6AD5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逆变器数量约束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14B6505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sum(k∈K) sigma_{kk}=p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1372518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2C90D45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分区规划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6239608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实际启用逆变器数=需求总数</w:t>
            </w:r>
          </w:p>
        </w:tc>
      </w:tr>
      <w:tr w14:paraId="0D0716F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68E0505F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逆变器存在性约束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3165899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sigma_{ik}≤sigma_{kk}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C3891A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406720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分区规划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4662EA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仅启用的逆变器可分配面板</w:t>
            </w:r>
          </w:p>
        </w:tc>
      </w:tr>
      <w:tr w14:paraId="39CDC783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7FAFC"/>
            <w:vAlign w:val="center"/>
          </w:tcPr>
          <w:p w14:paraId="035D844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逆变器容量约束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17AE4BE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r×q×sigma_{kk}≤sum a_i×sigma_{ik}≤q×sigma_{kk}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7EFC7DB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798F4FF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分区规划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59BDC6D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负载率控制在[80%,100%]</w:t>
            </w:r>
          </w:p>
        </w:tc>
      </w:tr>
      <w:tr w14:paraId="025D6AD1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340B3572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负载平衡约束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0508C63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|sum sigma_{ik}-sum sigma_{ik'}|≤2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FA85D6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A32493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分区规划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8455F9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各分区面板数量差异≤2块</w:t>
            </w:r>
          </w:p>
        </w:tc>
      </w:tr>
      <w:tr w14:paraId="719E11D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7FAFC"/>
            <w:vAlign w:val="center"/>
          </w:tcPr>
          <w:p w14:paraId="5281B246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连通性约束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3D54853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phi_{ijk}≥|sigma_{ik}-sigma_{jk}|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3EC6791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054A1CB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分区规划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32CF03C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同区面板无孤立，边界连续</w:t>
            </w:r>
          </w:p>
        </w:tc>
      </w:tr>
      <w:tr w14:paraId="2DF47A60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6455B41E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分区形状约束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4126B59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LB≤sum[t_i×(phi+phi)+b×(phi+phi)]≤UB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EE2351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1560A5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分区规划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EE94BD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控制周长在合理范围</w:t>
            </w:r>
          </w:p>
        </w:tc>
      </w:tr>
    </w:tbl>
    <w:p w14:paraId="3362E7C6">
      <w:pPr>
        <w:pStyle w:val="3"/>
      </w:pPr>
      <w:bookmarkStart w:id="7" w:name="_Toc21342"/>
      <w:r>
        <w:t>（四）模块一输入输出格式</w:t>
      </w:r>
      <w:bookmarkEnd w:id="7"/>
    </w:p>
    <w:p w14:paraId="007FCD3A">
      <w:pPr>
        <w:pStyle w:val="4"/>
      </w:pPr>
      <w:bookmarkStart w:id="8" w:name="_Toc27874"/>
      <w:r>
        <w:t>1. 输入JSON格式（地形+需求）</w:t>
      </w:r>
      <w:bookmarkEnd w:id="8"/>
    </w:p>
    <w:p w14:paraId="04A196E5">
      <w:pPr>
        <w:pStyle w:val="10"/>
      </w:pPr>
      <w:r>
        <w:t>{</w:t>
      </w:r>
    </w:p>
    <w:p w14:paraId="0B8D2DBC">
      <w:pPr>
        <w:pStyle w:val="10"/>
      </w:pPr>
      <w:r>
        <w:t xml:space="preserve">  "module1_input": {</w:t>
      </w:r>
    </w:p>
    <w:p w14:paraId="64EDAC17">
      <w:pPr>
        <w:pStyle w:val="10"/>
      </w:pPr>
      <w:r>
        <w:t xml:space="preserve">    "terrain_data": {</w:t>
      </w:r>
    </w:p>
    <w:p w14:paraId="5D4D4E6D">
      <w:pPr>
        <w:pStyle w:val="10"/>
      </w:pPr>
      <w:r>
        <w:t xml:space="preserve">      "grid_id": "grid_001",</w:t>
      </w:r>
    </w:p>
    <w:p w14:paraId="7650080D">
      <w:pPr>
        <w:pStyle w:val="10"/>
      </w:pPr>
      <w:r>
        <w:t xml:space="preserve">      "dem_matrix": [[1200.1, 1201.5, ...], ...],</w:t>
      </w:r>
    </w:p>
    <w:p w14:paraId="16784A82">
      <w:pPr>
        <w:pStyle w:val="10"/>
      </w:pPr>
      <w:r>
        <w:t xml:space="preserve">      "slope_matrix": [[15.2, 18.7, ...], ...],</w:t>
      </w:r>
    </w:p>
    <w:p w14:paraId="26FF3CFA">
      <w:pPr>
        <w:pStyle w:val="10"/>
      </w:pPr>
      <w:r>
        <w:t xml:space="preserve">      "buildable_matrix": [[true, true, false, ...], ...]</w:t>
      </w:r>
    </w:p>
    <w:p w14:paraId="53A90F71">
      <w:pPr>
        <w:pStyle w:val="10"/>
      </w:pPr>
      <w:r>
        <w:t xml:space="preserve">    },</w:t>
      </w:r>
    </w:p>
    <w:p w14:paraId="278F7B4B">
      <w:pPr>
        <w:pStyle w:val="10"/>
      </w:pPr>
      <w:r>
        <w:t xml:space="preserve">    "demand_params": {</w:t>
      </w:r>
    </w:p>
    <w:p w14:paraId="4BD1FFAB">
      <w:pPr>
        <w:pStyle w:val="10"/>
      </w:pPr>
      <w:r>
        <w:t xml:space="preserve">      "PVA_specs": [{"l": 2.0, "n_l": 120}, {"l": 4.0, "n_l": 85}, ...],</w:t>
      </w:r>
    </w:p>
    <w:p w14:paraId="27A64502">
      <w:pPr>
        <w:pStyle w:val="10"/>
      </w:pPr>
      <w:r>
        <w:t xml:space="preserve">      "inverter_params": {"q": 320, "r": 0.85, "p": 625},</w:t>
      </w:r>
    </w:p>
    <w:p w14:paraId="5E2C617B">
      <w:pPr>
        <w:pStyle w:val="10"/>
      </w:pPr>
      <w:r>
        <w:t xml:space="preserve">      "perimeter_bounds": {"LB": 60.0, "UB": 90.0}</w:t>
      </w:r>
    </w:p>
    <w:p w14:paraId="2FD61479">
      <w:pPr>
        <w:pStyle w:val="10"/>
      </w:pPr>
      <w:r>
        <w:t xml:space="preserve">    }</w:t>
      </w:r>
    </w:p>
    <w:p w14:paraId="157BCD7C">
      <w:pPr>
        <w:pStyle w:val="10"/>
      </w:pPr>
      <w:r>
        <w:t xml:space="preserve">  }</w:t>
      </w:r>
    </w:p>
    <w:p w14:paraId="19E0602F">
      <w:pPr>
        <w:pStyle w:val="10"/>
      </w:pPr>
      <w:r>
        <w:t>}</w:t>
      </w:r>
    </w:p>
    <w:p w14:paraId="73DA67D4">
      <w:pPr>
        <w:pStyle w:val="4"/>
      </w:pPr>
      <w:bookmarkStart w:id="9" w:name="_Toc27626"/>
      <w:r>
        <w:t>2. 输出JSON格式（切割+分区结果）</w:t>
      </w:r>
      <w:bookmarkEnd w:id="9"/>
    </w:p>
    <w:p w14:paraId="0C558F40">
      <w:pPr>
        <w:pStyle w:val="10"/>
      </w:pPr>
      <w:r>
        <w:t>{</w:t>
      </w:r>
    </w:p>
    <w:p w14:paraId="2D41991D">
      <w:pPr>
        <w:pStyle w:val="10"/>
      </w:pPr>
      <w:r>
        <w:t xml:space="preserve">  "module1_output": {</w:t>
      </w:r>
    </w:p>
    <w:p w14:paraId="3CEE9BDE">
      <w:pPr>
        <w:pStyle w:val="10"/>
      </w:pPr>
      <w:r>
        <w:t xml:space="preserve">    "cut_result": [</w:t>
      </w:r>
    </w:p>
    <w:p w14:paraId="1C7895C7">
      <w:pPr>
        <w:pStyle w:val="10"/>
      </w:pPr>
      <w:r>
        <w:t xml:space="preserve">      {"material_id": "mat_001", "is_used": true, "cuts": [{"spec_l": 2.0, "quantity": 5}, ...]},</w:t>
      </w:r>
    </w:p>
    <w:p w14:paraId="2375BC98">
      <w:pPr>
        <w:pStyle w:val="10"/>
      </w:pPr>
      <w:r>
        <w:t xml:space="preserve">      ...</w:t>
      </w:r>
    </w:p>
    <w:p w14:paraId="0E8F3266">
      <w:pPr>
        <w:pStyle w:val="10"/>
      </w:pPr>
      <w:r>
        <w:t xml:space="preserve">    ],</w:t>
      </w:r>
    </w:p>
    <w:p w14:paraId="24A878D7">
      <w:pPr>
        <w:pStyle w:val="10"/>
      </w:pPr>
      <w:r>
        <w:t xml:space="preserve">    "partition_result": [</w:t>
      </w:r>
    </w:p>
    <w:p w14:paraId="38B7BFD1">
      <w:pPr>
        <w:pStyle w:val="10"/>
      </w:pPr>
      <w:r>
        <w:t xml:space="preserve">      {"panel_id": "pva_00123", "grid_coord": (15, 28), "cut_spec": (2.0, 3.0), "zone_id": "zone_045", "inverter_id": "inv_045"},</w:t>
      </w:r>
    </w:p>
    <w:p w14:paraId="22C38C2E">
      <w:pPr>
        <w:pStyle w:val="10"/>
      </w:pPr>
      <w:r>
        <w:t xml:space="preserve">      ...</w:t>
      </w:r>
    </w:p>
    <w:p w14:paraId="2C36EF8F">
      <w:pPr>
        <w:pStyle w:val="10"/>
      </w:pPr>
      <w:r>
        <w:t xml:space="preserve">    ],</w:t>
      </w:r>
    </w:p>
    <w:p w14:paraId="469B4F28">
      <w:pPr>
        <w:pStyle w:val="10"/>
      </w:pPr>
      <w:r>
        <w:t xml:space="preserve">    "zone_summary": [</w:t>
      </w:r>
    </w:p>
    <w:p w14:paraId="66A4FA92">
      <w:pPr>
        <w:pStyle w:val="10"/>
      </w:pPr>
      <w:r>
        <w:t xml:space="preserve">      {"zone_id": "zone_045", "inverter_id": "inv_045", "pva_count": 22, "perimeter": 78.5, "total_power": 66.0},</w:t>
      </w:r>
    </w:p>
    <w:p w14:paraId="0A8B3C4E">
      <w:pPr>
        <w:pStyle w:val="10"/>
      </w:pPr>
      <w:r>
        <w:t xml:space="preserve">      ...</w:t>
      </w:r>
    </w:p>
    <w:p w14:paraId="059F7848">
      <w:pPr>
        <w:pStyle w:val="10"/>
      </w:pPr>
      <w:r>
        <w:t xml:space="preserve">    ]</w:t>
      </w:r>
    </w:p>
    <w:p w14:paraId="1FA3EF43">
      <w:pPr>
        <w:pStyle w:val="10"/>
      </w:pPr>
      <w:r>
        <w:t xml:space="preserve">  }</w:t>
      </w:r>
    </w:p>
    <w:p w14:paraId="2B7152CA">
      <w:pPr>
        <w:pStyle w:val="10"/>
      </w:pPr>
      <w:r>
        <w:t>}</w:t>
      </w:r>
    </w:p>
    <w:p w14:paraId="4EC0FD2E">
      <w:pPr>
        <w:pStyle w:val="2"/>
      </w:pPr>
      <w:bookmarkStart w:id="10" w:name="_Toc21575"/>
      <w:r>
        <w:t>四、模块二：电气设备选型选址及电缆共沟敷设</w:t>
      </w:r>
      <w:bookmarkEnd w:id="10"/>
    </w:p>
    <w:p w14:paraId="1E809FAA">
      <w:pPr>
        <w:pStyle w:val="3"/>
      </w:pPr>
      <w:bookmarkStart w:id="11" w:name="_Toc21061"/>
      <w:r>
        <w:t>（一）建模参数</w:t>
      </w:r>
      <w:bookmarkEnd w:id="11"/>
    </w:p>
    <w:tbl>
      <w:tblPr>
        <w:tblStyle w:val="8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39"/>
        <w:gridCol w:w="1591"/>
        <w:gridCol w:w="1385"/>
        <w:gridCol w:w="696"/>
        <w:gridCol w:w="795"/>
        <w:gridCol w:w="894"/>
        <w:gridCol w:w="1099"/>
        <w:gridCol w:w="1587"/>
      </w:tblGrid>
      <w:tr w14:paraId="53936D1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400" w:hRule="atLeast"/>
          <w:tblHeader/>
        </w:trPr>
        <w:tc>
          <w:tcPr>
            <w:tcW w:w="900" w:type="dxa"/>
            <w:shd w:val="clear" w:color="auto" w:fill="EBF4FF"/>
            <w:vAlign w:val="center"/>
          </w:tcPr>
          <w:p w14:paraId="6545B52B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符号</w:t>
            </w:r>
          </w:p>
        </w:tc>
        <w:tc>
          <w:tcPr>
            <w:tcW w:w="1600" w:type="dxa"/>
            <w:shd w:val="clear" w:color="auto" w:fill="EBF4FF"/>
            <w:vAlign w:val="center"/>
          </w:tcPr>
          <w:p w14:paraId="2DF78F81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英文名称</w:t>
            </w:r>
          </w:p>
        </w:tc>
        <w:tc>
          <w:tcPr>
            <w:tcW w:w="1400" w:type="dxa"/>
            <w:shd w:val="clear" w:color="auto" w:fill="EBF4FF"/>
            <w:vAlign w:val="center"/>
          </w:tcPr>
          <w:p w14:paraId="15EC2AB5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含义</w:t>
            </w:r>
          </w:p>
        </w:tc>
        <w:tc>
          <w:tcPr>
            <w:tcW w:w="700" w:type="dxa"/>
            <w:shd w:val="clear" w:color="auto" w:fill="EBF4FF"/>
            <w:vAlign w:val="center"/>
          </w:tcPr>
          <w:p w14:paraId="64132044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单位</w:t>
            </w:r>
          </w:p>
        </w:tc>
        <w:tc>
          <w:tcPr>
            <w:tcW w:w="800" w:type="dxa"/>
            <w:shd w:val="clear" w:color="auto" w:fill="EBF4FF"/>
            <w:vAlign w:val="center"/>
          </w:tcPr>
          <w:p w14:paraId="6D1C7874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字段类型</w:t>
            </w:r>
          </w:p>
        </w:tc>
        <w:tc>
          <w:tcPr>
            <w:tcW w:w="900" w:type="dxa"/>
            <w:shd w:val="clear" w:color="auto" w:fill="EBF4FF"/>
            <w:vAlign w:val="center"/>
          </w:tcPr>
          <w:p w14:paraId="1406380B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默认值</w:t>
            </w:r>
          </w:p>
        </w:tc>
        <w:tc>
          <w:tcPr>
            <w:tcW w:w="1100" w:type="dxa"/>
            <w:shd w:val="clear" w:color="auto" w:fill="EBF4FF"/>
            <w:vAlign w:val="center"/>
          </w:tcPr>
          <w:p w14:paraId="43F358AD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取值范围</w:t>
            </w:r>
          </w:p>
        </w:tc>
        <w:tc>
          <w:tcPr>
            <w:tcW w:w="1600" w:type="dxa"/>
            <w:shd w:val="clear" w:color="auto" w:fill="EBF4FF"/>
            <w:vAlign w:val="center"/>
          </w:tcPr>
          <w:p w14:paraId="0B979263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说明</w:t>
            </w:r>
          </w:p>
        </w:tc>
      </w:tr>
      <w:tr w14:paraId="64ED464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FFFFF"/>
            <w:vAlign w:val="center"/>
          </w:tcPr>
          <w:p w14:paraId="48552253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Q_box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7F3AC03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Transformer capacity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ECA182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箱变容量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1A61DB7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kVA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E0120E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2D6B33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910031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[1600,3200]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31F8473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仅支持两种规格</w:t>
            </w:r>
          </w:p>
        </w:tc>
      </w:tr>
      <w:tr w14:paraId="6E733EB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7FAFC"/>
            <w:vAlign w:val="center"/>
          </w:tcPr>
          <w:p w14:paraId="71C3473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c_box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2121BCA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Transformer cost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4562184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箱变单位购置成本</w:t>
            </w:r>
          </w:p>
        </w:tc>
        <w:tc>
          <w:tcPr>
            <w:tcW w:w="700" w:type="dxa"/>
            <w:shd w:val="clear" w:color="auto" w:fill="F7FAFC"/>
            <w:vAlign w:val="center"/>
          </w:tcPr>
          <w:p w14:paraId="1B9F73C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万元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3DEA998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682B8C3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1100" w:type="dxa"/>
            <w:shd w:val="clear" w:color="auto" w:fill="F7FAFC"/>
            <w:vAlign w:val="center"/>
          </w:tcPr>
          <w:p w14:paraId="30002F3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1600→30；3200→50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217C154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含运输费用</w:t>
            </w:r>
          </w:p>
        </w:tc>
      </w:tr>
      <w:tr w14:paraId="5A9772C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FFFFF"/>
            <w:vAlign w:val="center"/>
          </w:tcPr>
          <w:p w14:paraId="0A59E013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c_install_box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32BDBF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Transformer installation cost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C87779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箱变安装成本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127861C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万元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4FD3F1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658F77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C336E9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1600→5；3200→3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7FC7CC3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3200kVA需重型设备</w:t>
            </w:r>
          </w:p>
        </w:tc>
      </w:tr>
      <w:tr w14:paraId="45FF1F6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7FAFC"/>
            <w:vAlign w:val="center"/>
          </w:tcPr>
          <w:p w14:paraId="2851EF3C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Q_box_inv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056F1BA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Inverters per transformer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17311B0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箱变可接逆变器数</w:t>
            </w:r>
          </w:p>
        </w:tc>
        <w:tc>
          <w:tcPr>
            <w:tcW w:w="700" w:type="dxa"/>
            <w:shd w:val="clear" w:color="auto" w:fill="F7FAFC"/>
            <w:vAlign w:val="center"/>
          </w:tcPr>
          <w:p w14:paraId="24D545E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台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32F877D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2FC5320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1100" w:type="dxa"/>
            <w:shd w:val="clear" w:color="auto" w:fill="F7FAFC"/>
            <w:vAlign w:val="center"/>
          </w:tcPr>
          <w:p w14:paraId="6163321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1600→5；3200→10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51F2ED5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与逆变器容量320kW适配</w:t>
            </w:r>
          </w:p>
        </w:tc>
      </w:tr>
      <w:tr w14:paraId="589080A0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FFFFF"/>
            <w:vAlign w:val="center"/>
          </w:tcPr>
          <w:p w14:paraId="07422488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c1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329597F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PVA-inverter cable cost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F58CF3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面板-逆变器电缆单位成本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4BAAA34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元/m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A7248A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16F73D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15.0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A5CDE4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12-18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A184B0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直流电缆，无挖沟成本</w:t>
            </w:r>
          </w:p>
        </w:tc>
      </w:tr>
      <w:tr w14:paraId="24709CA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7FAFC"/>
            <w:vAlign w:val="center"/>
          </w:tcPr>
          <w:p w14:paraId="42135FDE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c2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7BC6465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Inverter-substation cable cost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293D156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逆变器-升压站电缆单位成本</w:t>
            </w:r>
          </w:p>
        </w:tc>
        <w:tc>
          <w:tcPr>
            <w:tcW w:w="700" w:type="dxa"/>
            <w:shd w:val="clear" w:color="auto" w:fill="F7FAFC"/>
            <w:vAlign w:val="center"/>
          </w:tcPr>
          <w:p w14:paraId="36C542D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元/m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291F54B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43D4D06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35.0</w:t>
            </w:r>
          </w:p>
        </w:tc>
        <w:tc>
          <w:tcPr>
            <w:tcW w:w="1100" w:type="dxa"/>
            <w:shd w:val="clear" w:color="auto" w:fill="F7FAFC"/>
            <w:vAlign w:val="center"/>
          </w:tcPr>
          <w:p w14:paraId="27D45EF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30-40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2D70AE8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35kV交流电缆</w:t>
            </w:r>
          </w:p>
        </w:tc>
      </w:tr>
      <w:tr w14:paraId="0F425F38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FFFFF"/>
            <w:vAlign w:val="center"/>
          </w:tcPr>
          <w:p w14:paraId="1CDFC3B8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c3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3ECEFA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Trenching cost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770DC1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管沟单位开挖成本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5556B81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元/m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64F2B66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4155035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200.0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7739BE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150-300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534F767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山地比平地高30%</w:t>
            </w:r>
          </w:p>
        </w:tc>
      </w:tr>
      <w:tr w14:paraId="50053ED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7FAFC"/>
            <w:vAlign w:val="center"/>
          </w:tcPr>
          <w:p w14:paraId="544FC64D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N_max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1A36AE9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Max cables per trench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771726F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单管沟最大电缆数量</w:t>
            </w:r>
          </w:p>
        </w:tc>
        <w:tc>
          <w:tcPr>
            <w:tcW w:w="700" w:type="dxa"/>
            <w:shd w:val="clear" w:color="auto" w:fill="F7FAFC"/>
            <w:vAlign w:val="center"/>
          </w:tcPr>
          <w:p w14:paraId="31C7927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根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6C38406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47E1EF7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4</w:t>
            </w:r>
          </w:p>
        </w:tc>
        <w:tc>
          <w:tcPr>
            <w:tcW w:w="1100" w:type="dxa"/>
            <w:shd w:val="clear" w:color="auto" w:fill="F7FAFC"/>
            <w:vAlign w:val="center"/>
          </w:tcPr>
          <w:p w14:paraId="74B2764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3-5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38D17DA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工程规范限制</w:t>
            </w:r>
          </w:p>
        </w:tc>
      </w:tr>
      <w:tr w14:paraId="6A136A4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FFFFF"/>
            <w:vAlign w:val="center"/>
          </w:tcPr>
          <w:p w14:paraId="5138DCAB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D_uv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291B520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Arc actual length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72F442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边(u,v)实际长度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0B6FCA0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05C7A2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F86259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125597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≥0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401DDC8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含坡度修正</w:t>
            </w:r>
          </w:p>
        </w:tc>
      </w:tr>
      <w:tr w14:paraId="21A0526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900" w:type="dxa"/>
            <w:shd w:val="clear" w:color="auto" w:fill="F7FAFC"/>
            <w:vAlign w:val="center"/>
          </w:tcPr>
          <w:p w14:paraId="5E568E22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Q_substation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7688E82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Substation capacity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6F6C714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升压站最大可接逆变器数</w:t>
            </w:r>
          </w:p>
        </w:tc>
        <w:tc>
          <w:tcPr>
            <w:tcW w:w="700" w:type="dxa"/>
            <w:shd w:val="clear" w:color="auto" w:fill="F7FAFC"/>
            <w:vAlign w:val="center"/>
          </w:tcPr>
          <w:p w14:paraId="48AB00C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台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3E0B176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1207027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50</w:t>
            </w:r>
          </w:p>
        </w:tc>
        <w:tc>
          <w:tcPr>
            <w:tcW w:w="1100" w:type="dxa"/>
            <w:shd w:val="clear" w:color="auto" w:fill="F7FAFC"/>
            <w:vAlign w:val="center"/>
          </w:tcPr>
          <w:p w14:paraId="328539F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30-80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5139A50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330kV升压站常规配置</w:t>
            </w:r>
          </w:p>
        </w:tc>
      </w:tr>
    </w:tbl>
    <w:p w14:paraId="0B62050E">
      <w:pPr>
        <w:pStyle w:val="3"/>
      </w:pPr>
      <w:bookmarkStart w:id="12" w:name="_Toc15544"/>
      <w:r>
        <w:t>（二）决策变量</w:t>
      </w:r>
      <w:bookmarkEnd w:id="12"/>
    </w:p>
    <w:tbl>
      <w:tblPr>
        <w:tblStyle w:val="8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83"/>
        <w:gridCol w:w="2012"/>
        <w:gridCol w:w="893"/>
        <w:gridCol w:w="1587"/>
        <w:gridCol w:w="918"/>
        <w:gridCol w:w="1162"/>
        <w:gridCol w:w="1431"/>
      </w:tblGrid>
      <w:tr w14:paraId="7F4FB05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400" w:hRule="atLeast"/>
          <w:tblHeader/>
        </w:trPr>
        <w:tc>
          <w:tcPr>
            <w:tcW w:w="1200" w:type="dxa"/>
            <w:shd w:val="clear" w:color="auto" w:fill="EBF4FF"/>
            <w:vAlign w:val="center"/>
          </w:tcPr>
          <w:p w14:paraId="5850A6C9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符号</w:t>
            </w:r>
          </w:p>
        </w:tc>
        <w:tc>
          <w:tcPr>
            <w:tcW w:w="2200" w:type="dxa"/>
            <w:shd w:val="clear" w:color="auto" w:fill="EBF4FF"/>
            <w:vAlign w:val="center"/>
          </w:tcPr>
          <w:p w14:paraId="1B04A9D2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英文名称</w:t>
            </w:r>
          </w:p>
        </w:tc>
        <w:tc>
          <w:tcPr>
            <w:tcW w:w="1000" w:type="dxa"/>
            <w:shd w:val="clear" w:color="auto" w:fill="EBF4FF"/>
            <w:vAlign w:val="center"/>
          </w:tcPr>
          <w:p w14:paraId="4F3905A9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类型</w:t>
            </w:r>
          </w:p>
        </w:tc>
        <w:tc>
          <w:tcPr>
            <w:tcW w:w="1800" w:type="dxa"/>
            <w:shd w:val="clear" w:color="auto" w:fill="EBF4FF"/>
            <w:vAlign w:val="center"/>
          </w:tcPr>
          <w:p w14:paraId="073E3E28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含义</w:t>
            </w:r>
          </w:p>
        </w:tc>
        <w:tc>
          <w:tcPr>
            <w:tcW w:w="1000" w:type="dxa"/>
            <w:shd w:val="clear" w:color="auto" w:fill="EBF4FF"/>
            <w:vAlign w:val="center"/>
          </w:tcPr>
          <w:p w14:paraId="154A928E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字段类型</w:t>
            </w:r>
          </w:p>
        </w:tc>
        <w:tc>
          <w:tcPr>
            <w:tcW w:w="1200" w:type="dxa"/>
            <w:shd w:val="clear" w:color="auto" w:fill="EBF4FF"/>
            <w:vAlign w:val="center"/>
          </w:tcPr>
          <w:p w14:paraId="1E84480F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取值范围</w:t>
            </w:r>
          </w:p>
        </w:tc>
        <w:tc>
          <w:tcPr>
            <w:tcW w:w="1600" w:type="dxa"/>
            <w:shd w:val="clear" w:color="auto" w:fill="EBF4FF"/>
            <w:vAlign w:val="center"/>
          </w:tcPr>
          <w:p w14:paraId="684B4F61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说明</w:t>
            </w:r>
          </w:p>
        </w:tc>
      </w:tr>
      <w:tr w14:paraId="76433F6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FFFFF"/>
            <w:vAlign w:val="center"/>
          </w:tcPr>
          <w:p w14:paraId="2F6D667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gamma_{kb}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C0297A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Inverter-transformer assignment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FBC30C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0-1变量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620BE3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逆变器k是否接入箱变b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7F8537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bool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54F3E9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[true,false]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E86261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一台逆变器仅接入一台箱变</w:t>
            </w:r>
          </w:p>
        </w:tc>
      </w:tr>
      <w:tr w14:paraId="43BC01C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7FAFC"/>
            <w:vAlign w:val="center"/>
          </w:tcPr>
          <w:p w14:paraId="14653B2C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alpha_{uvks}</w:t>
            </w:r>
          </w:p>
        </w:tc>
        <w:tc>
          <w:tcPr>
            <w:tcW w:w="2200" w:type="dxa"/>
            <w:shd w:val="clear" w:color="auto" w:fill="F7FAFC"/>
            <w:vAlign w:val="center"/>
          </w:tcPr>
          <w:p w14:paraId="503DEBE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Path arc flag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2F95FA6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0-1变量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3BDD196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边(u,v)是否在逆变器k→升压站s路径中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09D83C8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bool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2541DF1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[true,false]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7846AC9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true=包含该边</w:t>
            </w:r>
          </w:p>
        </w:tc>
      </w:tr>
      <w:tr w14:paraId="745AD1C8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FFFFF"/>
            <w:vAlign w:val="center"/>
          </w:tcPr>
          <w:p w14:paraId="7C869B3B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beta_{uvs}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F8E9A5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Trench arc flag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45C195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0-1变量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821E92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边(u,v)是否为升压站s开挖管沟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1D40BA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bool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63E58A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[true,false]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17D267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true=开挖，与alpha配套</w:t>
            </w:r>
          </w:p>
        </w:tc>
      </w:tr>
      <w:tr w14:paraId="43257218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7FAFC"/>
            <w:vAlign w:val="center"/>
          </w:tcPr>
          <w:p w14:paraId="40B115E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tau_s</w:t>
            </w:r>
          </w:p>
        </w:tc>
        <w:tc>
          <w:tcPr>
            <w:tcW w:w="2200" w:type="dxa"/>
            <w:shd w:val="clear" w:color="auto" w:fill="F7FAFC"/>
            <w:vAlign w:val="center"/>
          </w:tcPr>
          <w:p w14:paraId="2FBE6D6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Substation usage flag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5C6B9E3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0-1变量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58701ED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是否启用升压站s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58D8073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bool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46E51B2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[true,false]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520E066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true=启用，需满足容量约束</w:t>
            </w:r>
          </w:p>
        </w:tc>
      </w:tr>
      <w:tr w14:paraId="76EAAB9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FFFFF"/>
            <w:vAlign w:val="center"/>
          </w:tcPr>
          <w:p w14:paraId="2D4F821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f_{ijk}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3B8273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Power flow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2E0FA3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连续变量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EE69B4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面板i经边(j,k)流向逆变器k的功率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12BA6B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3A7B45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≥0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786F439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验证电缆载流量</w:t>
            </w:r>
          </w:p>
        </w:tc>
      </w:tr>
    </w:tbl>
    <w:p w14:paraId="17DD1A67">
      <w:pPr>
        <w:spacing w:before="120" w:after="120"/>
        <w:ind w:left="240" w:firstLine="0"/>
      </w:pPr>
      <w:r>
        <w:rPr>
          <w:i/>
          <w:color w:val="718096"/>
          <w:sz w:val="20"/>
        </w:rPr>
        <w:t>&gt; 注：顶点集统一定义为 V = V₀ ∪ V₁ ∪ V₂ ∪ S，其中：V₀为山地边缘虚拟面板集合，V₁为实际面板集合，V₂为管沟内虚拟顶点集合，S为升压站候选位置集合。</w:t>
      </w:r>
    </w:p>
    <w:p w14:paraId="03EF2F13">
      <w:pPr>
        <w:pStyle w:val="3"/>
      </w:pPr>
      <w:bookmarkStart w:id="13" w:name="_Toc29452"/>
      <w:r>
        <w:t>（三）约束条件</w:t>
      </w:r>
      <w:bookmarkEnd w:id="13"/>
    </w:p>
    <w:tbl>
      <w:tblPr>
        <w:tblStyle w:val="8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632"/>
        <w:gridCol w:w="3879"/>
        <w:gridCol w:w="1021"/>
        <w:gridCol w:w="1225"/>
        <w:gridCol w:w="1429"/>
      </w:tblGrid>
      <w:tr w14:paraId="0571B0DD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400" w:hRule="atLeast"/>
          <w:tblHeader/>
        </w:trPr>
        <w:tc>
          <w:tcPr>
            <w:tcW w:w="1600" w:type="dxa"/>
            <w:shd w:val="clear" w:color="auto" w:fill="EBF4FF"/>
            <w:vAlign w:val="center"/>
          </w:tcPr>
          <w:p w14:paraId="2EADA8BF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约束名称</w:t>
            </w:r>
          </w:p>
        </w:tc>
        <w:tc>
          <w:tcPr>
            <w:tcW w:w="3800" w:type="dxa"/>
            <w:shd w:val="clear" w:color="auto" w:fill="EBF4FF"/>
            <w:vAlign w:val="center"/>
          </w:tcPr>
          <w:p w14:paraId="1618A87D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数学表达/核心逻辑</w:t>
            </w:r>
          </w:p>
        </w:tc>
        <w:tc>
          <w:tcPr>
            <w:tcW w:w="1000" w:type="dxa"/>
            <w:shd w:val="clear" w:color="auto" w:fill="EBF4FF"/>
            <w:vAlign w:val="center"/>
          </w:tcPr>
          <w:p w14:paraId="534148B4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字段类型</w:t>
            </w:r>
          </w:p>
        </w:tc>
        <w:tc>
          <w:tcPr>
            <w:tcW w:w="1200" w:type="dxa"/>
            <w:shd w:val="clear" w:color="auto" w:fill="EBF4FF"/>
            <w:vAlign w:val="center"/>
          </w:tcPr>
          <w:p w14:paraId="3457F8D0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适用阶段</w:t>
            </w:r>
          </w:p>
        </w:tc>
        <w:tc>
          <w:tcPr>
            <w:tcW w:w="1400" w:type="dxa"/>
            <w:shd w:val="clear" w:color="auto" w:fill="EBF4FF"/>
            <w:vAlign w:val="center"/>
          </w:tcPr>
          <w:p w14:paraId="06859AF5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说明</w:t>
            </w:r>
          </w:p>
        </w:tc>
      </w:tr>
      <w:tr w14:paraId="1303598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39D398D3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设备接入约束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63A20F2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sum(b∈S_box) gamma_{kb}=sigma_{kk}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ADDACF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0EBEC9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设备选址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F2BD11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仅启用的逆变器接入箱变</w:t>
            </w:r>
          </w:p>
        </w:tc>
      </w:tr>
      <w:tr w14:paraId="52737694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7FAFC"/>
            <w:vAlign w:val="center"/>
          </w:tcPr>
          <w:p w14:paraId="5DBE5BED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箱变容量约束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4D6C1B8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sum(k∈K) gamma_{kb}≤Q_box_inv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3A4338A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380CD31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设备选址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1B18A83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箱变接入逆变器数不超过上限</w:t>
            </w:r>
          </w:p>
        </w:tc>
      </w:tr>
      <w:tr w14:paraId="24C0CA4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6E3B469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路径流量守恒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3FB60CA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流量守恐方程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D83022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12D7AC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电缆路由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2017DD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确保路径从逆变器到升压站连通</w:t>
            </w:r>
          </w:p>
        </w:tc>
      </w:tr>
      <w:tr w14:paraId="2C47157F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7FAFC"/>
            <w:vAlign w:val="center"/>
          </w:tcPr>
          <w:p w14:paraId="7FCCB02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布线-挖沟协同约束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383F2A9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alpha_{uvks}≤beta_{uvs}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5F5EA47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48A0401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电缆路由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1977197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仅开挖管沟的边可布设电缆</w:t>
            </w:r>
          </w:p>
        </w:tc>
      </w:tr>
      <w:tr w14:paraId="14C69A05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6A912CC2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共沟约束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1182E8C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sum(k∈K) alpha_{uvks}≤N_max×beta_{uvs}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ECA790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511829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电缆路由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60B8E8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单管沟电缆数不超过N_max</w:t>
            </w:r>
          </w:p>
        </w:tc>
      </w:tr>
      <w:tr w14:paraId="36D767E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7FAFC"/>
            <w:vAlign w:val="center"/>
          </w:tcPr>
          <w:p w14:paraId="351896CA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升压站容量约束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22679A6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sum(k∈K) alpha_{usks}≤Q_substation×tau_s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04A017B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0974A54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设备选址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1F60C3E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启用的升压站接入数不超过上限</w:t>
            </w:r>
          </w:p>
        </w:tc>
      </w:tr>
      <w:tr w14:paraId="12ABEF13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1667431D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容量割约束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00691DF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sum((u,v)∈δ⁻(W)) beta_{uvs}≥K(W)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4FBBE0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E02766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电缆路由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F11046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确保子集W有足够管沟接入升压站</w:t>
            </w:r>
          </w:p>
        </w:tc>
      </w:tr>
      <w:tr w14:paraId="16B4C26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7FAFC"/>
            <w:vAlign w:val="center"/>
          </w:tcPr>
          <w:p w14:paraId="2E46F5D5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广义子环消除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604BD58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sum((u,v)∈E₂(W)) beta_{uvs}≤|W|-K(W)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4D45382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44FCEB2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电缆路由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2F58FE5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禁止无连接升压站的无效子环</w:t>
            </w:r>
          </w:p>
        </w:tc>
      </w:tr>
      <w:tr w14:paraId="030D8C7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7D0195CB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奇圈不等式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7A3ECD8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sum(e∈U) beta_{es}≤(|U|-1)/2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B4E0ED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882531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电缆路由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9B268E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避免路径交叉冲突</w:t>
            </w:r>
          </w:p>
        </w:tc>
      </w:tr>
      <w:tr w14:paraId="795CB2A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7FAFC"/>
            <w:vAlign w:val="center"/>
          </w:tcPr>
          <w:p w14:paraId="29E62A97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团约束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281F8D6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sum(e∈F) beta_{es}≤1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73B19EF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6B1A2A1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电缆路由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6A1B5C2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冲突边仅能选择1条开挖</w:t>
            </w:r>
          </w:p>
        </w:tc>
      </w:tr>
    </w:tbl>
    <w:p w14:paraId="3B7BFFD5">
      <w:pPr>
        <w:pStyle w:val="3"/>
      </w:pPr>
      <w:bookmarkStart w:id="14" w:name="_Toc17978"/>
      <w:r>
        <w:t>（四）模块二输入输出格式</w:t>
      </w:r>
      <w:bookmarkEnd w:id="14"/>
    </w:p>
    <w:p w14:paraId="0A7351B2">
      <w:pPr>
        <w:pStyle w:val="4"/>
      </w:pPr>
      <w:bookmarkStart w:id="15" w:name="_Toc9372"/>
      <w:r>
        <w:t>1. 输入JSON格式（模块一输出+设备参数）</w:t>
      </w:r>
      <w:bookmarkEnd w:id="15"/>
    </w:p>
    <w:p w14:paraId="606D1741">
      <w:pPr>
        <w:pStyle w:val="10"/>
      </w:pPr>
      <w:r>
        <w:t>{</w:t>
      </w:r>
    </w:p>
    <w:p w14:paraId="569BB7B1">
      <w:pPr>
        <w:pStyle w:val="10"/>
      </w:pPr>
      <w:r>
        <w:t xml:space="preserve">  "module2_input": {</w:t>
      </w:r>
    </w:p>
    <w:p w14:paraId="6E076B94">
      <w:pPr>
        <w:pStyle w:val="10"/>
      </w:pPr>
      <w:r>
        <w:t xml:space="preserve">    "module1_output": {...},</w:t>
      </w:r>
    </w:p>
    <w:p w14:paraId="61E57AFA">
      <w:pPr>
        <w:pStyle w:val="10"/>
      </w:pPr>
      <w:r>
        <w:t xml:space="preserve">    "equipment_params": {</w:t>
      </w:r>
    </w:p>
    <w:p w14:paraId="5D929089">
      <w:pPr>
        <w:pStyle w:val="10"/>
      </w:pPr>
      <w:r>
        <w:t xml:space="preserve">      "transformer_specs": [{"Q_box": 1600, ...}, {"Q_box": 3200, ...}],</w:t>
      </w:r>
    </w:p>
    <w:p w14:paraId="0E32D593">
      <w:pPr>
        <w:pStyle w:val="10"/>
      </w:pPr>
      <w:r>
        <w:t xml:space="preserve">      "cable_costs": {"c1": 15.0, "c2": 35.0},</w:t>
      </w:r>
    </w:p>
    <w:p w14:paraId="7E058140">
      <w:pPr>
        <w:pStyle w:val="10"/>
      </w:pPr>
      <w:r>
        <w:t xml:space="preserve">      "trenching_cost": 200.0,</w:t>
      </w:r>
    </w:p>
    <w:p w14:paraId="797AD63C">
      <w:pPr>
        <w:pStyle w:val="10"/>
      </w:pPr>
      <w:r>
        <w:t xml:space="preserve">      "N_max": 4,</w:t>
      </w:r>
    </w:p>
    <w:p w14:paraId="5B92B75C">
      <w:pPr>
        <w:pStyle w:val="10"/>
      </w:pPr>
      <w:r>
        <w:t xml:space="preserve">      "substation_candidates": [{"s_id": "sub_01", "coord": (1200, 800), "Q_substation": 50}]</w:t>
      </w:r>
    </w:p>
    <w:p w14:paraId="15053341">
      <w:pPr>
        <w:pStyle w:val="10"/>
      </w:pPr>
      <w:r>
        <w:t xml:space="preserve">    },</w:t>
      </w:r>
    </w:p>
    <w:p w14:paraId="1E5DC519">
      <w:pPr>
        <w:pStyle w:val="10"/>
      </w:pPr>
      <w:r>
        <w:t xml:space="preserve">    "terrain_correction": {</w:t>
      </w:r>
    </w:p>
    <w:p w14:paraId="61F34657">
      <w:pPr>
        <w:pStyle w:val="10"/>
      </w:pPr>
      <w:r>
        <w:t xml:space="preserve">      "edge_lengths": [{"u": "v1_001", "v": "v2_002", "D_uv": 125.3}, ...]</w:t>
      </w:r>
    </w:p>
    <w:p w14:paraId="312B8915">
      <w:pPr>
        <w:pStyle w:val="10"/>
      </w:pPr>
      <w:r>
        <w:t xml:space="preserve">    }</w:t>
      </w:r>
    </w:p>
    <w:p w14:paraId="0DEFCA36">
      <w:pPr>
        <w:pStyle w:val="10"/>
      </w:pPr>
      <w:r>
        <w:t xml:space="preserve">  }</w:t>
      </w:r>
    </w:p>
    <w:p w14:paraId="5451EF6A">
      <w:pPr>
        <w:pStyle w:val="10"/>
      </w:pPr>
      <w:r>
        <w:t>}</w:t>
      </w:r>
    </w:p>
    <w:p w14:paraId="1A0039EB">
      <w:pPr>
        <w:pStyle w:val="4"/>
      </w:pPr>
      <w:bookmarkStart w:id="16" w:name="_Toc4706"/>
      <w:r>
        <w:t>2. 输出JSON格式（设备选型+路由结果）</w:t>
      </w:r>
      <w:bookmarkEnd w:id="16"/>
    </w:p>
    <w:p w14:paraId="0402BE39">
      <w:pPr>
        <w:pStyle w:val="10"/>
      </w:pPr>
      <w:r>
        <w:t>{</w:t>
      </w:r>
    </w:p>
    <w:p w14:paraId="5E3E597D">
      <w:pPr>
        <w:pStyle w:val="10"/>
      </w:pPr>
      <w:r>
        <w:t xml:space="preserve">  "module2_output": {</w:t>
      </w:r>
    </w:p>
    <w:p w14:paraId="01391817">
      <w:pPr>
        <w:pStyle w:val="10"/>
      </w:pPr>
      <w:r>
        <w:t xml:space="preserve">    "equipment_selection": [</w:t>
      </w:r>
    </w:p>
    <w:p w14:paraId="54F20C61">
      <w:pPr>
        <w:pStyle w:val="10"/>
      </w:pPr>
      <w:r>
        <w:t xml:space="preserve">      {"transformer_id": "box_023", "Q_box": 3200, "install_coord": (1180, 750), ...},</w:t>
      </w:r>
    </w:p>
    <w:p w14:paraId="14D6B667">
      <w:pPr>
        <w:pStyle w:val="10"/>
      </w:pPr>
      <w:r>
        <w:t xml:space="preserve">      ...</w:t>
      </w:r>
    </w:p>
    <w:p w14:paraId="0A18C955">
      <w:pPr>
        <w:pStyle w:val="10"/>
      </w:pPr>
      <w:r>
        <w:t xml:space="preserve">    ],</w:t>
      </w:r>
    </w:p>
    <w:p w14:paraId="195FD223">
      <w:pPr>
        <w:pStyle w:val="10"/>
      </w:pPr>
      <w:r>
        <w:t xml:space="preserve">    "cable_routes": [</w:t>
      </w:r>
    </w:p>
    <w:p w14:paraId="6A0E1BE5">
      <w:pPr>
        <w:pStyle w:val="10"/>
      </w:pPr>
      <w:r>
        <w:t xml:space="preserve">      {"route_id": "route_089", "inverter_id": "inv_045", ...},</w:t>
      </w:r>
    </w:p>
    <w:p w14:paraId="06CAC451">
      <w:pPr>
        <w:pStyle w:val="10"/>
      </w:pPr>
      <w:r>
        <w:t xml:space="preserve">      ...</w:t>
      </w:r>
    </w:p>
    <w:p w14:paraId="3F32FA78">
      <w:pPr>
        <w:pStyle w:val="10"/>
      </w:pPr>
      <w:r>
        <w:t xml:space="preserve">    ],</w:t>
      </w:r>
    </w:p>
    <w:p w14:paraId="7DC9F1DF">
      <w:pPr>
        <w:pStyle w:val="10"/>
      </w:pPr>
      <w:r>
        <w:t xml:space="preserve">    "trench_summary": [</w:t>
      </w:r>
    </w:p>
    <w:p w14:paraId="18370EB8">
      <w:pPr>
        <w:pStyle w:val="10"/>
      </w:pPr>
      <w:r>
        <w:t xml:space="preserve">      {"trench_id": "trench_034", "substation_id": "sub_01", ...},</w:t>
      </w:r>
    </w:p>
    <w:p w14:paraId="20DAFB47">
      <w:pPr>
        <w:pStyle w:val="10"/>
      </w:pPr>
      <w:r>
        <w:t xml:space="preserve">      ...</w:t>
      </w:r>
    </w:p>
    <w:p w14:paraId="04C1D0E7">
      <w:pPr>
        <w:pStyle w:val="10"/>
      </w:pPr>
      <w:r>
        <w:t xml:space="preserve">    ]</w:t>
      </w:r>
    </w:p>
    <w:p w14:paraId="2DC95A1A">
      <w:pPr>
        <w:pStyle w:val="10"/>
      </w:pPr>
      <w:r>
        <w:t xml:space="preserve">  }</w:t>
      </w:r>
    </w:p>
    <w:p w14:paraId="4B45E6AA">
      <w:pPr>
        <w:pStyle w:val="10"/>
      </w:pPr>
      <w:r>
        <w:t>}</w:t>
      </w:r>
    </w:p>
    <w:p w14:paraId="1FFCF0CE">
      <w:pPr>
        <w:pStyle w:val="2"/>
      </w:pPr>
      <w:bookmarkStart w:id="17" w:name="_Toc15422"/>
      <w:r>
        <w:t>五、模块三：集成优化（建设成本 + 电力损耗）</w:t>
      </w:r>
      <w:bookmarkEnd w:id="17"/>
    </w:p>
    <w:p w14:paraId="2BBCD11F">
      <w:pPr>
        <w:pStyle w:val="3"/>
      </w:pPr>
      <w:bookmarkStart w:id="18" w:name="_Toc31563"/>
      <w:r>
        <w:t>（一）建模参数</w:t>
      </w:r>
      <w:bookmarkEnd w:id="18"/>
    </w:p>
    <w:tbl>
      <w:tblPr>
        <w:tblStyle w:val="8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047"/>
        <w:gridCol w:w="1482"/>
        <w:gridCol w:w="1022"/>
        <w:gridCol w:w="636"/>
        <w:gridCol w:w="692"/>
        <w:gridCol w:w="1830"/>
        <w:gridCol w:w="987"/>
        <w:gridCol w:w="1490"/>
      </w:tblGrid>
      <w:tr w14:paraId="3743DCAD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400" w:hRule="atLeast"/>
          <w:tblHeader/>
        </w:trPr>
        <w:tc>
          <w:tcPr>
            <w:tcW w:w="1000" w:type="dxa"/>
            <w:shd w:val="clear" w:color="auto" w:fill="EBF4FF"/>
            <w:vAlign w:val="center"/>
          </w:tcPr>
          <w:p w14:paraId="323C2070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符号</w:t>
            </w:r>
          </w:p>
        </w:tc>
        <w:tc>
          <w:tcPr>
            <w:tcW w:w="1800" w:type="dxa"/>
            <w:shd w:val="clear" w:color="auto" w:fill="EBF4FF"/>
            <w:vAlign w:val="center"/>
          </w:tcPr>
          <w:p w14:paraId="12F118EF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英文名称</w:t>
            </w:r>
          </w:p>
        </w:tc>
        <w:tc>
          <w:tcPr>
            <w:tcW w:w="1400" w:type="dxa"/>
            <w:shd w:val="clear" w:color="auto" w:fill="EBF4FF"/>
            <w:vAlign w:val="center"/>
          </w:tcPr>
          <w:p w14:paraId="25604E3E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含义</w:t>
            </w:r>
          </w:p>
        </w:tc>
        <w:tc>
          <w:tcPr>
            <w:tcW w:w="800" w:type="dxa"/>
            <w:shd w:val="clear" w:color="auto" w:fill="EBF4FF"/>
            <w:vAlign w:val="center"/>
          </w:tcPr>
          <w:p w14:paraId="6928B1D4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单位</w:t>
            </w:r>
          </w:p>
        </w:tc>
        <w:tc>
          <w:tcPr>
            <w:tcW w:w="800" w:type="dxa"/>
            <w:shd w:val="clear" w:color="auto" w:fill="EBF4FF"/>
            <w:vAlign w:val="center"/>
          </w:tcPr>
          <w:p w14:paraId="1DE7178E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字段类型</w:t>
            </w:r>
          </w:p>
        </w:tc>
        <w:tc>
          <w:tcPr>
            <w:tcW w:w="900" w:type="dxa"/>
            <w:shd w:val="clear" w:color="auto" w:fill="EBF4FF"/>
            <w:vAlign w:val="center"/>
          </w:tcPr>
          <w:p w14:paraId="40011AD2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默认值</w:t>
            </w:r>
          </w:p>
        </w:tc>
        <w:tc>
          <w:tcPr>
            <w:tcW w:w="1200" w:type="dxa"/>
            <w:shd w:val="clear" w:color="auto" w:fill="EBF4FF"/>
            <w:vAlign w:val="center"/>
          </w:tcPr>
          <w:p w14:paraId="3803EE0A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取值范围</w:t>
            </w:r>
          </w:p>
        </w:tc>
        <w:tc>
          <w:tcPr>
            <w:tcW w:w="2100" w:type="dxa"/>
            <w:shd w:val="clear" w:color="auto" w:fill="EBF4FF"/>
            <w:vAlign w:val="center"/>
          </w:tcPr>
          <w:p w14:paraId="4191392F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说明</w:t>
            </w:r>
          </w:p>
        </w:tc>
      </w:tr>
      <w:tr w14:paraId="0F263C0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000" w:type="dxa"/>
            <w:shd w:val="clear" w:color="auto" w:fill="FFFFFF"/>
            <w:vAlign w:val="center"/>
          </w:tcPr>
          <w:p w14:paraId="4C636F2D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r_c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CC0158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Cable conductor radius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B8F45F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电缆导体截面半径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05CC24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67B263C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758772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0.015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B33963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0.01-0.05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65BFE47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决定电缆载流量与电阻</w:t>
            </w:r>
          </w:p>
        </w:tc>
      </w:tr>
      <w:tr w14:paraId="1205BA1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000" w:type="dxa"/>
            <w:shd w:val="clear" w:color="auto" w:fill="F7FAFC"/>
            <w:vAlign w:val="center"/>
          </w:tcPr>
          <w:p w14:paraId="01E9B21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lambda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4300CEB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Operation cost weight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668C6B8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运行成本权重因子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730EA8B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-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2E526BE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48D7016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0.4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1111D34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0.3-0.5</w:t>
            </w:r>
          </w:p>
        </w:tc>
        <w:tc>
          <w:tcPr>
            <w:tcW w:w="2100" w:type="dxa"/>
            <w:shd w:val="clear" w:color="auto" w:fill="F7FAFC"/>
            <w:vAlign w:val="center"/>
          </w:tcPr>
          <w:p w14:paraId="2E880A9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平衡建设成本与电力损耗</w:t>
            </w:r>
          </w:p>
        </w:tc>
      </w:tr>
      <w:tr w14:paraId="76B09BE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000" w:type="dxa"/>
            <w:shd w:val="clear" w:color="auto" w:fill="FFFFFF"/>
            <w:vAlign w:val="center"/>
          </w:tcPr>
          <w:p w14:paraId="79EB1D82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I_max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66E981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Max allowable current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33FC18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电缆最大允许电流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AB379C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A7BC73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715EB9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200.0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80731D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150-300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42B527F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由r_c推导</w:t>
            </w:r>
          </w:p>
        </w:tc>
      </w:tr>
      <w:tr w14:paraId="3C93A7E2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000" w:type="dxa"/>
            <w:shd w:val="clear" w:color="auto" w:fill="F7FAFC"/>
            <w:vAlign w:val="center"/>
          </w:tcPr>
          <w:p w14:paraId="20CDC42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K_segments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55D4395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Current segments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1E59238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电流分段数量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6C22BAB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段</w:t>
            </w:r>
          </w:p>
        </w:tc>
        <w:tc>
          <w:tcPr>
            <w:tcW w:w="800" w:type="dxa"/>
            <w:shd w:val="clear" w:color="auto" w:fill="F7FAFC"/>
            <w:vAlign w:val="center"/>
          </w:tcPr>
          <w:p w14:paraId="6917AE4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int</w:t>
            </w:r>
          </w:p>
        </w:tc>
        <w:tc>
          <w:tcPr>
            <w:tcW w:w="900" w:type="dxa"/>
            <w:shd w:val="clear" w:color="auto" w:fill="F7FAFC"/>
            <w:vAlign w:val="center"/>
          </w:tcPr>
          <w:p w14:paraId="4ED7498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72ED5C0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3-5</w:t>
            </w:r>
          </w:p>
        </w:tc>
        <w:tc>
          <w:tcPr>
            <w:tcW w:w="2100" w:type="dxa"/>
            <w:shd w:val="clear" w:color="auto" w:fill="F7FAFC"/>
            <w:vAlign w:val="center"/>
          </w:tcPr>
          <w:p w14:paraId="418DEE4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用于线性化非线性损耗</w:t>
            </w:r>
          </w:p>
        </w:tc>
      </w:tr>
      <w:tr w14:paraId="1D4DD3F1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000" w:type="dxa"/>
            <w:shd w:val="clear" w:color="auto" w:fill="FFFFFF"/>
            <w:vAlign w:val="center"/>
          </w:tcPr>
          <w:p w14:paraId="538ABC1F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I_segments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70F9B1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Current segment bounds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DF7DDF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电流分段区间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6FE602A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79AFB9A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list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3188A2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[[0,20],[20,35],[35,50]]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44EBA8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按I_max划分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680008C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每段用线性函数拟合I²</w:t>
            </w:r>
          </w:p>
        </w:tc>
      </w:tr>
    </w:tbl>
    <w:p w14:paraId="3FAE36AC">
      <w:pPr>
        <w:pStyle w:val="3"/>
      </w:pPr>
      <w:bookmarkStart w:id="19" w:name="_Toc1460"/>
      <w:r>
        <w:t>（二）决策变量</w:t>
      </w:r>
      <w:bookmarkEnd w:id="19"/>
    </w:p>
    <w:tbl>
      <w:tblPr>
        <w:tblStyle w:val="8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33"/>
        <w:gridCol w:w="1654"/>
        <w:gridCol w:w="904"/>
        <w:gridCol w:w="1952"/>
        <w:gridCol w:w="927"/>
        <w:gridCol w:w="1166"/>
        <w:gridCol w:w="1450"/>
      </w:tblGrid>
      <w:tr w14:paraId="6A8EBDFD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</w:tblPrEx>
        <w:trPr>
          <w:trHeight w:val="400" w:hRule="atLeast"/>
          <w:tblHeader/>
        </w:trPr>
        <w:tc>
          <w:tcPr>
            <w:tcW w:w="1200" w:type="dxa"/>
            <w:shd w:val="clear" w:color="auto" w:fill="EBF4FF"/>
            <w:vAlign w:val="center"/>
          </w:tcPr>
          <w:p w14:paraId="138578D8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符号</w:t>
            </w:r>
          </w:p>
        </w:tc>
        <w:tc>
          <w:tcPr>
            <w:tcW w:w="1800" w:type="dxa"/>
            <w:shd w:val="clear" w:color="auto" w:fill="EBF4FF"/>
            <w:vAlign w:val="center"/>
          </w:tcPr>
          <w:p w14:paraId="61D5583A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英文名称</w:t>
            </w:r>
          </w:p>
        </w:tc>
        <w:tc>
          <w:tcPr>
            <w:tcW w:w="1000" w:type="dxa"/>
            <w:shd w:val="clear" w:color="auto" w:fill="EBF4FF"/>
            <w:vAlign w:val="center"/>
          </w:tcPr>
          <w:p w14:paraId="3450FA5F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类型</w:t>
            </w:r>
          </w:p>
        </w:tc>
        <w:tc>
          <w:tcPr>
            <w:tcW w:w="2200" w:type="dxa"/>
            <w:shd w:val="clear" w:color="auto" w:fill="EBF4FF"/>
            <w:vAlign w:val="center"/>
          </w:tcPr>
          <w:p w14:paraId="058091B5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含义</w:t>
            </w:r>
          </w:p>
        </w:tc>
        <w:tc>
          <w:tcPr>
            <w:tcW w:w="1000" w:type="dxa"/>
            <w:shd w:val="clear" w:color="auto" w:fill="EBF4FF"/>
            <w:vAlign w:val="center"/>
          </w:tcPr>
          <w:p w14:paraId="0CE842FF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字段类型</w:t>
            </w:r>
          </w:p>
        </w:tc>
        <w:tc>
          <w:tcPr>
            <w:tcW w:w="1200" w:type="dxa"/>
            <w:shd w:val="clear" w:color="auto" w:fill="EBF4FF"/>
            <w:vAlign w:val="center"/>
          </w:tcPr>
          <w:p w14:paraId="1F392A7F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取值范围</w:t>
            </w:r>
          </w:p>
        </w:tc>
        <w:tc>
          <w:tcPr>
            <w:tcW w:w="1600" w:type="dxa"/>
            <w:shd w:val="clear" w:color="auto" w:fill="EBF4FF"/>
            <w:vAlign w:val="center"/>
          </w:tcPr>
          <w:p w14:paraId="6F5B5F49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说明</w:t>
            </w:r>
          </w:p>
        </w:tc>
      </w:tr>
      <w:tr w14:paraId="12D0194E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FFFFF"/>
            <w:vAlign w:val="center"/>
          </w:tcPr>
          <w:p w14:paraId="0F416008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I_{uvks}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F06256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Cable current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58AF95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连续变量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EEA7EC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电缆边(u,v)中逆变器k→升压站s的电流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BB14E5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95740C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[0,I_max]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0109F47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不超过最大允许电流</w:t>
            </w:r>
          </w:p>
        </w:tc>
      </w:tr>
      <w:tr w14:paraId="21EB5C3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7FAFC"/>
            <w:vAlign w:val="center"/>
          </w:tcPr>
          <w:p w14:paraId="77FCC524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z_{c,i}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77821E7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Current segment flag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52FFF27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0-1变量</w:t>
            </w:r>
          </w:p>
        </w:tc>
        <w:tc>
          <w:tcPr>
            <w:tcW w:w="2200" w:type="dxa"/>
            <w:shd w:val="clear" w:color="auto" w:fill="F7FAFC"/>
            <w:vAlign w:val="center"/>
          </w:tcPr>
          <w:p w14:paraId="4B14083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电流是否落入第i个分段区间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21207D1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bool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6EB06D6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[true,false]</w:t>
            </w:r>
          </w:p>
        </w:tc>
        <w:tc>
          <w:tcPr>
            <w:tcW w:w="1600" w:type="dxa"/>
            <w:shd w:val="clear" w:color="auto" w:fill="F7FAFC"/>
            <w:vAlign w:val="center"/>
          </w:tcPr>
          <w:p w14:paraId="41EBC1D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仅一个分段为true</w:t>
            </w:r>
          </w:p>
        </w:tc>
      </w:tr>
      <w:tr w14:paraId="37A85BE3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200" w:type="dxa"/>
            <w:shd w:val="clear" w:color="auto" w:fill="FFFFFF"/>
            <w:vAlign w:val="center"/>
          </w:tcPr>
          <w:p w14:paraId="130B5082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P_loss,t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563AE9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Annual power loss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9864BF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连续变量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185E47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第t年总电力损耗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AA5084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float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6E63B6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≥0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38D1562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单位：kWh/年</w:t>
            </w:r>
          </w:p>
        </w:tc>
      </w:tr>
    </w:tbl>
    <w:p w14:paraId="7DB0C863">
      <w:pPr>
        <w:pStyle w:val="3"/>
      </w:pPr>
      <w:bookmarkStart w:id="20" w:name="_Toc22398"/>
      <w:r>
        <w:t>（三）约束条件</w:t>
      </w:r>
      <w:bookmarkEnd w:id="20"/>
    </w:p>
    <w:tbl>
      <w:tblPr>
        <w:tblStyle w:val="8"/>
        <w:tblW w:w="5000" w:type="pct"/>
        <w:tblInd w:w="0" w:type="dxa"/>
        <w:tblBorders>
          <w:top w:val="single" w:color="2C5282" w:sz="8" w:space="0"/>
          <w:left w:val="single" w:color="CBD5E0" w:sz="4" w:space="0"/>
          <w:bottom w:val="single" w:color="2C5282" w:sz="8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632"/>
        <w:gridCol w:w="3879"/>
        <w:gridCol w:w="1021"/>
        <w:gridCol w:w="1225"/>
        <w:gridCol w:w="1429"/>
      </w:tblGrid>
      <w:tr w14:paraId="1D9EA81C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400" w:hRule="atLeast"/>
          <w:tblHeader/>
        </w:trPr>
        <w:tc>
          <w:tcPr>
            <w:tcW w:w="1600" w:type="dxa"/>
            <w:shd w:val="clear" w:color="auto" w:fill="EBF4FF"/>
            <w:vAlign w:val="center"/>
          </w:tcPr>
          <w:p w14:paraId="2A93B1BA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约束名称</w:t>
            </w:r>
          </w:p>
        </w:tc>
        <w:tc>
          <w:tcPr>
            <w:tcW w:w="3800" w:type="dxa"/>
            <w:shd w:val="clear" w:color="auto" w:fill="EBF4FF"/>
            <w:vAlign w:val="center"/>
          </w:tcPr>
          <w:p w14:paraId="10FF1510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数学表达/核心逻辑</w:t>
            </w:r>
          </w:p>
        </w:tc>
        <w:tc>
          <w:tcPr>
            <w:tcW w:w="1000" w:type="dxa"/>
            <w:shd w:val="clear" w:color="auto" w:fill="EBF4FF"/>
            <w:vAlign w:val="center"/>
          </w:tcPr>
          <w:p w14:paraId="53972867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字段类型</w:t>
            </w:r>
          </w:p>
        </w:tc>
        <w:tc>
          <w:tcPr>
            <w:tcW w:w="1200" w:type="dxa"/>
            <w:shd w:val="clear" w:color="auto" w:fill="EBF4FF"/>
            <w:vAlign w:val="center"/>
          </w:tcPr>
          <w:p w14:paraId="656B4DF6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适用阶段</w:t>
            </w:r>
          </w:p>
        </w:tc>
        <w:tc>
          <w:tcPr>
            <w:tcW w:w="1400" w:type="dxa"/>
            <w:shd w:val="clear" w:color="auto" w:fill="EBF4FF"/>
            <w:vAlign w:val="center"/>
          </w:tcPr>
          <w:p w14:paraId="5D7C7396">
            <w:pPr>
              <w:spacing w:before="0" w:after="0"/>
              <w:ind w:firstLine="0"/>
              <w:jc w:val="center"/>
            </w:pPr>
            <w:r>
              <w:rPr>
                <w:b/>
                <w:color w:val="2C5282"/>
                <w:sz w:val="18"/>
              </w:rPr>
              <w:t>说明</w:t>
            </w:r>
          </w:p>
        </w:tc>
      </w:tr>
      <w:tr w14:paraId="157149EA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7F91B9EB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电缆容量约束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1FD7D6E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I_{uvks}≤I_max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14C92E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304ECD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集成优化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AAE223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避免电缆过热损坏</w:t>
            </w:r>
          </w:p>
        </w:tc>
      </w:tr>
      <w:tr w14:paraId="789FF9A9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7FAFC"/>
            <w:vAlign w:val="center"/>
          </w:tcPr>
          <w:p w14:paraId="5DA68837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分段线性化约束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2B21968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I²≈sum z_{c,i}×(a_i×I+b_i)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18C07E4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5506C70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电力损耗计算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3A173E7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拟合非线性损耗</w:t>
            </w:r>
          </w:p>
        </w:tc>
      </w:tr>
      <w:tr w14:paraId="4ACF8C4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37EF0C29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电力损耗计算约束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185DC41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P_loss,t = sum I²×(rho×D)/(pi×r_c²)×tau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655EA8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F5B1CF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集成优化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6DFD50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基于焦耳定律</w:t>
            </w:r>
          </w:p>
        </w:tc>
      </w:tr>
      <w:tr w14:paraId="1543E61D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7FAFC"/>
            <w:vAlign w:val="center"/>
          </w:tcPr>
          <w:p w14:paraId="04DFAE73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全流程耦合约束(切割-分区)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67F8693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sum(m∈M) x_{im}=sum(k∈K) sigma_{ik}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6576D1E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2B58A83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全流程集成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4C6DB80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切割的面板必须归属某分区</w:t>
            </w:r>
          </w:p>
        </w:tc>
      </w:tr>
      <w:tr w14:paraId="78CCD0F7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FFFFF"/>
            <w:vAlign w:val="center"/>
          </w:tcPr>
          <w:p w14:paraId="1E8C609F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全流程耦合约束(分区-路由)</w:t>
            </w:r>
          </w:p>
        </w:tc>
        <w:tc>
          <w:tcPr>
            <w:tcW w:w="3800" w:type="dxa"/>
            <w:shd w:val="clear" w:color="auto" w:fill="FFFFFF"/>
            <w:vAlign w:val="center"/>
          </w:tcPr>
          <w:p w14:paraId="63A5C5A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sigma_{kk}=sum(b∈S_box) gamma_{kb}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AE5E6A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0265C0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全流程集成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060E28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启用的逆变器必须接入箱变</w:t>
            </w:r>
          </w:p>
        </w:tc>
      </w:tr>
      <w:tr w14:paraId="3E6B4E6B">
        <w:tblPrEx>
          <w:tblBorders>
            <w:top w:val="single" w:color="2C5282" w:sz="8" w:space="0"/>
            <w:left w:val="single" w:color="CBD5E0" w:sz="4" w:space="0"/>
            <w:bottom w:val="single" w:color="2C5282" w:sz="8" w:space="0"/>
            <w:right w:val="single" w:color="CBD5E0" w:sz="4" w:space="0"/>
            <w:insideH w:val="single" w:color="CBD5E0" w:sz="4" w:space="0"/>
            <w:insideV w:val="single" w:color="CBD5E0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rPr>
          <w:trHeight w:val="360" w:hRule="atLeast"/>
        </w:trPr>
        <w:tc>
          <w:tcPr>
            <w:tcW w:w="1600" w:type="dxa"/>
            <w:shd w:val="clear" w:color="auto" w:fill="F7FAFC"/>
            <w:vAlign w:val="center"/>
          </w:tcPr>
          <w:p w14:paraId="5EA7BF6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18"/>
              </w:rPr>
              <w:t>目标函数约束</w:t>
            </w:r>
          </w:p>
        </w:tc>
        <w:tc>
          <w:tcPr>
            <w:tcW w:w="3800" w:type="dxa"/>
            <w:shd w:val="clear" w:color="auto" w:fill="F7FAFC"/>
            <w:vAlign w:val="center"/>
          </w:tcPr>
          <w:p w14:paraId="64E3D10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Total_cost=建设成本+lambda×sum[P_loss×C_elec/(1+r_d)^t]</w:t>
            </w:r>
          </w:p>
        </w:tc>
        <w:tc>
          <w:tcPr>
            <w:tcW w:w="1000" w:type="dxa"/>
            <w:shd w:val="clear" w:color="auto" w:fill="F7FAFC"/>
            <w:vAlign w:val="center"/>
          </w:tcPr>
          <w:p w14:paraId="27D9ED72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string</w:t>
            </w:r>
          </w:p>
        </w:tc>
        <w:tc>
          <w:tcPr>
            <w:tcW w:w="1200" w:type="dxa"/>
            <w:shd w:val="clear" w:color="auto" w:fill="F7FAFC"/>
            <w:vAlign w:val="center"/>
          </w:tcPr>
          <w:p w14:paraId="4E95542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集成优化</w:t>
            </w:r>
          </w:p>
        </w:tc>
        <w:tc>
          <w:tcPr>
            <w:tcW w:w="1400" w:type="dxa"/>
            <w:shd w:val="clear" w:color="auto" w:fill="F7FAFC"/>
            <w:vAlign w:val="center"/>
          </w:tcPr>
          <w:p w14:paraId="5D26D2F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18"/>
              </w:rPr>
              <w:t>全生命周期总成本最小化</w:t>
            </w:r>
          </w:p>
        </w:tc>
      </w:tr>
    </w:tbl>
    <w:p w14:paraId="6A06BEE7">
      <w:pPr>
        <w:pStyle w:val="3"/>
      </w:pPr>
      <w:bookmarkStart w:id="21" w:name="_Toc30720"/>
      <w:r>
        <w:t>（四）模块三输入输出格式</w:t>
      </w:r>
      <w:bookmarkEnd w:id="21"/>
    </w:p>
    <w:p w14:paraId="62901026">
      <w:pPr>
        <w:pStyle w:val="4"/>
      </w:pPr>
      <w:bookmarkStart w:id="22" w:name="_Toc23052"/>
      <w:r>
        <w:t>1. 输入JSON格式（模块一+模块二输出+损耗参数）</w:t>
      </w:r>
      <w:bookmarkEnd w:id="22"/>
    </w:p>
    <w:p w14:paraId="12E49F77">
      <w:pPr>
        <w:pStyle w:val="10"/>
      </w:pPr>
      <w:r>
        <w:t>{</w:t>
      </w:r>
    </w:p>
    <w:p w14:paraId="097B78E9">
      <w:pPr>
        <w:pStyle w:val="10"/>
      </w:pPr>
      <w:r>
        <w:t xml:space="preserve">  "module3_input": {</w:t>
      </w:r>
    </w:p>
    <w:p w14:paraId="51347407">
      <w:pPr>
        <w:pStyle w:val="10"/>
      </w:pPr>
      <w:r>
        <w:t xml:space="preserve">    "module1_output": {...},</w:t>
      </w:r>
    </w:p>
    <w:p w14:paraId="3B699C54">
      <w:pPr>
        <w:pStyle w:val="10"/>
      </w:pPr>
      <w:r>
        <w:t xml:space="preserve">    "module2_output": {...},</w:t>
      </w:r>
    </w:p>
    <w:p w14:paraId="5480F87A">
      <w:pPr>
        <w:pStyle w:val="10"/>
      </w:pPr>
      <w:r>
        <w:t xml:space="preserve">    "loss_params": {</w:t>
      </w:r>
    </w:p>
    <w:p w14:paraId="537FA015">
      <w:pPr>
        <w:pStyle w:val="10"/>
      </w:pPr>
      <w:r>
        <w:t xml:space="preserve">      "r_c": 0.015,</w:t>
      </w:r>
    </w:p>
    <w:p w14:paraId="4B084C3D">
      <w:pPr>
        <w:pStyle w:val="10"/>
      </w:pPr>
      <w:r>
        <w:t xml:space="preserve">      "lambda": 0.4,</w:t>
      </w:r>
    </w:p>
    <w:p w14:paraId="7BDDE0F1">
      <w:pPr>
        <w:pStyle w:val="10"/>
      </w:pPr>
      <w:r>
        <w:t xml:space="preserve">      "I_max": 200.0,</w:t>
      </w:r>
    </w:p>
    <w:p w14:paraId="52C1BB40">
      <w:pPr>
        <w:pStyle w:val="10"/>
      </w:pPr>
      <w:r>
        <w:t xml:space="preserve">      "K_segments": 3,</w:t>
      </w:r>
    </w:p>
    <w:p w14:paraId="28ED4900">
      <w:pPr>
        <w:pStyle w:val="10"/>
      </w:pPr>
      <w:r>
        <w:t xml:space="preserve">      "I_segments": [[0,20],[20,35],[35,50]],</w:t>
      </w:r>
    </w:p>
    <w:p w14:paraId="6931A56F">
      <w:pPr>
        <w:pStyle w:val="10"/>
      </w:pPr>
      <w:r>
        <w:t xml:space="preserve">      "linear_params": [{"a_i": 0.0, "b_i": 0.0}, ...]</w:t>
      </w:r>
    </w:p>
    <w:p w14:paraId="783B6F4E">
      <w:pPr>
        <w:pStyle w:val="10"/>
      </w:pPr>
      <w:r>
        <w:t xml:space="preserve">    }</w:t>
      </w:r>
    </w:p>
    <w:p w14:paraId="600EEF36">
      <w:pPr>
        <w:pStyle w:val="10"/>
      </w:pPr>
      <w:r>
        <w:t xml:space="preserve">  }</w:t>
      </w:r>
    </w:p>
    <w:p w14:paraId="4F9ACD79">
      <w:pPr>
        <w:pStyle w:val="10"/>
      </w:pPr>
      <w:r>
        <w:t>}</w:t>
      </w:r>
    </w:p>
    <w:p w14:paraId="78FD6D06">
      <w:pPr>
        <w:pStyle w:val="4"/>
      </w:pPr>
      <w:bookmarkStart w:id="23" w:name="_Toc6562"/>
      <w:r>
        <w:t>2. 输出JSON格式（集成优化结果）</w:t>
      </w:r>
      <w:bookmarkEnd w:id="23"/>
    </w:p>
    <w:p w14:paraId="18B34D7D">
      <w:pPr>
        <w:pStyle w:val="10"/>
      </w:pPr>
      <w:r>
        <w:t>{</w:t>
      </w:r>
    </w:p>
    <w:p w14:paraId="3502AFA4">
      <w:pPr>
        <w:pStyle w:val="10"/>
      </w:pPr>
      <w:r>
        <w:t xml:space="preserve">  "module3_output": {</w:t>
      </w:r>
    </w:p>
    <w:p w14:paraId="04AB4E29">
      <w:pPr>
        <w:pStyle w:val="10"/>
      </w:pPr>
      <w:r>
        <w:t xml:space="preserve">    "total_cost_summary": {</w:t>
      </w:r>
    </w:p>
    <w:p w14:paraId="1E5769BE">
      <w:pPr>
        <w:pStyle w:val="10"/>
      </w:pPr>
      <w:r>
        <w:t xml:space="preserve">      "construction_cost": 8562.3,</w:t>
      </w:r>
    </w:p>
    <w:p w14:paraId="00857192">
      <w:pPr>
        <w:pStyle w:val="10"/>
      </w:pPr>
      <w:r>
        <w:t xml:space="preserve">      "operation_loss_cost": 1285.7,</w:t>
      </w:r>
    </w:p>
    <w:p w14:paraId="3E8B0143">
      <w:pPr>
        <w:pStyle w:val="10"/>
      </w:pPr>
      <w:r>
        <w:t xml:space="preserve">      "total_cost": 9848.0,</w:t>
      </w:r>
    </w:p>
    <w:p w14:paraId="3B87D399">
      <w:pPr>
        <w:pStyle w:val="10"/>
      </w:pPr>
      <w:r>
        <w:t xml:space="preserve">      "cost_breakdown": {...}</w:t>
      </w:r>
    </w:p>
    <w:p w14:paraId="254E8782">
      <w:pPr>
        <w:pStyle w:val="10"/>
      </w:pPr>
      <w:r>
        <w:t xml:space="preserve">    },</w:t>
      </w:r>
    </w:p>
    <w:p w14:paraId="41BF6AE6">
      <w:pPr>
        <w:pStyle w:val="10"/>
      </w:pPr>
      <w:r>
        <w:t xml:space="preserve">    "optimized_params": {</w:t>
      </w:r>
    </w:p>
    <w:p w14:paraId="6A9A212B">
      <w:pPr>
        <w:pStyle w:val="10"/>
      </w:pPr>
      <w:r>
        <w:t xml:space="preserve">      "cable_radius": 0.015,</w:t>
      </w:r>
    </w:p>
    <w:p w14:paraId="473166EA">
      <w:pPr>
        <w:pStyle w:val="10"/>
      </w:pPr>
      <w:r>
        <w:t xml:space="preserve">      "trench_cable_count": 3,</w:t>
      </w:r>
    </w:p>
    <w:p w14:paraId="5E530669">
      <w:pPr>
        <w:pStyle w:val="10"/>
      </w:pPr>
      <w:r>
        <w:t xml:space="preserve">      "inverter_load_rate": 0.88</w:t>
      </w:r>
    </w:p>
    <w:p w14:paraId="6DDB2579">
      <w:pPr>
        <w:pStyle w:val="10"/>
      </w:pPr>
      <w:r>
        <w:t xml:space="preserve">    },</w:t>
      </w:r>
    </w:p>
    <w:p w14:paraId="6930632E">
      <w:pPr>
        <w:pStyle w:val="10"/>
      </w:pPr>
      <w:r>
        <w:t xml:space="preserve">    "loss_detail": [</w:t>
      </w:r>
    </w:p>
    <w:p w14:paraId="1BA0E855">
      <w:pPr>
        <w:pStyle w:val="10"/>
      </w:pPr>
      <w:r>
        <w:t xml:space="preserve">      {"year": 1, "P_loss": 896250.0, "loss_cost": 143.4},</w:t>
      </w:r>
    </w:p>
    <w:p w14:paraId="42F88120">
      <w:pPr>
        <w:pStyle w:val="10"/>
      </w:pPr>
      <w:r>
        <w:t xml:space="preserve">      ...</w:t>
      </w:r>
    </w:p>
    <w:p w14:paraId="2739BF51">
      <w:pPr>
        <w:pStyle w:val="10"/>
      </w:pPr>
      <w:r>
        <w:t xml:space="preserve">    ]</w:t>
      </w:r>
    </w:p>
    <w:p w14:paraId="6DA29D36">
      <w:pPr>
        <w:pStyle w:val="10"/>
      </w:pPr>
      <w:r>
        <w:t xml:space="preserve">  }</w:t>
      </w:r>
    </w:p>
    <w:p w14:paraId="486346EB">
      <w:pPr>
        <w:pStyle w:val="10"/>
      </w:pPr>
      <w:r>
        <w:t>}</w:t>
      </w:r>
    </w:p>
    <w:p w14:paraId="32CE2E26">
      <w:pPr>
        <w:pStyle w:val="2"/>
      </w:pPr>
      <w:bookmarkStart w:id="24" w:name="_Toc22620"/>
      <w:r>
        <w:t>六、地形数据格式固化（全模块共享）</w:t>
      </w:r>
      <w:bookmarkEnd w:id="24"/>
    </w:p>
    <w:p w14:paraId="16F50CC8">
      <w:pPr>
        <w:pStyle w:val="3"/>
      </w:pPr>
      <w:bookmarkStart w:id="25" w:name="_Toc22443"/>
      <w:r>
        <w:t>（一）DEM网格数据格式</w:t>
      </w:r>
      <w:bookmarkEnd w:id="25"/>
    </w:p>
    <w:p w14:paraId="224D88AD">
      <w:pPr>
        <w:pStyle w:val="10"/>
      </w:pPr>
      <w:r>
        <w:t>{</w:t>
      </w:r>
    </w:p>
    <w:p w14:paraId="4650306C">
      <w:pPr>
        <w:pStyle w:val="10"/>
      </w:pPr>
      <w:r>
        <w:t xml:space="preserve">  "terrain_grid": {</w:t>
      </w:r>
    </w:p>
    <w:p w14:paraId="50AA65B6">
      <w:pPr>
        <w:pStyle w:val="10"/>
      </w:pPr>
      <w:r>
        <w:t xml:space="preserve">    "grid_info": {</w:t>
      </w:r>
    </w:p>
    <w:p w14:paraId="31CF649E">
      <w:pPr>
        <w:pStyle w:val="10"/>
      </w:pPr>
      <w:r>
        <w:t xml:space="preserve">      "grid_id": "terrain_001",</w:t>
      </w:r>
    </w:p>
    <w:p w14:paraId="2104F239">
      <w:pPr>
        <w:pStyle w:val="10"/>
      </w:pPr>
      <w:r>
        <w:t xml:space="preserve">      "grid_size": 10,</w:t>
      </w:r>
    </w:p>
    <w:p w14:paraId="14EC7E53">
      <w:pPr>
        <w:pStyle w:val="10"/>
      </w:pPr>
      <w:r>
        <w:t xml:space="preserve">      "rows": 200,</w:t>
      </w:r>
    </w:p>
    <w:p w14:paraId="3BA38096">
      <w:pPr>
        <w:pStyle w:val="10"/>
      </w:pPr>
      <w:r>
        <w:t xml:space="preserve">      "cols": 300</w:t>
      </w:r>
    </w:p>
    <w:p w14:paraId="26105627">
      <w:pPr>
        <w:pStyle w:val="10"/>
      </w:pPr>
      <w:r>
        <w:t xml:space="preserve">    },</w:t>
      </w:r>
    </w:p>
    <w:p w14:paraId="593894FB">
      <w:pPr>
        <w:pStyle w:val="10"/>
      </w:pPr>
      <w:r>
        <w:t xml:space="preserve">    "dem_matrix": [[1200.1, 1201.5, ...], ...],</w:t>
      </w:r>
    </w:p>
    <w:p w14:paraId="448817BC">
      <w:pPr>
        <w:pStyle w:val="10"/>
      </w:pPr>
      <w:r>
        <w:t xml:space="preserve">    "slope_matrix": [[15.2, 18.7, ...], ...],</w:t>
      </w:r>
    </w:p>
    <w:p w14:paraId="3B5A3A60">
      <w:pPr>
        <w:pStyle w:val="10"/>
      </w:pPr>
      <w:r>
        <w:t xml:space="preserve">    "aspect_matrix": [[180.0, 90.0, ...], ...],</w:t>
      </w:r>
    </w:p>
    <w:p w14:paraId="571220DE">
      <w:pPr>
        <w:pStyle w:val="10"/>
      </w:pPr>
      <w:r>
        <w:t xml:space="preserve">    "buildable_matrix": [[true, true, false, ...], ...]</w:t>
      </w:r>
    </w:p>
    <w:p w14:paraId="4333E663">
      <w:pPr>
        <w:pStyle w:val="10"/>
      </w:pPr>
      <w:r>
        <w:t xml:space="preserve">  }</w:t>
      </w:r>
    </w:p>
    <w:p w14:paraId="66FB79B4">
      <w:pPr>
        <w:pStyle w:val="10"/>
      </w:pPr>
      <w:r>
        <w:t>}</w:t>
      </w:r>
    </w:p>
    <w:p w14:paraId="12997A3A">
      <w:pPr>
        <w:pStyle w:val="3"/>
      </w:pPr>
      <w:bookmarkStart w:id="26" w:name="_Toc19322"/>
      <w:r>
        <w:t>（二）坐标系统一规则</w:t>
      </w:r>
      <w:bookmarkEnd w:id="26"/>
    </w:p>
    <w:p w14:paraId="4B258921">
      <w:pPr>
        <w:ind w:firstLine="0"/>
      </w:pPr>
      <w:r>
        <w:rPr>
          <w:b/>
        </w:rPr>
        <w:t>1.</w:t>
      </w:r>
      <w:r>
        <w:t>所有坐标统一采用平面直角坐标系，单位：米；</w:t>
      </w:r>
    </w:p>
    <w:p w14:paraId="71319271">
      <w:pPr>
        <w:ind w:firstLine="0"/>
      </w:pPr>
      <w:r>
        <w:rPr>
          <w:b/>
        </w:rPr>
        <w:t>2.</w:t>
      </w:r>
      <w:r>
        <w:t>网格索引(row, col)与坐标(x, y)映射：x = col × grid_size，y = row × grid_size；</w:t>
      </w:r>
    </w:p>
    <w:p w14:paraId="4900D1B2">
      <w:pPr>
        <w:ind w:firstLine="0"/>
      </w:pPr>
      <w:r>
        <w:rPr>
          <w:b/>
        </w:rPr>
        <w:t>3.</w:t>
      </w:r>
      <w:r>
        <w:t>设备（逆变器、箱变、升压站）坐标需对齐网格节点（即x/y为grid_size的整数倍）。</w:t>
      </w:r>
    </w:p>
    <w:p w14:paraId="5AFF4F8E">
      <w:pPr>
        <w:pStyle w:val="2"/>
      </w:pPr>
      <w:bookmarkStart w:id="27" w:name="_Toc28227"/>
      <w:r>
        <w:t>七、核心说明</w:t>
      </w:r>
      <w:bookmarkEnd w:id="27"/>
    </w:p>
    <w:p w14:paraId="5162EFAF">
      <w:pPr>
        <w:ind w:firstLine="0"/>
      </w:pPr>
      <w:r>
        <w:rPr>
          <w:b/>
        </w:rPr>
        <w:t>1.</w:t>
      </w:r>
      <w:r>
        <w:t>所有模块必须通过JSON格式输入输出，字段命名、类型、单位严格遵循本规范，禁止新增/修改字段；</w:t>
      </w:r>
    </w:p>
    <w:p w14:paraId="2AA71183">
      <w:pPr>
        <w:ind w:firstLine="0"/>
      </w:pPr>
      <w:r>
        <w:rPr>
          <w:b/>
        </w:rPr>
        <w:t>2.</w:t>
      </w:r>
      <w:r>
        <w:t>参数默认值为工程常规配置，可根据实际案例（如甘肃东乡项目）调整，但需在输入JSON中明确标注；</w:t>
      </w:r>
    </w:p>
    <w:p w14:paraId="17CCC808">
      <w:pPr>
        <w:ind w:firstLine="0"/>
      </w:pPr>
      <w:r>
        <w:rPr>
          <w:b/>
        </w:rPr>
        <w:t>3.</w:t>
      </w:r>
      <w:r>
        <w:t>约束条件的数学表达已适配Gurobi/Pyomo建模，编码时直接映射为对应求解器的约束函数；</w:t>
      </w:r>
    </w:p>
    <w:p w14:paraId="67C19A68">
      <w:pPr>
        <w:ind w:firstLine="0"/>
      </w:pPr>
      <w:r>
        <w:rPr>
          <w:b/>
        </w:rPr>
        <w:t>4.</w:t>
      </w:r>
      <w:r>
        <w:t>模块间依赖关系：模块一输出→模块二输入，模块一+模块二输出→模块三输入，确保数据流转无歧义；</w:t>
      </w:r>
    </w:p>
    <w:p w14:paraId="5C0FE8CC">
      <w:pPr>
        <w:ind w:firstLine="0"/>
      </w:pPr>
      <w:r>
        <w:rPr>
          <w:b/>
        </w:rPr>
        <w:t>5.</w:t>
      </w:r>
      <w:r>
        <w:t>本规范为“基础统一”红线，任何修改需经团队全员确认后同步更新，避免后期返工。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D7D79">
    <w:pPr>
      <w:jc w:val="center"/>
    </w:pPr>
    <w:r>
      <w:t xml:space="preserve">-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556B5">
    <w:pPr>
      <w:pBdr>
        <w:bottom w:val="single" w:color="CBD5E0" w:sz="4" w:space="0"/>
      </w:pBdr>
      <w:jc w:val="right"/>
    </w:pPr>
    <w:r>
      <w:rPr>
        <w:color w:val="718096"/>
        <w:sz w:val="18"/>
      </w:rPr>
      <w:t>数据字典与输入输出格式规范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28B2D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20" w:lineRule="auto"/>
      <w:ind w:firstLine="420"/>
    </w:pPr>
    <w:rPr>
      <w:rFonts w:ascii="Calibri" w:hAnsi="Calibri" w:eastAsia="微软雅黑"/>
      <w:color w:val="1A202C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pageBreakBefore/>
      <w:spacing w:before="400" w:after="240" w:line="240" w:lineRule="auto"/>
      <w:ind w:firstLine="0"/>
      <w:outlineLvl w:val="0"/>
    </w:pPr>
    <w:rPr>
      <w:rFonts w:eastAsia="黑体"/>
      <w:b/>
      <w:color w:val="2C5282"/>
      <w:sz w:val="36"/>
    </w:rPr>
  </w:style>
  <w:style w:type="paragraph" w:styleId="3">
    <w:name w:val="heading 2"/>
    <w:basedOn w:val="1"/>
    <w:qFormat/>
    <w:uiPriority w:val="0"/>
    <w:pPr>
      <w:keepNext/>
      <w:keepLines/>
      <w:spacing w:before="320" w:after="160"/>
      <w:ind w:firstLine="0"/>
      <w:outlineLvl w:val="1"/>
    </w:pPr>
    <w:rPr>
      <w:rFonts w:eastAsia="黑体"/>
      <w:b/>
      <w:color w:val="4A5568"/>
      <w:sz w:val="28"/>
    </w:rPr>
  </w:style>
  <w:style w:type="paragraph" w:styleId="4">
    <w:name w:val="heading 3"/>
    <w:basedOn w:val="1"/>
    <w:qFormat/>
    <w:uiPriority w:val="0"/>
    <w:pPr>
      <w:keepNext/>
      <w:keepLines/>
      <w:spacing w:before="240" w:after="120"/>
      <w:ind w:firstLine="0"/>
      <w:outlineLvl w:val="2"/>
    </w:pPr>
    <w:rPr>
      <w:b/>
      <w:color w:val="1A202C"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qFormat/>
    <w:uiPriority w:val="0"/>
    <w:pPr>
      <w:tabs>
        <w:tab w:val="right" w:leader="dot" w:pos="9350"/>
      </w:tabs>
      <w:spacing w:before="120" w:after="60"/>
      <w:ind w:firstLine="0"/>
    </w:pPr>
    <w:rPr>
      <w:b/>
      <w:color w:val="1A202C"/>
    </w:rPr>
  </w:style>
  <w:style w:type="paragraph" w:styleId="7">
    <w:name w:val="toc 2"/>
    <w:basedOn w:val="1"/>
    <w:qFormat/>
    <w:uiPriority w:val="0"/>
    <w:pPr>
      <w:tabs>
        <w:tab w:val="right" w:leader="dot" w:pos="9350"/>
      </w:tabs>
      <w:spacing w:before="60" w:after="60"/>
      <w:ind w:left="420" w:firstLine="0"/>
    </w:pPr>
    <w:rPr>
      <w:color w:val="4A5568"/>
    </w:rPr>
  </w:style>
  <w:style w:type="paragraph" w:customStyle="1" w:styleId="10">
    <w:name w:val="Code"/>
    <w:basedOn w:val="1"/>
    <w:qFormat/>
    <w:uiPriority w:val="0"/>
    <w:pPr>
      <w:shd w:val="clear" w:fill="F0F4F8"/>
      <w:spacing w:before="60" w:after="60" w:line="280" w:lineRule="auto"/>
      <w:ind w:left="240" w:firstLine="0"/>
    </w:pPr>
    <w:rPr>
      <w:rFonts w:ascii="Consolas" w:hAnsi="Consolas" w:eastAsia="微软雅黑"/>
      <w:color w:val="4A5568"/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880</Words>
  <Characters>1876</Characters>
  <TotalTime>1</TotalTime>
  <ScaleCrop>false</ScaleCrop>
  <LinksUpToDate>false</LinksUpToDate>
  <CharactersWithSpaces>2043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2026-02-08T10:29:16Z</dcterms:created>
  <dc:creator>er</dc:creator>
  <cp:lastModifiedBy>er</cp:lastModifiedBy>
  <dcterms:modified xsi:type="dcterms:W3CDTF">2026-02-08T10:30:50Z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eyJoZGlkIjoiZDc1MmVlY2QzNzFhYjNmMWVhYjg0OTRkMzAzMzZiZjIiLCJ1c2VySWQiOiIxNjI0NDU2NzM1In0=</vt:lpwstr>
  </property>
  <property fmtid="{D5CDD505-2E9C-101B-9397-08002B2CF9AE}" pid="3" name="KSOProductBuildVer">
    <vt:lpwstr>2052-12.1.0.24657</vt:lpwstr>
  </property>
  <property fmtid="{D5CDD505-2E9C-101B-9397-08002B2CF9AE}" pid="4" name="ICV">
    <vt:lpwstr>BBEF8B58156C4818BDD5233EFF2B9297_12</vt:lpwstr>
  </property>
</Properties>
</file>