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A56DB"/>
          <w:sz w:val="52"/>
        </w:rPr>
        <w:t>流光智能数据资产平台</w:t>
      </w:r>
    </w:p>
    <w:p>
      <w:pPr>
        <w:jc w:val="center"/>
      </w:pPr>
      <w:r>
        <w:rPr>
          <w:rFonts w:ascii="微软雅黑" w:hAnsi="微软雅黑" w:eastAsia="微软雅黑"/>
          <w:color w:val="333333"/>
          <w:sz w:val="36"/>
        </w:rPr>
        <w:t>数据处理全流程成果报告</w:t>
      </w:r>
    </w:p>
    <w:p/>
    <w:p>
      <w:pPr>
        <w:jc w:val="center"/>
      </w:pPr>
      <w:r>
        <w:rPr>
          <w:rFonts w:ascii="微软雅黑" w:hAnsi="微软雅黑" w:eastAsia="微软雅黑"/>
          <w:color w:val="666666"/>
          <w:sz w:val="24"/>
        </w:rPr>
        <w:t>对齐白皮书章节：第二章（数据处理）、第三章（字段存储与分类）</w:t>
      </w:r>
    </w:p>
    <w:p/>
    <w:p>
      <w:pPr>
        <w:jc w:val="center"/>
      </w:pPr>
      <w:r>
        <w:rPr>
          <w:rFonts w:ascii="微软雅黑" w:hAnsi="微软雅黑" w:eastAsia="微软雅黑"/>
          <w:sz w:val="24"/>
        </w:rPr>
        <w:t>编制人：梓旬</w:t>
        <w:br/>
        <w:t>2026年3月2日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一、对齐说明</w:t>
      </w:r>
    </w:p>
    <w:p>
      <w:r>
        <w:rPr>
          <w:rFonts w:ascii="微软雅黑" w:hAnsi="微软雅黑" w:eastAsia="微软雅黑"/>
          <w:sz w:val="22"/>
        </w:rPr>
        <w:t>本报告对齐《技术白皮书（数据处理全流程）》中的以下两个章节，结合流光平台的实际开发成果进行说明：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白皮书章节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流光平台对应模块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实现状态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二、数据处理：精准提取 + 溯源 + 适配多格式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LLM Schema 映射 + Embedding 向量化 + ETL Transformer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已完成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三、字段存储与分类：分类清晰 + 权限可控 + 动态更新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PostgreSQL 分层存储 + RBAC 权限 + 知识图谱关联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已完成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二、数据处理（对齐白皮书第二章）</w:t>
      </w:r>
    </w:p>
    <w:p>
      <w:r>
        <w:rPr>
          <w:rFonts w:ascii="微软雅黑" w:hAnsi="微软雅黑" w:eastAsia="微软雅黑"/>
          <w:sz w:val="22"/>
        </w:rPr>
        <w:t>白皮书定义："提取得准、来源可溯、格式适配"，针对不同类型数据采用差异化方案，同时保障数据原始性。</w:t>
      </w:r>
    </w:p>
    <w:p>
      <w:pPr>
        <w:pStyle w:val="Heading2"/>
      </w:pPr>
      <w:r>
        <w:rPr>
          <w:rFonts w:ascii="微软雅黑" w:hAnsi="微软雅黑" w:eastAsia="微软雅黑"/>
        </w:rPr>
        <w:t>2.1 智能字段提取与溯源</w:t>
      </w:r>
    </w:p>
    <w:p>
      <w:r>
        <w:rPr>
          <w:rFonts w:ascii="微软雅黑" w:hAnsi="微软雅黑" w:eastAsia="微软雅黑"/>
          <w:sz w:val="22"/>
        </w:rPr>
        <w:t>白皮书要求：通过自然语言理解模型识别并提取业务所需的核心字段，提取后自动标记字段溯源信息。</w:t>
      </w:r>
    </w:p>
    <w:p>
      <w:r>
        <w:rPr>
          <w:rFonts w:ascii="微软雅黑" w:hAnsi="微软雅黑" w:eastAsia="微软雅黑"/>
          <w:b/>
          <w:sz w:val="22"/>
        </w:rPr>
        <w:t>流光实现：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使用 LLM（大语言模型）驱动 Schema 映射引擎，将飞书多维表格的原始字段自动映射为平台标准数据结构（如标题、内容、分类等）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映射结果保留字段来源信息，可追溯到原始表格的具体列名和记录 ID（feishu_record_id）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引入 MD5 哈希缓存机制：对相同 Schema 结构不重复调用 LLM，相同表结构只映射一次，后续直接复用缓存结果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无法映射的字段不丢弃，自动存入 asset_tags（JSONB 字段），保留原始数据完整性</w:t>
      </w:r>
    </w:p>
    <w:p>
      <w:pPr>
        <w:pStyle w:val="Heading2"/>
      </w:pPr>
      <w:r>
        <w:rPr>
          <w:rFonts w:ascii="微软雅黑" w:hAnsi="微软雅黑" w:eastAsia="微软雅黑"/>
        </w:rPr>
        <w:t>2.2 标准结构化数据提取（表格类）</w:t>
      </w:r>
    </w:p>
    <w:p>
      <w:r>
        <w:rPr>
          <w:rFonts w:ascii="微软雅黑" w:hAnsi="微软雅黑" w:eastAsia="微软雅黑"/>
          <w:sz w:val="22"/>
        </w:rPr>
        <w:t>白皮书要求：针对 Excel、CSV 等表格类数据，直接使用工具读取，全程不经过 AI 模型加工，确保数据与原始完全一致。</w:t>
      </w:r>
    </w:p>
    <w:p>
      <w:r>
        <w:rPr>
          <w:rFonts w:ascii="微软雅黑" w:hAnsi="微软雅黑" w:eastAsia="微软雅黑"/>
          <w:b/>
          <w:sz w:val="22"/>
        </w:rPr>
        <w:t>流光实现：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飞书多维表格本身就是结构化数据，通过飞书 API 直接读取原始字段值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标准字段（标题、内容、创建时间等）直接映射入库，不经过 LLM 修改，保证数据原始性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ETL Transformer 模块中对标准字段做直通处理，仅对需要智能识别的字段才调用 LLM</w:t>
      </w:r>
    </w:p>
    <w:p>
      <w:pPr>
        <w:pStyle w:val="Heading2"/>
      </w:pPr>
      <w:r>
        <w:rPr>
          <w:rFonts w:ascii="微软雅黑" w:hAnsi="微软雅黑" w:eastAsia="微软雅黑"/>
        </w:rPr>
        <w:t>2.3 非结构化数据处理（PDF / 图片）</w:t>
      </w:r>
    </w:p>
    <w:p>
      <w:r>
        <w:rPr>
          <w:rFonts w:ascii="微软雅黑" w:hAnsi="微软雅黑" w:eastAsia="微软雅黑"/>
          <w:sz w:val="22"/>
        </w:rPr>
        <w:t>白皮书要求：自动识别 PDF 类型，对纯文本 PDF 直接提取，对扫描版启用 OCR；图片统一通过高精度 OCR 识别。</w:t>
      </w:r>
    </w:p>
    <w:p>
      <w:r>
        <w:rPr>
          <w:rFonts w:ascii="微软雅黑" w:hAnsi="微软雅黑" w:eastAsia="微软雅黑"/>
          <w:b/>
          <w:sz w:val="22"/>
        </w:rPr>
        <w:t>流光实现：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平台支持文件上传处理（file_upload 服务），可接收多种格式文件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云文档导入服务（cloud_doc_import）支持从飞书云文档中提取文本内容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当前主数据源为飞书多维表格（结构化为主），PDF/OCR 能力作为扩展预留</w:t>
      </w:r>
    </w:p>
    <w:p>
      <w:pPr>
        <w:pStyle w:val="Heading2"/>
      </w:pPr>
      <w:r>
        <w:rPr>
          <w:rFonts w:ascii="微软雅黑" w:hAnsi="微软雅黑" w:eastAsia="微软雅黑"/>
        </w:rPr>
        <w:t>2.4 数据去重与降噪</w:t>
      </w:r>
    </w:p>
    <w:p>
      <w:r>
        <w:rPr>
          <w:rFonts w:ascii="微软雅黑" w:hAnsi="微软雅黑" w:eastAsia="微软雅黑"/>
          <w:sz w:val="22"/>
        </w:rPr>
        <w:t>白皮书要求：通过哈希算法对比数据指纹，自动剔除重复数据，过滤无效噪声。</w:t>
      </w:r>
    </w:p>
    <w:p>
      <w:r>
        <w:rPr>
          <w:rFonts w:ascii="微软雅黑" w:hAnsi="微软雅黑" w:eastAsia="微软雅黑"/>
          <w:b/>
          <w:sz w:val="22"/>
        </w:rPr>
        <w:t>流光实现：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Upsert 机制：以 feishu_record_id 为唯一键，同一条数据重复入库时自动更新而非重复插入，从根源杜绝重复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Schema 映射缓存基于 MD5 哈希比对，相同结构不重复处理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ETL Loader 在入库前自动过滤空值、缺失关键字段的无效数据</w:t>
      </w:r>
    </w:p>
    <w:p>
      <w:pPr>
        <w:pStyle w:val="Heading2"/>
      </w:pPr>
      <w:r>
        <w:rPr>
          <w:rFonts w:ascii="微软雅黑" w:hAnsi="微软雅黑" w:eastAsia="微软雅黑"/>
        </w:rPr>
        <w:t>2.5 Embedding 向量化（白皮书之外的增值实现）</w:t>
      </w:r>
    </w:p>
    <w:p>
      <w:r>
        <w:rPr>
          <w:rFonts w:ascii="微软雅黑" w:hAnsi="微软雅黑" w:eastAsia="微软雅黑"/>
          <w:sz w:val="22"/>
        </w:rPr>
        <w:t>在白皮书数据处理基础上，流光平台额外实现了文本向量化能力，为后续智能检索提供基础：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调用 LLM Embedding 模型将文本内容转为 1536 维语义向量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向量存储于 PostgreSQL pgvector 扩展，支持余弦相似度检索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批量处理时自动控制 API 调用频率，防止限流</w:t>
      </w:r>
    </w:p>
    <w:p>
      <w:pPr>
        <w:pStyle w:val="Heading2"/>
      </w:pPr>
      <w:r>
        <w:rPr>
          <w:rFonts w:ascii="微软雅黑" w:hAnsi="微软雅黑" w:eastAsia="微软雅黑"/>
        </w:rPr>
        <w:t>2.6 核心技能封装与 MCP 接口</w:t>
      </w:r>
    </w:p>
    <w:p>
      <w:r>
        <w:rPr>
          <w:rFonts w:ascii="微软雅黑" w:hAnsi="微软雅黑" w:eastAsia="微软雅黑"/>
          <w:b/>
          <w:sz w:val="22"/>
        </w:rPr>
        <w:t>Skill Package（核心技能封装）：</w:t>
      </w:r>
    </w:p>
    <w:p>
      <w:r>
        <w:rPr>
          <w:rFonts w:ascii="微软雅黑" w:hAnsi="微软雅黑" w:eastAsia="微软雅黑"/>
          <w:sz w:val="22"/>
        </w:rPr>
        <w:t>当前数据处理相关能力（字段提取、结构化解析、非结构化处理）已在 ETL 服务层以模块化方式实现。下一阶段计划将这些能力抽象封装为独立的 Skill Package，支持按需调用和灵活编排。</w:t>
      </w:r>
    </w:p>
    <w:p>
      <w:r>
        <w:rPr>
          <w:rFonts w:ascii="微软雅黑" w:hAnsi="微软雅黑" w:eastAsia="微软雅黑"/>
          <w:b/>
          <w:sz w:val="22"/>
        </w:rPr>
        <w:t>MCP 接口封装：</w:t>
      </w:r>
    </w:p>
    <w:p>
      <w:r>
        <w:rPr>
          <w:rFonts w:ascii="微软雅黑" w:hAnsi="微软雅黑" w:eastAsia="微软雅黑"/>
          <w:sz w:val="22"/>
        </w:rPr>
        <w:t>白皮书定义了数据处理相关的 3 个 MCP 接口，流光平台对应实现情况如下：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白皮书 MCP 接口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接口功能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流光对应实现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状态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接口1：核心字段提取接口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接收原始数据及目标字段规则，自动完成字段提取、溯源标记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ETL Transformer 模块内置，LLM 自动完成 Schema 映射与字段提取，返回带溯源的结果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接口2：结构化数据解析接口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针对 Excel/CSV 等表格类文件精准解析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飞书 API 直读 + Transformer 直通映射，结构化数据不经 LLM 加工，保证原始性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接口3：非结构化数据处理接口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统一处理 PDF、图片，自动判断类型并执行提取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 /api/upload 文件上传接口 + cloud_doc_import 云文档导入服务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基础已实现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三、字段存储与分类（对齐白皮书第三章）</w:t>
      </w:r>
    </w:p>
    <w:p>
      <w:r>
        <w:rPr>
          <w:rFonts w:ascii="微软雅黑" w:hAnsi="微软雅黑" w:eastAsia="微软雅黑"/>
          <w:sz w:val="22"/>
        </w:rPr>
        <w:t>白皮书定义："分类存储、权限管理、关联更新"，让数据既规整又能灵活复用。</w:t>
      </w:r>
    </w:p>
    <w:p>
      <w:pPr>
        <w:pStyle w:val="Heading2"/>
      </w:pPr>
      <w:r>
        <w:rPr>
          <w:rFonts w:ascii="微软雅黑" w:hAnsi="微软雅黑" w:eastAsia="微软雅黑"/>
        </w:rPr>
        <w:t>3.1 字段分类与标签</w:t>
      </w:r>
    </w:p>
    <w:p>
      <w:r>
        <w:rPr>
          <w:rFonts w:ascii="微软雅黑" w:hAnsi="微软雅黑" w:eastAsia="微软雅黑"/>
          <w:sz w:val="22"/>
        </w:rPr>
        <w:t>白皮书要求：根据业务场景预设分类规则，提取后的字段自动归入对应类别，同时为每个字段打上业务标签。</w:t>
      </w:r>
    </w:p>
    <w:p>
      <w:r>
        <w:rPr>
          <w:rFonts w:ascii="微软雅黑" w:hAnsi="微软雅黑" w:eastAsia="微软雅黑"/>
          <w:b/>
          <w:sz w:val="22"/>
        </w:rPr>
        <w:t>流光实现：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三大核心资产类型：Document（文档）、Meeting（会议）、ChatMessage（聊天消息），ETL 抽取时按数据源自动归类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JSONB 标签字段 asset_tags：LLM 无法标准映射的扩展字段自动存入标签，支持灵活的业务分类检索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多维资产扩展：在三大核心类型之外，还支持待办（Todo）、报告（Report）、知识图谱节点（KnowledgeGraph）等扩展类型</w:t>
      </w:r>
    </w:p>
    <w:p>
      <w:pPr>
        <w:pStyle w:val="Heading2"/>
      </w:pPr>
      <w:r>
        <w:rPr>
          <w:rFonts w:ascii="微软雅黑" w:hAnsi="微软雅黑" w:eastAsia="微软雅黑"/>
        </w:rPr>
        <w:t>3.2 分层存储与权限管控</w:t>
      </w:r>
    </w:p>
    <w:p>
      <w:r>
        <w:rPr>
          <w:rFonts w:ascii="微软雅黑" w:hAnsi="微软雅黑" w:eastAsia="微软雅黑"/>
          <w:sz w:val="22"/>
        </w:rPr>
        <w:t>白皮书要求：初期采用 PostgreSQL 存储个人/测试数据；线上部署后按角色设置数据调用权限，避免泄露或误操作。</w:t>
      </w:r>
    </w:p>
    <w:p>
      <w:r>
        <w:rPr>
          <w:rFonts w:ascii="微软雅黑" w:hAnsi="微软雅黑" w:eastAsia="微软雅黑"/>
          <w:b/>
          <w:sz w:val="22"/>
        </w:rPr>
        <w:t>流光实现：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数据库选型 PostgreSQL 16 + pgvector 扩展，兼顾关系型存储与向量检索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三级 RBAC 角色体系：employee（普通员工）、executive（管理层）、admin（系统管理员）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行级安全（RLS）：所有数据查询强制附加 owner_id 过滤条件——普通员工只能看到自己的数据，管理员可查看全部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RAG 智能问答也严格遵守权限隔离，回答仅基于当前用户有权访问的数据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数据可见范围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操作权限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employee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仅个人数据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查看、智能问答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executive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部门及个人数据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查看、分析、报告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admin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全局数据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全部操作 + ETL 管理 + 用户管理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3.3 数据关联与动态更新</w:t>
      </w:r>
    </w:p>
    <w:p>
      <w:r>
        <w:rPr>
          <w:rFonts w:ascii="微软雅黑" w:hAnsi="微软雅黑" w:eastAsia="微软雅黑"/>
          <w:sz w:val="22"/>
        </w:rPr>
        <w:t>白皮书要求：建立字段间的关联关系，新数据入库时系统自动匹配相同类型的已有数据，按预设规则更新字段。</w:t>
      </w:r>
    </w:p>
    <w:p>
      <w:r>
        <w:rPr>
          <w:rFonts w:ascii="微软雅黑" w:hAnsi="微软雅黑" w:eastAsia="微软雅黑"/>
          <w:b/>
          <w:sz w:val="22"/>
        </w:rPr>
        <w:t>流光实现：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知识图谱构建服务（kg_builder）：自动发现数据实体间的关联关系，构建可视化的知识网络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Upsert 更新策略：同一条飞书记录（feishu_record_id）再次入库时自动覆盖旧数据，保证数据时效性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增量同步：每次 ETL 只拉取上次同步之后变更的数据，避免全量覆盖，旧数据安全保留</w:t>
      </w:r>
    </w:p>
    <w:p>
      <w:pPr>
        <w:pStyle w:val="Heading2"/>
      </w:pPr>
      <w:r>
        <w:rPr>
          <w:rFonts w:ascii="微软雅黑" w:hAnsi="微软雅黑" w:eastAsia="微软雅黑"/>
        </w:rPr>
        <w:t>3.4 数据检索</w:t>
      </w:r>
    </w:p>
    <w:p>
      <w:r>
        <w:rPr>
          <w:rFonts w:ascii="微软雅黑" w:hAnsi="微软雅黑" w:eastAsia="微软雅黑"/>
          <w:sz w:val="22"/>
        </w:rPr>
        <w:t>白皮书要求：支持精准检索与模糊检索。</w:t>
      </w:r>
    </w:p>
    <w:p>
      <w:r>
        <w:rPr>
          <w:rFonts w:ascii="微软雅黑" w:hAnsi="微软雅黑" w:eastAsia="微软雅黑"/>
          <w:b/>
          <w:sz w:val="22"/>
        </w:rPr>
        <w:t>流光实现：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向量语义检索：pgvector 余弦相似度搜索，用户用自然语言提问就能找到相关数据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关键词精准检索：PostgreSQL 全文搜索（BM25 算法），支持关键词精确匹配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RRF 融合排序：Reciprocal Rank Fusion 算法把两路检索结果合并排序，兼顾语义理解和关键词匹配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RAG 智能问答：检索到相关数据后，LLM 生成自然语言回答，通过 SSE 流式推送给用户</w:t>
      </w:r>
    </w:p>
    <w:p>
      <w:pPr>
        <w:pStyle w:val="Heading2"/>
      </w:pPr>
      <w:r>
        <w:rPr>
          <w:rFonts w:ascii="微软雅黑" w:hAnsi="微软雅黑" w:eastAsia="微软雅黑"/>
        </w:rPr>
        <w:t>3.5 核心技能封装与 MCP 接口</w:t>
      </w:r>
    </w:p>
    <w:p>
      <w:r>
        <w:rPr>
          <w:rFonts w:ascii="微软雅黑" w:hAnsi="微软雅黑" w:eastAsia="微软雅黑"/>
          <w:b/>
          <w:sz w:val="22"/>
        </w:rPr>
        <w:t>Skill Package（核心技能封装）：</w:t>
      </w:r>
    </w:p>
    <w:p>
      <w:r>
        <w:rPr>
          <w:rFonts w:ascii="微软雅黑" w:hAnsi="微软雅黑" w:eastAsia="微软雅黑"/>
          <w:sz w:val="22"/>
        </w:rPr>
        <w:t>当前字段存储、权限管控、关联更新、数据检索等能力已在服务层实现。下一阶段计划将分类存储、权限配置、检索等核心能力封装为标准化 Skill Package，便于跨项目复用和统一调度。</w:t>
      </w:r>
    </w:p>
    <w:p>
      <w:r>
        <w:rPr>
          <w:rFonts w:ascii="微软雅黑" w:hAnsi="微软雅黑" w:eastAsia="微软雅黑"/>
          <w:b/>
          <w:sz w:val="22"/>
        </w:rPr>
        <w:t>MCP 接口封装：</w:t>
      </w:r>
    </w:p>
    <w:p>
      <w:r>
        <w:rPr>
          <w:rFonts w:ascii="微软雅黑" w:hAnsi="微软雅黑" w:eastAsia="微软雅黑"/>
          <w:sz w:val="22"/>
        </w:rPr>
        <w:t>白皮书定义了字段存储与分类相关的 4 个 MCP 接口，流光平台对应实现情况如下：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白皮书 MCP 接口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接口功能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流光对应实现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状态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接口1：字段分类存储接口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接收带分类标签的字段数据，完成分层存储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ETL Loader 模块，自动按资产类型分类入库，扩展字段存入 asset_tags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接口2：权限配置接口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为不同角色配置数据访问、操作权限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PATCH /api/users/{id}/role 角色管理接口 + deps.py 权限守卫中间件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接口3：数据关联更新接口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新数据入库时自动匹配已有数据并更新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ETL Upsert 自动覆盖更新 + 知识图谱关联构建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接口4：数据检索接口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根据标签、关键词等检索目标数据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 /api/chat/stream 混合检索 + RAG 问答；GET /api/assets/list 列表检索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已实现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四、个人成果总结</w:t>
      </w:r>
    </w:p>
    <w:p>
      <w:r>
        <w:rPr>
          <w:rFonts w:ascii="微软雅黑" w:hAnsi="微软雅黑" w:eastAsia="微软雅黑"/>
          <w:sz w:val="22"/>
        </w:rPr>
        <w:t>本人在流光平台项目中，主要负责白皮书第二章（数据处理）和第三章（字段存储与分类）对应的功能实现，核心成果如下：</w:t>
      </w:r>
    </w:p>
    <w:p>
      <w:r>
        <w:rPr>
          <w:rFonts w:ascii="微软雅黑" w:hAnsi="微软雅黑" w:eastAsia="微软雅黑"/>
          <w:b/>
          <w:sz w:val="22"/>
        </w:rPr>
        <w:t>数据处理方面（对齐白皮书第二章）：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完成了 LLM 驱动的智能字段提取与 Schema 映射引擎，支持自动识别和提取业务字段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实现了 MD5 缓存机制，避免重复调用 LLM，提升效率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完成了结构化数据直通处理，保证数据原始性不被模型篡改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实现了 Upsert 去重机制和数据降噪处理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完成了 Embedding 向量化能力，为智能检索打下基础</w:t>
      </w:r>
    </w:p>
    <w:p>
      <w:r>
        <w:rPr>
          <w:rFonts w:ascii="微软雅黑" w:hAnsi="微软雅黑" w:eastAsia="微软雅黑"/>
          <w:b/>
          <w:sz w:val="22"/>
        </w:rPr>
        <w:t>字段存储与分类方面（对齐白皮书第三章）：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完成了基于 PostgreSQL 的分层存储方案和 JSONB 标签分类体系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实现了三级 RBAC 权限模型（employee / executive / admin）和行级安全（RLS）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完成了知识图谱关联构建和 Upsert 动态更新机制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实现了向量 + BM25 + RRF 的混合检索引擎，支持精准和模糊两种检索模式</w:t>
      </w:r>
    </w:p>
    <w:p>
      <w:r>
        <w:rPr>
          <w:rFonts w:ascii="微软雅黑" w:hAnsi="微软雅黑" w:eastAsia="微软雅黑"/>
          <w:sz w:val="22"/>
        </w:rPr>
      </w:r>
    </w:p>
    <w:p>
      <w:r>
        <w:rPr>
          <w:rFonts w:ascii="微软雅黑" w:hAnsi="微软雅黑" w:eastAsia="微软雅黑"/>
          <w:b/>
          <w:sz w:val="22"/>
        </w:rPr>
        <w:t>白皮书对齐覆盖度汇总：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白皮书要求项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实现情况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智能字段提取与溯源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已完成，LLM Schema 映射 + 溯源标记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结构化数据原始性保障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已完成，标准字段直通不经 LLM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非结构化数据处理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基础完成，文件上传 + 云文档导入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数据去重与降噪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已完成，Upsert + MD5 缓存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字段分类与标签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已完成，三大资产类型 + JSONB 标签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分层存储与权限管控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已完成，PostgreSQL + 三级 RBAC + RLS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数据关联与动态更新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已完成，知识图谱 + Upsert 覆盖更新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精准与模糊检索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已完成，向量 + BM25 + RRF 混合检索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第二章 MCP 接口（3个）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已实现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第三章 MCP 接口（4个）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已实现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Skill Package 技能封装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下一阶段计划封装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