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6DA0E" w14:textId="77777777" w:rsidR="00160C95" w:rsidRPr="00160C95" w:rsidRDefault="00160C95" w:rsidP="00160C95">
      <w:pPr>
        <w:jc w:val="both"/>
        <w:rPr>
          <w:rFonts w:ascii="Garamond" w:hAnsi="Garamond"/>
        </w:rPr>
      </w:pPr>
    </w:p>
    <w:p w14:paraId="64490DAA" w14:textId="77777777" w:rsidR="00160C95" w:rsidRPr="00160C95" w:rsidRDefault="00160C95" w:rsidP="00160C95">
      <w:pPr>
        <w:jc w:val="both"/>
        <w:rPr>
          <w:rFonts w:ascii="Garamond" w:hAnsi="Garamond"/>
        </w:rPr>
      </w:pPr>
    </w:p>
    <w:p w14:paraId="6158C0AC" w14:textId="083EF887" w:rsidR="00160C95" w:rsidRPr="0010771F" w:rsidRDefault="00160C95" w:rsidP="00160C95">
      <w:pPr>
        <w:jc w:val="both"/>
        <w:rPr>
          <w:rFonts w:ascii="Garamond" w:hAnsi="Garamond"/>
          <w:b/>
          <w:bCs/>
          <w:sz w:val="32"/>
          <w:szCs w:val="32"/>
        </w:rPr>
      </w:pPr>
      <w:r w:rsidRPr="0010771F">
        <w:rPr>
          <w:rFonts w:ascii="Garamond" w:hAnsi="Garamond"/>
          <w:b/>
          <w:bCs/>
          <w:sz w:val="32"/>
          <w:szCs w:val="32"/>
        </w:rPr>
        <w:t>Proposed structure</w:t>
      </w:r>
      <w:r w:rsidR="0010771F" w:rsidRPr="0010771F">
        <w:rPr>
          <w:rFonts w:ascii="Garamond" w:hAnsi="Garamond"/>
          <w:b/>
          <w:bCs/>
          <w:sz w:val="32"/>
          <w:szCs w:val="32"/>
        </w:rPr>
        <w:t xml:space="preserve"> for Discussion section</w:t>
      </w:r>
    </w:p>
    <w:p w14:paraId="6FEBF0F1" w14:textId="77777777" w:rsidR="00160C95" w:rsidRPr="00160C95" w:rsidRDefault="00160C95" w:rsidP="00160C95">
      <w:pPr>
        <w:jc w:val="both"/>
        <w:rPr>
          <w:rFonts w:ascii="Garamond" w:hAnsi="Garamond"/>
        </w:rPr>
      </w:pPr>
    </w:p>
    <w:p w14:paraId="22D3636A" w14:textId="77777777" w:rsidR="00160C95" w:rsidRPr="00160C95" w:rsidRDefault="00160C95" w:rsidP="00160C95">
      <w:pPr>
        <w:jc w:val="both"/>
        <w:rPr>
          <w:rFonts w:ascii="Garamond" w:hAnsi="Garamond"/>
        </w:rPr>
      </w:pPr>
    </w:p>
    <w:tbl>
      <w:tblPr>
        <w:tblStyle w:val="TableGrid"/>
        <w:tblW w:w="0" w:type="auto"/>
        <w:tblLook w:val="04A0" w:firstRow="1" w:lastRow="0" w:firstColumn="1" w:lastColumn="0" w:noHBand="0" w:noVBand="1"/>
      </w:tblPr>
      <w:tblGrid>
        <w:gridCol w:w="1089"/>
        <w:gridCol w:w="6707"/>
        <w:gridCol w:w="1220"/>
      </w:tblGrid>
      <w:tr w:rsidR="0010771F" w:rsidRPr="0010771F" w14:paraId="21531537" w14:textId="77777777" w:rsidTr="0010771F">
        <w:tc>
          <w:tcPr>
            <w:tcW w:w="1089" w:type="dxa"/>
          </w:tcPr>
          <w:p w14:paraId="2CCCD530" w14:textId="1AB6BCB2" w:rsidR="0010771F" w:rsidRPr="0010771F" w:rsidRDefault="0010771F" w:rsidP="00160C95">
            <w:pPr>
              <w:jc w:val="both"/>
              <w:rPr>
                <w:rFonts w:ascii="Garamond" w:hAnsi="Garamond"/>
                <w:b/>
                <w:bCs/>
                <w:sz w:val="28"/>
                <w:szCs w:val="28"/>
              </w:rPr>
            </w:pPr>
            <w:r w:rsidRPr="0010771F">
              <w:rPr>
                <w:rFonts w:ascii="Garamond" w:hAnsi="Garamond"/>
                <w:b/>
                <w:bCs/>
                <w:sz w:val="28"/>
                <w:szCs w:val="28"/>
              </w:rPr>
              <w:t>Section</w:t>
            </w:r>
          </w:p>
        </w:tc>
        <w:tc>
          <w:tcPr>
            <w:tcW w:w="6707" w:type="dxa"/>
          </w:tcPr>
          <w:p w14:paraId="491B6DED" w14:textId="4A2EF845" w:rsidR="0010771F" w:rsidRPr="0010771F" w:rsidRDefault="0010771F" w:rsidP="00160C95">
            <w:pPr>
              <w:jc w:val="both"/>
              <w:rPr>
                <w:rFonts w:ascii="Garamond" w:hAnsi="Garamond"/>
                <w:b/>
                <w:bCs/>
                <w:sz w:val="28"/>
                <w:szCs w:val="28"/>
              </w:rPr>
            </w:pPr>
            <w:r w:rsidRPr="0010771F">
              <w:rPr>
                <w:rFonts w:ascii="Garamond" w:hAnsi="Garamond"/>
                <w:b/>
                <w:bCs/>
                <w:sz w:val="28"/>
                <w:szCs w:val="28"/>
              </w:rPr>
              <w:t>Description</w:t>
            </w:r>
          </w:p>
        </w:tc>
        <w:tc>
          <w:tcPr>
            <w:tcW w:w="1220" w:type="dxa"/>
          </w:tcPr>
          <w:p w14:paraId="3C54EE9F" w14:textId="3415A01E" w:rsidR="0010771F" w:rsidRPr="0010771F" w:rsidRDefault="0010771F" w:rsidP="00160C95">
            <w:pPr>
              <w:jc w:val="both"/>
              <w:rPr>
                <w:rFonts w:ascii="Garamond" w:hAnsi="Garamond"/>
                <w:b/>
                <w:bCs/>
                <w:sz w:val="28"/>
                <w:szCs w:val="28"/>
              </w:rPr>
            </w:pPr>
            <w:r w:rsidRPr="0010771F">
              <w:rPr>
                <w:rFonts w:ascii="Garamond" w:hAnsi="Garamond"/>
                <w:b/>
                <w:bCs/>
                <w:sz w:val="28"/>
                <w:szCs w:val="28"/>
              </w:rPr>
              <w:t>Person to work on it</w:t>
            </w:r>
          </w:p>
        </w:tc>
      </w:tr>
      <w:tr w:rsidR="0010771F" w14:paraId="5F578AA6" w14:textId="77777777" w:rsidTr="0010771F">
        <w:tc>
          <w:tcPr>
            <w:tcW w:w="1089" w:type="dxa"/>
          </w:tcPr>
          <w:p w14:paraId="1EF5F17E" w14:textId="55BDB0D3" w:rsidR="0010771F" w:rsidRDefault="0010771F" w:rsidP="00160C95">
            <w:pPr>
              <w:jc w:val="both"/>
              <w:rPr>
                <w:rFonts w:ascii="Garamond" w:hAnsi="Garamond"/>
              </w:rPr>
            </w:pPr>
            <w:r>
              <w:rPr>
                <w:rFonts w:ascii="Garamond" w:hAnsi="Garamond"/>
              </w:rPr>
              <w:t>5.1</w:t>
            </w:r>
          </w:p>
        </w:tc>
        <w:tc>
          <w:tcPr>
            <w:tcW w:w="6707" w:type="dxa"/>
          </w:tcPr>
          <w:p w14:paraId="66F871E6" w14:textId="78D3A88B" w:rsidR="0010771F" w:rsidRPr="0010771F" w:rsidRDefault="0010771F" w:rsidP="0010771F">
            <w:pPr>
              <w:jc w:val="both"/>
              <w:rPr>
                <w:rFonts w:ascii="Garamond" w:hAnsi="Garamond"/>
                <w:b/>
                <w:bCs/>
                <w:i/>
                <w:iCs/>
              </w:rPr>
            </w:pPr>
            <w:r w:rsidRPr="0010771F">
              <w:rPr>
                <w:rFonts w:ascii="Garamond" w:hAnsi="Garamond"/>
                <w:b/>
                <w:bCs/>
                <w:i/>
                <w:iCs/>
              </w:rPr>
              <w:t>Entrepreneurship by accident: the curriculum as an implicit educator (about 250)</w:t>
            </w:r>
          </w:p>
          <w:p w14:paraId="64367CBD" w14:textId="77777777" w:rsidR="0010771F" w:rsidRPr="00160C95" w:rsidRDefault="0010771F" w:rsidP="0010771F">
            <w:pPr>
              <w:jc w:val="both"/>
              <w:rPr>
                <w:rFonts w:ascii="Garamond" w:hAnsi="Garamond"/>
              </w:rPr>
            </w:pPr>
          </w:p>
          <w:p w14:paraId="195C45FD" w14:textId="77777777" w:rsidR="0010771F" w:rsidRDefault="0010771F" w:rsidP="0010771F">
            <w:pPr>
              <w:jc w:val="both"/>
              <w:rPr>
                <w:rFonts w:ascii="Garamond" w:hAnsi="Garamond"/>
              </w:rPr>
            </w:pPr>
            <w:r w:rsidRPr="00160C95">
              <w:rPr>
                <w:rFonts w:ascii="Garamond" w:hAnsi="Garamond"/>
              </w:rPr>
              <w:t>- we found entrepreneurial competence mainly where disciplinary practice happens to generate it. Planning &amp; Management and Coping with Uncertainty are widely represented because sequencing and risk assessment are intrinsic to the subjects, not because anyone designed for entrepreneurship.</w:t>
            </w:r>
          </w:p>
          <w:p w14:paraId="75CCB2EB" w14:textId="77777777" w:rsidR="0010771F" w:rsidRPr="00160C95" w:rsidRDefault="0010771F" w:rsidP="0010771F">
            <w:pPr>
              <w:jc w:val="both"/>
              <w:rPr>
                <w:rFonts w:ascii="Garamond" w:hAnsi="Garamond"/>
              </w:rPr>
            </w:pPr>
          </w:p>
          <w:p w14:paraId="03F5C0E6" w14:textId="77777777" w:rsidR="0010771F" w:rsidRDefault="0010771F" w:rsidP="0010771F">
            <w:pPr>
              <w:jc w:val="both"/>
              <w:rPr>
                <w:rFonts w:ascii="Garamond" w:hAnsi="Garamond"/>
              </w:rPr>
            </w:pPr>
            <w:r w:rsidRPr="00160C95">
              <w:rPr>
                <w:rFonts w:ascii="Garamond" w:hAnsi="Garamond"/>
              </w:rPr>
              <w:t>- Evidence: RQ1 prevalence (Planning &amp; Management and Coping with Uncertainty are Moderate or above in 6 of the 8 syllabi). No syllabus references EntreComp.</w:t>
            </w:r>
          </w:p>
          <w:p w14:paraId="0D09EC23" w14:textId="77777777" w:rsidR="0010771F" w:rsidRPr="00160C95" w:rsidRDefault="0010771F" w:rsidP="0010771F">
            <w:pPr>
              <w:jc w:val="both"/>
              <w:rPr>
                <w:rFonts w:ascii="Garamond" w:hAnsi="Garamond"/>
              </w:rPr>
            </w:pPr>
          </w:p>
          <w:p w14:paraId="05F5DDB2" w14:textId="77777777" w:rsidR="0010771F" w:rsidRPr="00160C95" w:rsidRDefault="0010771F" w:rsidP="0010771F">
            <w:pPr>
              <w:jc w:val="both"/>
              <w:rPr>
                <w:rFonts w:ascii="Garamond" w:hAnsi="Garamond"/>
              </w:rPr>
            </w:pPr>
            <w:r w:rsidRPr="00160C95">
              <w:rPr>
                <w:rFonts w:ascii="Garamond" w:hAnsi="Garamond"/>
              </w:rPr>
              <w:t>- Theory:</w:t>
            </w:r>
            <w:r>
              <w:rPr>
                <w:rFonts w:ascii="Garamond" w:hAnsi="Garamond"/>
              </w:rPr>
              <w:t xml:space="preserve"> </w:t>
            </w:r>
            <w:r w:rsidRPr="00160C95">
              <w:rPr>
                <w:rFonts w:ascii="Garamond" w:hAnsi="Garamond"/>
              </w:rPr>
              <w:t xml:space="preserve">EU policy assumes that a shared framework leads to deliberate alignment; Malta shows alignment shaped by subject tradition instead (Bacigalupo et al., 2016; </w:t>
            </w:r>
            <w:proofErr w:type="spellStart"/>
            <w:r w:rsidRPr="00160C95">
              <w:rPr>
                <w:rFonts w:ascii="Garamond" w:hAnsi="Garamond"/>
              </w:rPr>
              <w:t>Seikkula</w:t>
            </w:r>
            <w:proofErr w:type="spellEnd"/>
            <w:r w:rsidRPr="00160C95">
              <w:rPr>
                <w:rFonts w:ascii="Garamond" w:hAnsi="Garamond"/>
              </w:rPr>
              <w:t>-Leino et al., 2021).</w:t>
            </w:r>
          </w:p>
          <w:p w14:paraId="5C3E3880" w14:textId="77777777" w:rsidR="0010771F" w:rsidRDefault="0010771F" w:rsidP="00160C95">
            <w:pPr>
              <w:jc w:val="both"/>
              <w:rPr>
                <w:rFonts w:ascii="Garamond" w:hAnsi="Garamond"/>
              </w:rPr>
            </w:pPr>
          </w:p>
        </w:tc>
        <w:tc>
          <w:tcPr>
            <w:tcW w:w="1220" w:type="dxa"/>
          </w:tcPr>
          <w:p w14:paraId="5A0A7C83" w14:textId="77777777" w:rsidR="0010771F" w:rsidRDefault="0010771F" w:rsidP="00160C95">
            <w:pPr>
              <w:jc w:val="both"/>
              <w:rPr>
                <w:rFonts w:ascii="Garamond" w:hAnsi="Garamond"/>
              </w:rPr>
            </w:pPr>
          </w:p>
        </w:tc>
      </w:tr>
      <w:tr w:rsidR="0010771F" w14:paraId="5DC43219" w14:textId="77777777" w:rsidTr="0010771F">
        <w:tc>
          <w:tcPr>
            <w:tcW w:w="1089" w:type="dxa"/>
          </w:tcPr>
          <w:p w14:paraId="36BC3FEF" w14:textId="77777777" w:rsidR="0010771F" w:rsidRDefault="0010771F" w:rsidP="00160C95">
            <w:pPr>
              <w:jc w:val="both"/>
              <w:rPr>
                <w:rFonts w:ascii="Garamond" w:hAnsi="Garamond"/>
              </w:rPr>
            </w:pPr>
          </w:p>
        </w:tc>
        <w:tc>
          <w:tcPr>
            <w:tcW w:w="6707" w:type="dxa"/>
          </w:tcPr>
          <w:p w14:paraId="6EED87AB" w14:textId="77777777" w:rsidR="0010771F" w:rsidRDefault="0010771F" w:rsidP="00160C95">
            <w:pPr>
              <w:jc w:val="both"/>
              <w:rPr>
                <w:rFonts w:ascii="Garamond" w:hAnsi="Garamond"/>
              </w:rPr>
            </w:pPr>
          </w:p>
        </w:tc>
        <w:tc>
          <w:tcPr>
            <w:tcW w:w="1220" w:type="dxa"/>
          </w:tcPr>
          <w:p w14:paraId="297A8EC7" w14:textId="77777777" w:rsidR="0010771F" w:rsidRDefault="0010771F" w:rsidP="00160C95">
            <w:pPr>
              <w:jc w:val="both"/>
              <w:rPr>
                <w:rFonts w:ascii="Garamond" w:hAnsi="Garamond"/>
              </w:rPr>
            </w:pPr>
          </w:p>
        </w:tc>
      </w:tr>
      <w:tr w:rsidR="0010771F" w14:paraId="253EC92D" w14:textId="77777777" w:rsidTr="0010771F">
        <w:tc>
          <w:tcPr>
            <w:tcW w:w="1089" w:type="dxa"/>
          </w:tcPr>
          <w:p w14:paraId="3CD4D948" w14:textId="5ADB0DB1" w:rsidR="0010771F" w:rsidRDefault="0010771F" w:rsidP="00160C95">
            <w:pPr>
              <w:jc w:val="both"/>
              <w:rPr>
                <w:rFonts w:ascii="Garamond" w:hAnsi="Garamond"/>
              </w:rPr>
            </w:pPr>
            <w:r w:rsidRPr="00160C95">
              <w:rPr>
                <w:rFonts w:ascii="Garamond" w:hAnsi="Garamond"/>
              </w:rPr>
              <w:t>5.2</w:t>
            </w:r>
          </w:p>
        </w:tc>
        <w:tc>
          <w:tcPr>
            <w:tcW w:w="6707" w:type="dxa"/>
          </w:tcPr>
          <w:p w14:paraId="275EBD2B" w14:textId="57971A5C" w:rsidR="0010771F" w:rsidRPr="0010771F" w:rsidRDefault="0010771F" w:rsidP="0010771F">
            <w:pPr>
              <w:jc w:val="both"/>
              <w:rPr>
                <w:rFonts w:ascii="Garamond" w:hAnsi="Garamond"/>
                <w:b/>
                <w:bCs/>
                <w:i/>
                <w:iCs/>
              </w:rPr>
            </w:pPr>
            <w:r w:rsidRPr="0010771F">
              <w:rPr>
                <w:rFonts w:ascii="Garamond" w:hAnsi="Garamond"/>
                <w:b/>
                <w:bCs/>
                <w:i/>
                <w:iCs/>
              </w:rPr>
              <w:t>Two models, one framework: disciplinary knowledge and entrepreneurial capability (about 350)</w:t>
            </w:r>
          </w:p>
          <w:p w14:paraId="788BDE6E" w14:textId="77777777" w:rsidR="0010771F" w:rsidRPr="00160C95" w:rsidRDefault="0010771F" w:rsidP="0010771F">
            <w:pPr>
              <w:jc w:val="both"/>
              <w:rPr>
                <w:rFonts w:ascii="Garamond" w:hAnsi="Garamond"/>
              </w:rPr>
            </w:pPr>
          </w:p>
          <w:p w14:paraId="28E10A90" w14:textId="28D3A6C6" w:rsidR="0010771F" w:rsidRDefault="0010771F" w:rsidP="0010771F">
            <w:pPr>
              <w:jc w:val="both"/>
              <w:rPr>
                <w:rFonts w:ascii="Garamond" w:hAnsi="Garamond"/>
              </w:rPr>
            </w:pPr>
            <w:r w:rsidRPr="00160C95">
              <w:rPr>
                <w:rFonts w:ascii="Garamond" w:hAnsi="Garamond"/>
              </w:rPr>
              <w:t xml:space="preserve">- this </w:t>
            </w:r>
            <w:r>
              <w:rPr>
                <w:rFonts w:ascii="Garamond" w:hAnsi="Garamond"/>
              </w:rPr>
              <w:t xml:space="preserve">could be </w:t>
            </w:r>
            <w:r w:rsidRPr="00160C95">
              <w:rPr>
                <w:rFonts w:ascii="Garamond" w:hAnsi="Garamond"/>
              </w:rPr>
              <w:t>the paper</w:t>
            </w:r>
            <w:r>
              <w:rPr>
                <w:rFonts w:ascii="Garamond" w:hAnsi="Garamond"/>
              </w:rPr>
              <w:t>’</w:t>
            </w:r>
            <w:r w:rsidRPr="00160C95">
              <w:rPr>
                <w:rFonts w:ascii="Garamond" w:hAnsi="Garamond"/>
              </w:rPr>
              <w:t>s main theoretical contribution. The two models are qualitatively different constructions of entrepreneurship, not just different amounts of it.</w:t>
            </w:r>
          </w:p>
          <w:p w14:paraId="021B3228" w14:textId="77777777" w:rsidR="0010771F" w:rsidRPr="00160C95" w:rsidRDefault="0010771F" w:rsidP="0010771F">
            <w:pPr>
              <w:jc w:val="both"/>
              <w:rPr>
                <w:rFonts w:ascii="Garamond" w:hAnsi="Garamond"/>
              </w:rPr>
            </w:pPr>
          </w:p>
          <w:p w14:paraId="5C5EFFAA" w14:textId="77777777" w:rsidR="0010771F" w:rsidRPr="00160C95" w:rsidRDefault="0010771F" w:rsidP="0010771F">
            <w:pPr>
              <w:jc w:val="both"/>
              <w:rPr>
                <w:rFonts w:ascii="Garamond" w:hAnsi="Garamond"/>
              </w:rPr>
            </w:pPr>
            <w:r w:rsidRPr="00160C95">
              <w:rPr>
                <w:rFonts w:ascii="Garamond" w:hAnsi="Garamond"/>
              </w:rPr>
              <w:t>- Evidence: RQ2 profiles. Business Studies has five High ratings. Computing reaches High on Taking Initiative through the LO13 programming series. VET IT is Not Represented on Taking Initiative despite 19 candidate LOs.</w:t>
            </w:r>
          </w:p>
          <w:p w14:paraId="71137563" w14:textId="77777777" w:rsidR="0010771F" w:rsidRDefault="0010771F" w:rsidP="0010771F">
            <w:pPr>
              <w:jc w:val="both"/>
              <w:rPr>
                <w:rFonts w:ascii="Garamond" w:hAnsi="Garamond"/>
              </w:rPr>
            </w:pPr>
          </w:p>
          <w:p w14:paraId="4383164B" w14:textId="5F234739" w:rsidR="0010771F" w:rsidRDefault="0010771F" w:rsidP="0010771F">
            <w:pPr>
              <w:jc w:val="both"/>
              <w:rPr>
                <w:rFonts w:ascii="Garamond" w:hAnsi="Garamond"/>
              </w:rPr>
            </w:pPr>
            <w:r w:rsidRPr="00160C95">
              <w:rPr>
                <w:rFonts w:ascii="Garamond" w:hAnsi="Garamond"/>
              </w:rPr>
              <w:t>- Theory: Bernstein (2000) on the classification of knowledge; Young &amp; Muller (2010) on differentiated knowledge structures. Adding an entrepreneurship strand to a syllabus would simply be absorbed into that subject's disciplinary logic.</w:t>
            </w:r>
          </w:p>
          <w:p w14:paraId="40E6E622" w14:textId="77777777" w:rsidR="0010771F" w:rsidRPr="00160C95" w:rsidRDefault="0010771F" w:rsidP="0010771F">
            <w:pPr>
              <w:jc w:val="both"/>
              <w:rPr>
                <w:rFonts w:ascii="Garamond" w:hAnsi="Garamond"/>
              </w:rPr>
            </w:pPr>
          </w:p>
          <w:p w14:paraId="16FB068D" w14:textId="77777777" w:rsidR="0010771F" w:rsidRPr="00160C95" w:rsidRDefault="0010771F" w:rsidP="0010771F">
            <w:pPr>
              <w:jc w:val="both"/>
              <w:rPr>
                <w:rFonts w:ascii="Garamond" w:hAnsi="Garamond"/>
              </w:rPr>
            </w:pPr>
            <w:r w:rsidRPr="00160C95">
              <w:rPr>
                <w:rFonts w:ascii="Garamond" w:hAnsi="Garamond"/>
              </w:rPr>
              <w:t>- a student who takes subjects from only one tradition meets only one partial model.</w:t>
            </w:r>
          </w:p>
          <w:p w14:paraId="4CA06510" w14:textId="77777777" w:rsidR="0010771F" w:rsidRDefault="0010771F" w:rsidP="00160C95">
            <w:pPr>
              <w:jc w:val="both"/>
              <w:rPr>
                <w:rFonts w:ascii="Garamond" w:hAnsi="Garamond"/>
              </w:rPr>
            </w:pPr>
          </w:p>
        </w:tc>
        <w:tc>
          <w:tcPr>
            <w:tcW w:w="1220" w:type="dxa"/>
          </w:tcPr>
          <w:p w14:paraId="405202B6" w14:textId="77777777" w:rsidR="0010771F" w:rsidRDefault="0010771F" w:rsidP="00160C95">
            <w:pPr>
              <w:jc w:val="both"/>
              <w:rPr>
                <w:rFonts w:ascii="Garamond" w:hAnsi="Garamond"/>
              </w:rPr>
            </w:pPr>
          </w:p>
        </w:tc>
      </w:tr>
      <w:tr w:rsidR="0010771F" w14:paraId="008997DB" w14:textId="77777777" w:rsidTr="0010771F">
        <w:tc>
          <w:tcPr>
            <w:tcW w:w="1089" w:type="dxa"/>
          </w:tcPr>
          <w:p w14:paraId="7188A276" w14:textId="77777777" w:rsidR="0010771F" w:rsidRDefault="0010771F" w:rsidP="00160C95">
            <w:pPr>
              <w:jc w:val="both"/>
              <w:rPr>
                <w:rFonts w:ascii="Garamond" w:hAnsi="Garamond"/>
              </w:rPr>
            </w:pPr>
          </w:p>
        </w:tc>
        <w:tc>
          <w:tcPr>
            <w:tcW w:w="6707" w:type="dxa"/>
          </w:tcPr>
          <w:p w14:paraId="21CD6B07" w14:textId="77777777" w:rsidR="0010771F" w:rsidRDefault="0010771F" w:rsidP="00160C95">
            <w:pPr>
              <w:jc w:val="both"/>
              <w:rPr>
                <w:rFonts w:ascii="Garamond" w:hAnsi="Garamond"/>
              </w:rPr>
            </w:pPr>
          </w:p>
        </w:tc>
        <w:tc>
          <w:tcPr>
            <w:tcW w:w="1220" w:type="dxa"/>
          </w:tcPr>
          <w:p w14:paraId="608F9D12" w14:textId="77777777" w:rsidR="0010771F" w:rsidRDefault="0010771F" w:rsidP="00160C95">
            <w:pPr>
              <w:jc w:val="both"/>
              <w:rPr>
                <w:rFonts w:ascii="Garamond" w:hAnsi="Garamond"/>
              </w:rPr>
            </w:pPr>
          </w:p>
        </w:tc>
      </w:tr>
      <w:tr w:rsidR="0010771F" w14:paraId="0025CE95" w14:textId="77777777" w:rsidTr="0010771F">
        <w:tc>
          <w:tcPr>
            <w:tcW w:w="1089" w:type="dxa"/>
          </w:tcPr>
          <w:p w14:paraId="0B61B574" w14:textId="2620E5A9" w:rsidR="0010771F" w:rsidRDefault="0010771F" w:rsidP="00160C95">
            <w:pPr>
              <w:jc w:val="both"/>
              <w:rPr>
                <w:rFonts w:ascii="Garamond" w:hAnsi="Garamond"/>
              </w:rPr>
            </w:pPr>
            <w:r w:rsidRPr="00160C95">
              <w:rPr>
                <w:rFonts w:ascii="Garamond" w:hAnsi="Garamond"/>
              </w:rPr>
              <w:t>5.3</w:t>
            </w:r>
          </w:p>
        </w:tc>
        <w:tc>
          <w:tcPr>
            <w:tcW w:w="6707" w:type="dxa"/>
          </w:tcPr>
          <w:p w14:paraId="4F444C2E" w14:textId="1D42C8DF" w:rsidR="0010771F" w:rsidRPr="0010771F" w:rsidRDefault="0010771F" w:rsidP="0010771F">
            <w:pPr>
              <w:jc w:val="both"/>
              <w:rPr>
                <w:rFonts w:ascii="Garamond" w:hAnsi="Garamond"/>
                <w:b/>
                <w:bCs/>
                <w:i/>
                <w:iCs/>
              </w:rPr>
            </w:pPr>
            <w:r w:rsidRPr="0010771F">
              <w:rPr>
                <w:rFonts w:ascii="Garamond" w:hAnsi="Garamond"/>
                <w:b/>
                <w:bCs/>
                <w:i/>
                <w:iCs/>
              </w:rPr>
              <w:t>The absent entrepreneur: structural gaps (about 350)</w:t>
            </w:r>
          </w:p>
          <w:p w14:paraId="0A2B6F29" w14:textId="77777777" w:rsidR="0010771F" w:rsidRPr="00160C95" w:rsidRDefault="0010771F" w:rsidP="0010771F">
            <w:pPr>
              <w:jc w:val="both"/>
              <w:rPr>
                <w:rFonts w:ascii="Garamond" w:hAnsi="Garamond"/>
              </w:rPr>
            </w:pPr>
          </w:p>
          <w:p w14:paraId="3F542155" w14:textId="77777777" w:rsidR="0010771F" w:rsidRDefault="0010771F" w:rsidP="0010771F">
            <w:pPr>
              <w:jc w:val="both"/>
              <w:rPr>
                <w:rFonts w:ascii="Garamond" w:hAnsi="Garamond"/>
              </w:rPr>
            </w:pPr>
            <w:r w:rsidRPr="00160C95">
              <w:rPr>
                <w:rFonts w:ascii="Garamond" w:hAnsi="Garamond"/>
              </w:rPr>
              <w:lastRenderedPageBreak/>
              <w:t xml:space="preserve">- the missing competences share a common thread. Self-Awareness &amp; Self-Efficacy, Motivation &amp; Perseverance, </w:t>
            </w:r>
            <w:proofErr w:type="gramStart"/>
            <w:r w:rsidRPr="00160C95">
              <w:rPr>
                <w:rFonts w:ascii="Garamond" w:hAnsi="Garamond"/>
              </w:rPr>
              <w:t>Learning</w:t>
            </w:r>
            <w:proofErr w:type="gramEnd"/>
            <w:r w:rsidRPr="00160C95">
              <w:rPr>
                <w:rFonts w:ascii="Garamond" w:hAnsi="Garamond"/>
              </w:rPr>
              <w:t xml:space="preserve"> through Experience and Working with Others are the relational, reflexive and identity-forming dimensions of entrepreneurship.</w:t>
            </w:r>
          </w:p>
          <w:p w14:paraId="32C9C089" w14:textId="77777777" w:rsidR="0010771F" w:rsidRPr="00160C95" w:rsidRDefault="0010771F" w:rsidP="0010771F">
            <w:pPr>
              <w:jc w:val="both"/>
              <w:rPr>
                <w:rFonts w:ascii="Garamond" w:hAnsi="Garamond"/>
              </w:rPr>
            </w:pPr>
          </w:p>
          <w:p w14:paraId="198F7E84" w14:textId="77777777" w:rsidR="0010771F" w:rsidRDefault="0010771F" w:rsidP="0010771F">
            <w:pPr>
              <w:jc w:val="both"/>
              <w:rPr>
                <w:rFonts w:ascii="Garamond" w:hAnsi="Garamond"/>
              </w:rPr>
            </w:pPr>
            <w:r w:rsidRPr="00160C95">
              <w:rPr>
                <w:rFonts w:ascii="Garamond" w:hAnsi="Garamond"/>
              </w:rPr>
              <w:t>- Evidence:</w:t>
            </w:r>
            <w:r>
              <w:rPr>
                <w:rFonts w:ascii="Garamond" w:hAnsi="Garamond"/>
              </w:rPr>
              <w:t xml:space="preserve"> </w:t>
            </w:r>
            <w:r w:rsidRPr="00160C95">
              <w:rPr>
                <w:rFonts w:ascii="Garamond" w:hAnsi="Garamond"/>
              </w:rPr>
              <w:t>RQ3. None of these reaches Moderate in more than one syllabus. In Computing, Self-Awareness maps only onto programming conventions.</w:t>
            </w:r>
          </w:p>
          <w:p w14:paraId="7C709F3F" w14:textId="77777777" w:rsidR="0010771F" w:rsidRPr="00160C95" w:rsidRDefault="0010771F" w:rsidP="0010771F">
            <w:pPr>
              <w:jc w:val="both"/>
              <w:rPr>
                <w:rFonts w:ascii="Garamond" w:hAnsi="Garamond"/>
              </w:rPr>
            </w:pPr>
          </w:p>
          <w:p w14:paraId="30F5501E" w14:textId="3106D516" w:rsidR="0010771F" w:rsidRDefault="0010771F" w:rsidP="0010771F">
            <w:pPr>
              <w:jc w:val="both"/>
              <w:rPr>
                <w:rFonts w:ascii="Garamond" w:hAnsi="Garamond"/>
              </w:rPr>
            </w:pPr>
            <w:r w:rsidRPr="00160C95">
              <w:rPr>
                <w:rFonts w:ascii="Garamond" w:hAnsi="Garamond"/>
              </w:rPr>
              <w:t xml:space="preserve">- Working with Others is minimal </w:t>
            </w:r>
            <w:r w:rsidR="009F334D">
              <w:rPr>
                <w:rFonts w:ascii="Garamond" w:hAnsi="Garamond"/>
              </w:rPr>
              <w:t>or absent in 7 out of 8</w:t>
            </w:r>
            <w:r w:rsidRPr="00160C95">
              <w:rPr>
                <w:rFonts w:ascii="Garamond" w:hAnsi="Garamond"/>
              </w:rPr>
              <w:t xml:space="preserve"> syllabi. In a syllabus-driven system, teachers are unlikely to prioritise a competence the syllabus does not specify, so the gap probably carries into classroom practice. </w:t>
            </w:r>
            <w:r>
              <w:rPr>
                <w:rFonts w:ascii="Garamond" w:hAnsi="Garamond"/>
              </w:rPr>
              <w:t>Maybe frame</w:t>
            </w:r>
            <w:r w:rsidRPr="00160C95">
              <w:rPr>
                <w:rFonts w:ascii="Garamond" w:hAnsi="Garamond"/>
              </w:rPr>
              <w:t xml:space="preserve"> this as an inference, not a finding, because we did not study the enacted curriculum.</w:t>
            </w:r>
          </w:p>
          <w:p w14:paraId="1239490D" w14:textId="77777777" w:rsidR="0010771F" w:rsidRPr="00160C95" w:rsidRDefault="0010771F" w:rsidP="0010771F">
            <w:pPr>
              <w:jc w:val="both"/>
              <w:rPr>
                <w:rFonts w:ascii="Garamond" w:hAnsi="Garamond"/>
              </w:rPr>
            </w:pPr>
          </w:p>
          <w:p w14:paraId="4E0F5149" w14:textId="77777777" w:rsidR="0010771F" w:rsidRPr="00160C95" w:rsidRDefault="0010771F" w:rsidP="0010771F">
            <w:pPr>
              <w:jc w:val="both"/>
              <w:rPr>
                <w:rFonts w:ascii="Garamond" w:hAnsi="Garamond"/>
              </w:rPr>
            </w:pPr>
            <w:r w:rsidRPr="00160C95">
              <w:rPr>
                <w:rFonts w:ascii="Garamond" w:hAnsi="Garamond"/>
              </w:rPr>
              <w:t xml:space="preserve">  - small-state (constrained curricular space, limited subject combinations) </w:t>
            </w:r>
          </w:p>
          <w:p w14:paraId="3CAE34D0" w14:textId="77777777" w:rsidR="0010771F" w:rsidRPr="00160C95" w:rsidRDefault="0010771F" w:rsidP="0010771F">
            <w:pPr>
              <w:jc w:val="both"/>
              <w:rPr>
                <w:rFonts w:ascii="Garamond" w:hAnsi="Garamond"/>
              </w:rPr>
            </w:pPr>
            <w:r w:rsidRPr="00160C95">
              <w:rPr>
                <w:rFonts w:ascii="Garamond" w:hAnsi="Garamond"/>
              </w:rPr>
              <w:t xml:space="preserve">  - curriculum-equity (access depends on which subjects a student takes) is a strong point worth keeping.</w:t>
            </w:r>
          </w:p>
          <w:p w14:paraId="3E7AC7C8" w14:textId="77777777" w:rsidR="0010771F" w:rsidRDefault="0010771F" w:rsidP="00160C95">
            <w:pPr>
              <w:jc w:val="both"/>
              <w:rPr>
                <w:rFonts w:ascii="Garamond" w:hAnsi="Garamond"/>
              </w:rPr>
            </w:pPr>
          </w:p>
        </w:tc>
        <w:tc>
          <w:tcPr>
            <w:tcW w:w="1220" w:type="dxa"/>
          </w:tcPr>
          <w:p w14:paraId="074F16AE" w14:textId="77777777" w:rsidR="0010771F" w:rsidRDefault="0010771F" w:rsidP="00160C95">
            <w:pPr>
              <w:jc w:val="both"/>
              <w:rPr>
                <w:rFonts w:ascii="Garamond" w:hAnsi="Garamond"/>
              </w:rPr>
            </w:pPr>
          </w:p>
        </w:tc>
      </w:tr>
      <w:tr w:rsidR="0010771F" w14:paraId="524109C7" w14:textId="77777777" w:rsidTr="0010771F">
        <w:tc>
          <w:tcPr>
            <w:tcW w:w="1089" w:type="dxa"/>
          </w:tcPr>
          <w:p w14:paraId="23A5FA41" w14:textId="77777777" w:rsidR="0010771F" w:rsidRDefault="0010771F" w:rsidP="00160C95">
            <w:pPr>
              <w:jc w:val="both"/>
              <w:rPr>
                <w:rFonts w:ascii="Garamond" w:hAnsi="Garamond"/>
              </w:rPr>
            </w:pPr>
          </w:p>
        </w:tc>
        <w:tc>
          <w:tcPr>
            <w:tcW w:w="6707" w:type="dxa"/>
          </w:tcPr>
          <w:p w14:paraId="317E6209" w14:textId="77777777" w:rsidR="0010771F" w:rsidRPr="00160C95" w:rsidRDefault="0010771F" w:rsidP="0010771F">
            <w:pPr>
              <w:jc w:val="both"/>
              <w:rPr>
                <w:rFonts w:ascii="Garamond" w:hAnsi="Garamond"/>
              </w:rPr>
            </w:pPr>
          </w:p>
        </w:tc>
        <w:tc>
          <w:tcPr>
            <w:tcW w:w="1220" w:type="dxa"/>
          </w:tcPr>
          <w:p w14:paraId="5883C59D" w14:textId="77777777" w:rsidR="0010771F" w:rsidRDefault="0010771F" w:rsidP="00160C95">
            <w:pPr>
              <w:jc w:val="both"/>
              <w:rPr>
                <w:rFonts w:ascii="Garamond" w:hAnsi="Garamond"/>
              </w:rPr>
            </w:pPr>
          </w:p>
        </w:tc>
      </w:tr>
      <w:tr w:rsidR="0010771F" w14:paraId="31A6E5ED" w14:textId="77777777" w:rsidTr="0010771F">
        <w:tc>
          <w:tcPr>
            <w:tcW w:w="1089" w:type="dxa"/>
          </w:tcPr>
          <w:p w14:paraId="1E04DAB7" w14:textId="7751C345" w:rsidR="0010771F" w:rsidRDefault="0010771F" w:rsidP="00160C95">
            <w:pPr>
              <w:jc w:val="both"/>
              <w:rPr>
                <w:rFonts w:ascii="Garamond" w:hAnsi="Garamond"/>
              </w:rPr>
            </w:pPr>
            <w:r w:rsidRPr="00160C95">
              <w:rPr>
                <w:rFonts w:ascii="Garamond" w:hAnsi="Garamond"/>
              </w:rPr>
              <w:t>5.4</w:t>
            </w:r>
          </w:p>
        </w:tc>
        <w:tc>
          <w:tcPr>
            <w:tcW w:w="6707" w:type="dxa"/>
          </w:tcPr>
          <w:p w14:paraId="6ACF9082" w14:textId="02C26964" w:rsidR="0010771F" w:rsidRPr="0010771F" w:rsidRDefault="0010771F" w:rsidP="0010771F">
            <w:pPr>
              <w:jc w:val="both"/>
              <w:rPr>
                <w:rFonts w:ascii="Garamond" w:hAnsi="Garamond"/>
                <w:b/>
                <w:bCs/>
                <w:i/>
                <w:iCs/>
              </w:rPr>
            </w:pPr>
            <w:r w:rsidRPr="0010771F">
              <w:rPr>
                <w:rFonts w:ascii="Garamond" w:hAnsi="Garamond"/>
                <w:b/>
                <w:bCs/>
                <w:i/>
                <w:iCs/>
              </w:rPr>
              <w:t>Implications for curriculum policy (about 350)</w:t>
            </w:r>
          </w:p>
          <w:p w14:paraId="37E7BC25" w14:textId="77777777" w:rsidR="0010771F" w:rsidRPr="00160C95" w:rsidRDefault="0010771F" w:rsidP="0010771F">
            <w:pPr>
              <w:jc w:val="both"/>
              <w:rPr>
                <w:rFonts w:ascii="Garamond" w:hAnsi="Garamond"/>
              </w:rPr>
            </w:pPr>
          </w:p>
          <w:p w14:paraId="5029A717" w14:textId="77777777" w:rsidR="0010771F" w:rsidRDefault="0010771F" w:rsidP="0010771F">
            <w:pPr>
              <w:jc w:val="both"/>
              <w:rPr>
                <w:rFonts w:ascii="Garamond" w:hAnsi="Garamond"/>
              </w:rPr>
            </w:pPr>
            <w:r>
              <w:rPr>
                <w:rFonts w:ascii="Garamond" w:hAnsi="Garamond"/>
              </w:rPr>
              <w:t>-</w:t>
            </w:r>
            <w:r w:rsidRPr="00160C95">
              <w:rPr>
                <w:rFonts w:ascii="Garamond" w:hAnsi="Garamond"/>
              </w:rPr>
              <w:t>All subjects should be reviewed. Build on what each tradition already does well rather than starting from scratch; the two models are curricular assets.</w:t>
            </w:r>
          </w:p>
          <w:p w14:paraId="6E860520" w14:textId="77777777" w:rsidR="0010771F" w:rsidRPr="00160C95" w:rsidRDefault="0010771F" w:rsidP="0010771F">
            <w:pPr>
              <w:jc w:val="both"/>
              <w:rPr>
                <w:rFonts w:ascii="Garamond" w:hAnsi="Garamond"/>
              </w:rPr>
            </w:pPr>
          </w:p>
          <w:p w14:paraId="68FBFA6A" w14:textId="77777777" w:rsidR="0010771F" w:rsidRDefault="0010771F" w:rsidP="0010771F">
            <w:pPr>
              <w:jc w:val="both"/>
              <w:rPr>
                <w:rFonts w:ascii="Garamond" w:hAnsi="Garamond"/>
              </w:rPr>
            </w:pPr>
            <w:r>
              <w:rPr>
                <w:rFonts w:ascii="Garamond" w:hAnsi="Garamond"/>
              </w:rPr>
              <w:t>-</w:t>
            </w:r>
            <w:r w:rsidRPr="00160C95">
              <w:rPr>
                <w:rFonts w:ascii="Garamond" w:hAnsi="Garamond"/>
              </w:rPr>
              <w:t>Make implied competences explicit.</w:t>
            </w:r>
          </w:p>
          <w:p w14:paraId="08A7A314" w14:textId="77777777" w:rsidR="0010771F" w:rsidRPr="00160C95" w:rsidRDefault="0010771F" w:rsidP="0010771F">
            <w:pPr>
              <w:jc w:val="both"/>
              <w:rPr>
                <w:rFonts w:ascii="Garamond" w:hAnsi="Garamond"/>
              </w:rPr>
            </w:pPr>
          </w:p>
          <w:p w14:paraId="25C2A547" w14:textId="77777777" w:rsidR="0010771F" w:rsidRPr="00160C95" w:rsidRDefault="0010771F" w:rsidP="0010771F">
            <w:pPr>
              <w:jc w:val="both"/>
              <w:rPr>
                <w:rFonts w:ascii="Garamond" w:hAnsi="Garamond"/>
              </w:rPr>
            </w:pPr>
            <w:r>
              <w:rPr>
                <w:rFonts w:ascii="Garamond" w:hAnsi="Garamond"/>
              </w:rPr>
              <w:t xml:space="preserve">- </w:t>
            </w:r>
            <w:r w:rsidRPr="00160C95">
              <w:rPr>
                <w:rFonts w:ascii="Garamond" w:hAnsi="Garamond"/>
              </w:rPr>
              <w:t>Curriculum-designer awareness</w:t>
            </w:r>
          </w:p>
          <w:p w14:paraId="7207FB21" w14:textId="77777777" w:rsidR="0010771F" w:rsidRDefault="0010771F" w:rsidP="0010771F">
            <w:pPr>
              <w:jc w:val="both"/>
              <w:rPr>
                <w:rFonts w:ascii="Garamond" w:hAnsi="Garamond"/>
              </w:rPr>
            </w:pPr>
          </w:p>
          <w:p w14:paraId="3DDF65D0" w14:textId="75AB163F" w:rsidR="009F334D" w:rsidRDefault="0010771F" w:rsidP="0010771F">
            <w:pPr>
              <w:jc w:val="both"/>
              <w:rPr>
                <w:rFonts w:ascii="Garamond" w:hAnsi="Garamond"/>
              </w:rPr>
            </w:pPr>
            <w:r>
              <w:rPr>
                <w:rFonts w:ascii="Garamond" w:hAnsi="Garamond"/>
              </w:rPr>
              <w:t xml:space="preserve">- </w:t>
            </w:r>
            <w:r w:rsidR="009F334D">
              <w:rPr>
                <w:rFonts w:ascii="Garamond" w:hAnsi="Garamond"/>
              </w:rPr>
              <w:t>MATSEC driven system, CPD isn’t enough if EntreComp is absent from the syllabi and assessment</w:t>
            </w:r>
          </w:p>
          <w:p w14:paraId="5F48452B" w14:textId="77777777" w:rsidR="009F334D" w:rsidRDefault="009F334D" w:rsidP="0010771F">
            <w:pPr>
              <w:jc w:val="both"/>
              <w:rPr>
                <w:rFonts w:ascii="Garamond" w:hAnsi="Garamond"/>
              </w:rPr>
            </w:pPr>
          </w:p>
          <w:p w14:paraId="374B566E" w14:textId="016575CE" w:rsidR="0010771F" w:rsidRPr="009F334D" w:rsidRDefault="009F334D" w:rsidP="009F334D">
            <w:pPr>
              <w:jc w:val="both"/>
              <w:rPr>
                <w:rFonts w:ascii="Garamond" w:hAnsi="Garamond"/>
              </w:rPr>
            </w:pPr>
            <w:r>
              <w:rPr>
                <w:rFonts w:ascii="Garamond" w:hAnsi="Garamond"/>
              </w:rPr>
              <w:t xml:space="preserve">- </w:t>
            </w:r>
            <w:r w:rsidR="0010771F" w:rsidRPr="009F334D">
              <w:rPr>
                <w:rFonts w:ascii="Garamond" w:hAnsi="Garamond"/>
              </w:rPr>
              <w:t>Interim measure: teacher CPD</w:t>
            </w:r>
          </w:p>
          <w:p w14:paraId="3B47546F" w14:textId="77777777" w:rsidR="0010771F" w:rsidRPr="00160C95" w:rsidRDefault="0010771F" w:rsidP="0010771F">
            <w:pPr>
              <w:jc w:val="both"/>
              <w:rPr>
                <w:rFonts w:ascii="Garamond" w:hAnsi="Garamond"/>
              </w:rPr>
            </w:pPr>
          </w:p>
        </w:tc>
        <w:tc>
          <w:tcPr>
            <w:tcW w:w="1220" w:type="dxa"/>
          </w:tcPr>
          <w:p w14:paraId="3A7EE869" w14:textId="77777777" w:rsidR="0010771F" w:rsidRDefault="0010771F" w:rsidP="00160C95">
            <w:pPr>
              <w:jc w:val="both"/>
              <w:rPr>
                <w:rFonts w:ascii="Garamond" w:hAnsi="Garamond"/>
              </w:rPr>
            </w:pPr>
          </w:p>
        </w:tc>
      </w:tr>
      <w:tr w:rsidR="0010771F" w14:paraId="7DBF52D0" w14:textId="77777777" w:rsidTr="0010771F">
        <w:tc>
          <w:tcPr>
            <w:tcW w:w="1089" w:type="dxa"/>
          </w:tcPr>
          <w:p w14:paraId="1AF90144" w14:textId="77777777" w:rsidR="0010771F" w:rsidRDefault="0010771F" w:rsidP="00160C95">
            <w:pPr>
              <w:jc w:val="both"/>
              <w:rPr>
                <w:rFonts w:ascii="Garamond" w:hAnsi="Garamond"/>
              </w:rPr>
            </w:pPr>
          </w:p>
        </w:tc>
        <w:tc>
          <w:tcPr>
            <w:tcW w:w="6707" w:type="dxa"/>
          </w:tcPr>
          <w:p w14:paraId="5DB25AA7" w14:textId="77777777" w:rsidR="0010771F" w:rsidRPr="00160C95" w:rsidRDefault="0010771F" w:rsidP="0010771F">
            <w:pPr>
              <w:jc w:val="both"/>
              <w:rPr>
                <w:rFonts w:ascii="Garamond" w:hAnsi="Garamond"/>
              </w:rPr>
            </w:pPr>
          </w:p>
        </w:tc>
        <w:tc>
          <w:tcPr>
            <w:tcW w:w="1220" w:type="dxa"/>
          </w:tcPr>
          <w:p w14:paraId="1E4CA76A" w14:textId="77777777" w:rsidR="0010771F" w:rsidRDefault="0010771F" w:rsidP="00160C95">
            <w:pPr>
              <w:jc w:val="both"/>
              <w:rPr>
                <w:rFonts w:ascii="Garamond" w:hAnsi="Garamond"/>
              </w:rPr>
            </w:pPr>
          </w:p>
        </w:tc>
      </w:tr>
      <w:tr w:rsidR="0010771F" w14:paraId="7D1DCEC5" w14:textId="77777777" w:rsidTr="0010771F">
        <w:tc>
          <w:tcPr>
            <w:tcW w:w="1089" w:type="dxa"/>
          </w:tcPr>
          <w:p w14:paraId="609E7007" w14:textId="51C1E5EA" w:rsidR="0010771F" w:rsidRDefault="0010771F" w:rsidP="00160C95">
            <w:pPr>
              <w:jc w:val="both"/>
              <w:rPr>
                <w:rFonts w:ascii="Garamond" w:hAnsi="Garamond"/>
              </w:rPr>
            </w:pPr>
            <w:r w:rsidRPr="00160C95">
              <w:rPr>
                <w:rFonts w:ascii="Garamond" w:hAnsi="Garamond"/>
              </w:rPr>
              <w:t>5.5</w:t>
            </w:r>
          </w:p>
        </w:tc>
        <w:tc>
          <w:tcPr>
            <w:tcW w:w="6707" w:type="dxa"/>
          </w:tcPr>
          <w:p w14:paraId="5B9CB826" w14:textId="6A942E52" w:rsidR="0010771F" w:rsidRPr="0010771F" w:rsidRDefault="0010771F" w:rsidP="0010771F">
            <w:pPr>
              <w:jc w:val="both"/>
              <w:rPr>
                <w:rFonts w:ascii="Garamond" w:hAnsi="Garamond"/>
                <w:b/>
                <w:bCs/>
                <w:i/>
                <w:iCs/>
              </w:rPr>
            </w:pPr>
            <w:r w:rsidRPr="0010771F">
              <w:rPr>
                <w:rFonts w:ascii="Garamond" w:hAnsi="Garamond"/>
                <w:b/>
                <w:bCs/>
                <w:i/>
                <w:iCs/>
              </w:rPr>
              <w:t>Limitations and future research (about 250)</w:t>
            </w:r>
          </w:p>
          <w:p w14:paraId="265162E5" w14:textId="77777777" w:rsidR="0010771F" w:rsidRPr="00160C95" w:rsidRDefault="0010771F" w:rsidP="0010771F">
            <w:pPr>
              <w:jc w:val="both"/>
              <w:rPr>
                <w:rFonts w:ascii="Garamond" w:hAnsi="Garamond"/>
              </w:rPr>
            </w:pPr>
          </w:p>
          <w:p w14:paraId="1B4BC3E9" w14:textId="77777777" w:rsidR="0010771F" w:rsidRPr="00160C95" w:rsidRDefault="0010771F" w:rsidP="0010771F">
            <w:pPr>
              <w:jc w:val="both"/>
              <w:rPr>
                <w:rFonts w:ascii="Garamond" w:hAnsi="Garamond"/>
              </w:rPr>
            </w:pPr>
            <w:r w:rsidRPr="00160C95">
              <w:rPr>
                <w:rFonts w:ascii="Garamond" w:hAnsi="Garamond"/>
              </w:rPr>
              <w:t>- Limitations:</w:t>
            </w:r>
          </w:p>
          <w:p w14:paraId="44A77785" w14:textId="77777777" w:rsidR="0010771F" w:rsidRPr="00160C95" w:rsidRDefault="0010771F" w:rsidP="0010771F">
            <w:pPr>
              <w:jc w:val="both"/>
              <w:rPr>
                <w:rFonts w:ascii="Garamond" w:hAnsi="Garamond"/>
              </w:rPr>
            </w:pPr>
            <w:r w:rsidRPr="00160C95">
              <w:rPr>
                <w:rFonts w:ascii="Garamond" w:hAnsi="Garamond"/>
              </w:rPr>
              <w:t xml:space="preserve">  - We analysed the intended curriculum, not the enacted one</w:t>
            </w:r>
          </w:p>
          <w:p w14:paraId="67A0F3CB" w14:textId="77777777" w:rsidR="0010771F" w:rsidRPr="00160C95" w:rsidRDefault="0010771F" w:rsidP="0010771F">
            <w:pPr>
              <w:jc w:val="both"/>
              <w:rPr>
                <w:rFonts w:ascii="Garamond" w:hAnsi="Garamond"/>
              </w:rPr>
            </w:pPr>
            <w:r w:rsidRPr="00160C95">
              <w:rPr>
                <w:rFonts w:ascii="Garamond" w:hAnsi="Garamond"/>
              </w:rPr>
              <w:t xml:space="preserve">  - All coders are department insiders.</w:t>
            </w:r>
          </w:p>
          <w:p w14:paraId="24B5A1B8" w14:textId="77777777" w:rsidR="0010771F" w:rsidRPr="00160C95" w:rsidRDefault="0010771F" w:rsidP="0010771F">
            <w:pPr>
              <w:jc w:val="both"/>
              <w:rPr>
                <w:rFonts w:ascii="Garamond" w:hAnsi="Garamond"/>
              </w:rPr>
            </w:pPr>
            <w:r w:rsidRPr="00160C95">
              <w:rPr>
                <w:rFonts w:ascii="Garamond" w:hAnsi="Garamond"/>
              </w:rPr>
              <w:t xml:space="preserve">  - The study covers a single national system.</w:t>
            </w:r>
          </w:p>
          <w:p w14:paraId="6709C3B1" w14:textId="77777777" w:rsidR="0010771F" w:rsidRDefault="0010771F" w:rsidP="0010771F">
            <w:pPr>
              <w:jc w:val="both"/>
              <w:rPr>
                <w:rFonts w:ascii="Garamond" w:hAnsi="Garamond"/>
              </w:rPr>
            </w:pPr>
            <w:r w:rsidRPr="00160C95">
              <w:rPr>
                <w:rFonts w:ascii="Garamond" w:hAnsi="Garamond"/>
              </w:rPr>
              <w:t xml:space="preserve">  - the boundary between Minimal and Moderate was developed inductively and is a likely source of disagreement between raters. There are also no formal inter-rater statistics. </w:t>
            </w:r>
          </w:p>
          <w:p w14:paraId="4DEF1F5A" w14:textId="77777777" w:rsidR="0010771F" w:rsidRPr="00160C95" w:rsidRDefault="0010771F" w:rsidP="0010771F">
            <w:pPr>
              <w:jc w:val="both"/>
              <w:rPr>
                <w:rFonts w:ascii="Garamond" w:hAnsi="Garamond"/>
              </w:rPr>
            </w:pPr>
          </w:p>
          <w:p w14:paraId="7CA551D0" w14:textId="77777777" w:rsidR="0010771F" w:rsidRPr="00160C95" w:rsidRDefault="0010771F" w:rsidP="0010771F">
            <w:pPr>
              <w:jc w:val="both"/>
              <w:rPr>
                <w:rFonts w:ascii="Garamond" w:hAnsi="Garamond"/>
              </w:rPr>
            </w:pPr>
            <w:r w:rsidRPr="00160C95">
              <w:rPr>
                <w:rFonts w:ascii="Garamond" w:hAnsi="Garamond"/>
              </w:rPr>
              <w:t>- Future research:</w:t>
            </w:r>
          </w:p>
          <w:p w14:paraId="6D4083B5" w14:textId="77777777" w:rsidR="0010771F" w:rsidRPr="00160C95" w:rsidRDefault="0010771F" w:rsidP="0010771F">
            <w:pPr>
              <w:jc w:val="both"/>
              <w:rPr>
                <w:rFonts w:ascii="Garamond" w:hAnsi="Garamond"/>
              </w:rPr>
            </w:pPr>
            <w:r w:rsidRPr="00160C95">
              <w:rPr>
                <w:rFonts w:ascii="Garamond" w:hAnsi="Garamond"/>
              </w:rPr>
              <w:t xml:space="preserve">  - Classroom studies of how teachers enact these syllabi.</w:t>
            </w:r>
          </w:p>
          <w:p w14:paraId="5F09AD37" w14:textId="77777777" w:rsidR="0010771F" w:rsidRDefault="0010771F" w:rsidP="0010771F">
            <w:pPr>
              <w:jc w:val="both"/>
              <w:rPr>
                <w:rFonts w:ascii="Garamond" w:hAnsi="Garamond"/>
              </w:rPr>
            </w:pPr>
            <w:r w:rsidRPr="00160C95">
              <w:rPr>
                <w:rFonts w:ascii="Garamond" w:hAnsi="Garamond"/>
              </w:rPr>
              <w:t xml:space="preserve">  - Cross-national replication of the two-model typology.</w:t>
            </w:r>
          </w:p>
          <w:p w14:paraId="627E8350" w14:textId="230A53E4" w:rsidR="009F334D" w:rsidRPr="009F334D" w:rsidRDefault="009F334D" w:rsidP="0010771F">
            <w:pPr>
              <w:jc w:val="both"/>
              <w:rPr>
                <w:rFonts w:ascii="Garamond" w:hAnsi="Garamond"/>
              </w:rPr>
            </w:pPr>
            <w:r>
              <w:rPr>
                <w:rFonts w:ascii="Garamond" w:hAnsi="Garamond"/>
              </w:rPr>
              <w:lastRenderedPageBreak/>
              <w:t xml:space="preserve">- </w:t>
            </w:r>
            <w:r w:rsidRPr="009F334D">
              <w:rPr>
                <w:rFonts w:ascii="Garamond" w:hAnsi="Garamond"/>
                <w:i/>
                <w:iCs/>
              </w:rPr>
              <w:t>What are the barriers and challenges of infusing EntreComp-informed changes into Maltese secondary syllabi?</w:t>
            </w:r>
            <w:r>
              <w:rPr>
                <w:rFonts w:ascii="Garamond" w:hAnsi="Garamond"/>
                <w:i/>
                <w:iCs/>
              </w:rPr>
              <w:t xml:space="preserve"> </w:t>
            </w:r>
            <w:r>
              <w:rPr>
                <w:rFonts w:ascii="Garamond" w:hAnsi="Garamond"/>
              </w:rPr>
              <w:t xml:space="preserve"> As a future research question</w:t>
            </w:r>
          </w:p>
          <w:p w14:paraId="393C945C" w14:textId="77777777" w:rsidR="0010771F" w:rsidRPr="00160C95" w:rsidRDefault="0010771F" w:rsidP="0010771F">
            <w:pPr>
              <w:jc w:val="both"/>
              <w:rPr>
                <w:rFonts w:ascii="Garamond" w:hAnsi="Garamond"/>
              </w:rPr>
            </w:pPr>
          </w:p>
        </w:tc>
        <w:tc>
          <w:tcPr>
            <w:tcW w:w="1220" w:type="dxa"/>
          </w:tcPr>
          <w:p w14:paraId="641462C3" w14:textId="77777777" w:rsidR="0010771F" w:rsidRDefault="0010771F" w:rsidP="00160C95">
            <w:pPr>
              <w:jc w:val="both"/>
              <w:rPr>
                <w:rFonts w:ascii="Garamond" w:hAnsi="Garamond"/>
              </w:rPr>
            </w:pPr>
          </w:p>
        </w:tc>
      </w:tr>
    </w:tbl>
    <w:p w14:paraId="5E29F601" w14:textId="51FF2240" w:rsidR="00EA033B" w:rsidRPr="00160C95" w:rsidRDefault="00EA033B" w:rsidP="00160C95">
      <w:pPr>
        <w:jc w:val="both"/>
        <w:rPr>
          <w:rFonts w:ascii="Garamond" w:hAnsi="Garamond"/>
        </w:rPr>
      </w:pPr>
    </w:p>
    <w:sectPr w:rsidR="00EA033B" w:rsidRPr="0016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352FD"/>
    <w:multiLevelType w:val="hybridMultilevel"/>
    <w:tmpl w:val="68E0D6AC"/>
    <w:lvl w:ilvl="0" w:tplc="1B04A974">
      <w:start w:val="5"/>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112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C95"/>
    <w:rsid w:val="0010771F"/>
    <w:rsid w:val="00160C95"/>
    <w:rsid w:val="001C78A8"/>
    <w:rsid w:val="0046349D"/>
    <w:rsid w:val="004F2D29"/>
    <w:rsid w:val="00721005"/>
    <w:rsid w:val="00911D11"/>
    <w:rsid w:val="009F334D"/>
    <w:rsid w:val="00C969A6"/>
    <w:rsid w:val="00DA4781"/>
    <w:rsid w:val="00EA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EFB784"/>
  <w15:chartTrackingRefBased/>
  <w15:docId w15:val="{26D8F80D-FD5E-9C47-AD64-7717017B3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C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C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C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C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C95"/>
    <w:rPr>
      <w:rFonts w:eastAsiaTheme="majorEastAsia" w:cstheme="majorBidi"/>
      <w:color w:val="272727" w:themeColor="text1" w:themeTint="D8"/>
    </w:rPr>
  </w:style>
  <w:style w:type="paragraph" w:styleId="Title">
    <w:name w:val="Title"/>
    <w:basedOn w:val="Normal"/>
    <w:next w:val="Normal"/>
    <w:link w:val="TitleChar"/>
    <w:uiPriority w:val="10"/>
    <w:qFormat/>
    <w:rsid w:val="00160C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C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C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0C95"/>
    <w:rPr>
      <w:i/>
      <w:iCs/>
      <w:color w:val="404040" w:themeColor="text1" w:themeTint="BF"/>
    </w:rPr>
  </w:style>
  <w:style w:type="paragraph" w:styleId="ListParagraph">
    <w:name w:val="List Paragraph"/>
    <w:basedOn w:val="Normal"/>
    <w:uiPriority w:val="34"/>
    <w:qFormat/>
    <w:rsid w:val="00160C95"/>
    <w:pPr>
      <w:ind w:left="720"/>
      <w:contextualSpacing/>
    </w:pPr>
  </w:style>
  <w:style w:type="character" w:styleId="IntenseEmphasis">
    <w:name w:val="Intense Emphasis"/>
    <w:basedOn w:val="DefaultParagraphFont"/>
    <w:uiPriority w:val="21"/>
    <w:qFormat/>
    <w:rsid w:val="00160C95"/>
    <w:rPr>
      <w:i/>
      <w:iCs/>
      <w:color w:val="0F4761" w:themeColor="accent1" w:themeShade="BF"/>
    </w:rPr>
  </w:style>
  <w:style w:type="paragraph" w:styleId="IntenseQuote">
    <w:name w:val="Intense Quote"/>
    <w:basedOn w:val="Normal"/>
    <w:next w:val="Normal"/>
    <w:link w:val="IntenseQuoteChar"/>
    <w:uiPriority w:val="30"/>
    <w:qFormat/>
    <w:rsid w:val="00160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C95"/>
    <w:rPr>
      <w:i/>
      <w:iCs/>
      <w:color w:val="0F4761" w:themeColor="accent1" w:themeShade="BF"/>
    </w:rPr>
  </w:style>
  <w:style w:type="character" w:styleId="IntenseReference">
    <w:name w:val="Intense Reference"/>
    <w:basedOn w:val="DefaultParagraphFont"/>
    <w:uiPriority w:val="32"/>
    <w:qFormat/>
    <w:rsid w:val="00160C95"/>
    <w:rPr>
      <w:b/>
      <w:bCs/>
      <w:smallCaps/>
      <w:color w:val="0F4761" w:themeColor="accent1" w:themeShade="BF"/>
      <w:spacing w:val="5"/>
    </w:rPr>
  </w:style>
  <w:style w:type="table" w:styleId="TableGrid">
    <w:name w:val="Table Grid"/>
    <w:basedOn w:val="TableNormal"/>
    <w:uiPriority w:val="39"/>
    <w:rsid w:val="001077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Vassallo</dc:creator>
  <cp:keywords/>
  <dc:description/>
  <cp:lastModifiedBy>Diane Vassallo</cp:lastModifiedBy>
  <cp:revision>2</cp:revision>
  <dcterms:created xsi:type="dcterms:W3CDTF">2026-09-29T13:26:00Z</dcterms:created>
  <dcterms:modified xsi:type="dcterms:W3CDTF">2026-09-29T15:39:00Z</dcterms:modified>
</cp:coreProperties>
</file>