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240"/>
      </w:pPr>
      <w:r>
        <w:rPr>
          <w:rFonts w:ascii="Calibri" w:hAnsi="Calibri" w:eastAsia="Noto Sans SC Thin"/>
          <w:b/>
          <w:color w:val="20A8C8"/>
          <w:sz w:val="20"/>
        </w:rPr>
        <w:t>JIN  /  WEBSITE BUILDING PROJECT</w:t>
      </w:r>
    </w:p>
    <w:p>
      <w:pPr>
        <w:spacing w:after="140"/>
      </w:pPr>
      <w:r>
        <w:rPr>
          <w:rFonts w:ascii="Calibri" w:hAnsi="Calibri" w:eastAsia="Noto Sans SC Thin"/>
          <w:b/>
          <w:color w:val="10233F"/>
          <w:sz w:val="58"/>
        </w:rPr>
        <w:t>网站搭建方法论</w:t>
      </w:r>
    </w:p>
    <w:p>
      <w:pPr>
        <w:spacing w:after="480"/>
      </w:pPr>
      <w:r>
        <w:rPr>
          <w:rFonts w:ascii="Calibri" w:hAnsi="Calibri" w:eastAsia="Noto Sans SC Thin"/>
          <w:color w:val="2E74B5"/>
          <w:sz w:val="34"/>
        </w:rPr>
        <w:t>弯路、技巧与可复用工作流</w:t>
      </w:r>
    </w:p>
    <w:p>
      <w:pPr>
        <w:keepLines/>
        <w:spacing w:before="120" w:after="200" w:line="288" w:lineRule="auto"/>
        <w:ind w:left="173" w:right="115"/>
        <w:shd w:fill="EDF7FA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</w:rPr>
        <w:t xml:space="preserve">核心原则  </w:t>
      </w:r>
      <w:r>
        <w:rPr>
          <w:rFonts w:ascii="Calibri" w:hAnsi="Calibri" w:eastAsia="Noto Sans SC Thin"/>
          <w:color w:val="172033"/>
        </w:rPr>
        <w:t>先定义网站要完成的任务，再建立静态内容层级；先完成响应式与构建，再加动效；最后部署到真实网址并验证。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</w:rPr>
        <w:t>文件用途：</w:t>
      </w:r>
      <w:r>
        <w:rPr>
          <w:rFonts w:ascii="Calibri" w:hAnsi="Calibri" w:eastAsia="Noto Sans SC Thin"/>
          <w:color w:val="172033"/>
        </w:rPr>
        <w:t>作为「搭建网站技巧」专案的长期底稿，也可交给新的 GPT / Codex 作为执行规范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</w:rPr>
        <w:t>资料范围：</w:t>
      </w:r>
      <w:r>
        <w:rPr>
          <w:rFonts w:ascii="Calibri" w:hAnsi="Calibri" w:eastAsia="Noto Sans SC Thin"/>
          <w:color w:val="172033"/>
        </w:rPr>
        <w:t>JIN 作品集从规划、开发、GSAP 优化到 Netlify 交付的真实经验；并延伸至课程销售网站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</w:rPr>
        <w:t>读者：</w:t>
      </w:r>
      <w:r>
        <w:rPr>
          <w:rFonts w:ascii="Calibri" w:hAnsi="Calibri" w:eastAsia="Noto Sans SC Thin"/>
          <w:color w:val="172033"/>
        </w:rPr>
        <w:t>没有网页经验，但希望能与 AI 协作完成设计、开发、部署和迭代的人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</w:rPr>
        <w:t>版本：</w:t>
      </w:r>
      <w:r>
        <w:rPr>
          <w:rFonts w:ascii="Calibri" w:hAnsi="Calibri" w:eastAsia="Noto Sans SC Thin"/>
          <w:color w:val="172033"/>
        </w:rPr>
        <w:t>v1.0 · 13 August 2026</w:t>
      </w:r>
    </w:p>
    <w:p>
      <w:pPr>
        <w:spacing w:before="1280"/>
      </w:pPr>
      <w:r>
        <w:rPr>
          <w:rFonts w:ascii="Calibri" w:hAnsi="Calibri" w:eastAsia="Noto Sans SC Thin"/>
          <w:b/>
          <w:color w:val="667085"/>
          <w:sz w:val="17"/>
        </w:rPr>
        <w:t>REAL INCIDENTS  /  VERIFIED PRACTICE  /  REUSABLE CHECKLISTS</w:t>
      </w:r>
    </w:p>
    <w:p>
      <w:r>
        <w:br w:type="page"/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01</w:t>
      </w:r>
      <w:r>
        <w:rPr>
          <w:rFonts w:ascii="Calibri" w:hAnsi="Calibri" w:eastAsia="Noto Sans SC Thin"/>
          <w:b/>
          <w:color w:val="667085"/>
          <w:sz w:val="18"/>
        </w:rPr>
        <w:t xml:space="preserve">  /  OPERATING SYSTEM</w:t>
      </w:r>
    </w:p>
    <w:p>
      <w:pPr>
        <w:pStyle w:val="Heading1"/>
        <w:keepNext/>
      </w:pPr>
      <w:r>
        <w:t>如何使用这份方法论</w:t>
      </w:r>
    </w:p>
    <w:p>
      <w:pPr>
        <w:keepLines/>
        <w:spacing w:before="120" w:after="200" w:line="288" w:lineRule="auto"/>
        <w:ind w:left="173" w:right="115"/>
        <w:shd w:fill="F4F7FA"/>
        <w:pBdr>
          <w:left w:val="single" w:sz="20" w:space="8" w:color="2E74B5"/>
        </w:pBdr>
      </w:pPr>
      <w:r>
        <w:rPr>
          <w:rFonts w:ascii="Calibri" w:hAnsi="Calibri" w:eastAsia="Noto Sans SC Thin"/>
          <w:b/>
          <w:color w:val="2E74B5"/>
        </w:rPr>
        <w:t xml:space="preserve">它不是什么  </w:t>
      </w:r>
      <w:r>
        <w:rPr>
          <w:rFonts w:ascii="Calibri" w:hAnsi="Calibri" w:eastAsia="Noto Sans SC Thin"/>
          <w:color w:val="172033"/>
        </w:rPr>
        <w:t>这不是某一版网站的说明书，也不是一份“复制后一定成功”的提示词。它是一套判断顺序：每次换项目、换平台或换 GPT 时，都用它避免重复踩坑。</w:t>
      </w:r>
    </w:p>
    <w:p>
      <w:pPr>
        <w:pStyle w:val="Heading2"/>
        <w:keepNext/>
      </w:pPr>
      <w:r>
        <w:t>目录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/>
          <w:color w:val="10233F"/>
          <w:sz w:val="21"/>
        </w:rPr>
        <w:t>01   如何使用这份方法论</w:t>
      </w:r>
      <w:r>
        <w:rPr>
          <w:rFonts w:ascii="Calibri" w:hAnsi="Calibri" w:eastAsia="Noto Sans SC Thin"/>
          <w:color w:val="667085"/>
          <w:sz w:val="19"/>
        </w:rPr>
        <w:tab/>
        <w:t>2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 w:val="0"/>
          <w:color w:val="10233F"/>
          <w:sz w:val="21"/>
        </w:rPr>
        <w:t>02   我们走过的路线</w:t>
      </w:r>
      <w:r>
        <w:rPr>
          <w:rFonts w:ascii="Calibri" w:hAnsi="Calibri" w:eastAsia="Noto Sans SC Thin"/>
          <w:color w:val="667085"/>
          <w:sz w:val="19"/>
        </w:rPr>
        <w:tab/>
        <w:t>3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/>
          <w:color w:val="10233F"/>
          <w:sz w:val="21"/>
        </w:rPr>
        <w:t>03   十二个真实弯路</w:t>
      </w:r>
      <w:r>
        <w:rPr>
          <w:rFonts w:ascii="Calibri" w:hAnsi="Calibri" w:eastAsia="Noto Sans SC Thin"/>
          <w:color w:val="667085"/>
          <w:sz w:val="19"/>
        </w:rPr>
        <w:tab/>
        <w:t>4–7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 w:val="0"/>
          <w:color w:val="10233F"/>
          <w:sz w:val="21"/>
        </w:rPr>
        <w:t>04   先看懂网站的四层结构</w:t>
      </w:r>
      <w:r>
        <w:rPr>
          <w:rFonts w:ascii="Calibri" w:hAnsi="Calibri" w:eastAsia="Noto Sans SC Thin"/>
          <w:color w:val="667085"/>
          <w:sz w:val="19"/>
        </w:rPr>
        <w:tab/>
        <w:t>7–8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 w:val="0"/>
          <w:color w:val="10233F"/>
          <w:sz w:val="21"/>
        </w:rPr>
        <w:t>05   审美系统：Taste × Impeccable</w:t>
      </w:r>
      <w:r>
        <w:rPr>
          <w:rFonts w:ascii="Calibri" w:hAnsi="Calibri" w:eastAsia="Noto Sans SC Thin"/>
          <w:color w:val="667085"/>
          <w:sz w:val="19"/>
        </w:rPr>
        <w:tab/>
        <w:t>8–11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 w:val="0"/>
          <w:color w:val="10233F"/>
          <w:sz w:val="21"/>
        </w:rPr>
        <w:t>06   Kage 的轻量交互启发</w:t>
      </w:r>
      <w:r>
        <w:rPr>
          <w:rFonts w:ascii="Calibri" w:hAnsi="Calibri" w:eastAsia="Noto Sans SC Thin"/>
          <w:color w:val="667085"/>
          <w:sz w:val="19"/>
        </w:rPr>
        <w:tab/>
        <w:t>11–12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/>
          <w:color w:val="10233F"/>
          <w:sz w:val="21"/>
        </w:rPr>
        <w:t>07   响应式、动效与性能</w:t>
      </w:r>
      <w:r>
        <w:rPr>
          <w:rFonts w:ascii="Calibri" w:hAnsi="Calibri" w:eastAsia="Noto Sans SC Thin"/>
          <w:color w:val="667085"/>
          <w:sz w:val="19"/>
        </w:rPr>
        <w:tab/>
        <w:t>12–13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 w:val="0"/>
          <w:color w:val="10233F"/>
          <w:sz w:val="21"/>
        </w:rPr>
        <w:t>08   构建、部署与故障排查</w:t>
      </w:r>
      <w:r>
        <w:rPr>
          <w:rFonts w:ascii="Calibri" w:hAnsi="Calibri" w:eastAsia="Noto Sans SC Thin"/>
          <w:color w:val="667085"/>
          <w:sz w:val="19"/>
        </w:rPr>
        <w:tab/>
        <w:t>14–16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 w:val="0"/>
          <w:color w:val="10233F"/>
          <w:sz w:val="21"/>
        </w:rPr>
        <w:t>09   跨 GPT / Codex 的交接</w:t>
      </w:r>
      <w:r>
        <w:rPr>
          <w:rFonts w:ascii="Calibri" w:hAnsi="Calibri" w:eastAsia="Noto Sans SC Thin"/>
          <w:color w:val="667085"/>
          <w:sz w:val="19"/>
        </w:rPr>
        <w:tab/>
        <w:t>16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/>
          <w:color w:val="10233F"/>
          <w:sz w:val="21"/>
        </w:rPr>
        <w:t>10   课程网站与私人引流</w:t>
      </w:r>
      <w:r>
        <w:rPr>
          <w:rFonts w:ascii="Calibri" w:hAnsi="Calibri" w:eastAsia="Noto Sans SC Thin"/>
          <w:color w:val="667085"/>
          <w:sz w:val="19"/>
        </w:rPr>
        <w:tab/>
        <w:t>17–19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 w:val="0"/>
          <w:color w:val="10233F"/>
          <w:sz w:val="21"/>
        </w:rPr>
        <w:t>11   标准作业流程 SOP</w:t>
      </w:r>
      <w:r>
        <w:rPr>
          <w:rFonts w:ascii="Calibri" w:hAnsi="Calibri" w:eastAsia="Noto Sans SC Thin"/>
          <w:color w:val="667085"/>
          <w:sz w:val="19"/>
        </w:rPr>
        <w:tab/>
        <w:t>20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 w:val="0"/>
          <w:color w:val="10233F"/>
          <w:sz w:val="21"/>
        </w:rPr>
        <w:t>12   项目检查清单</w:t>
      </w:r>
      <w:r>
        <w:rPr>
          <w:rFonts w:ascii="Calibri" w:hAnsi="Calibri" w:eastAsia="Noto Sans SC Thin"/>
          <w:color w:val="667085"/>
          <w:sz w:val="19"/>
        </w:rPr>
        <w:tab/>
        <w:t>20–22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 w:val="0"/>
          <w:color w:val="10233F"/>
          <w:sz w:val="21"/>
        </w:rPr>
        <w:t>13   可复制的开场指令</w:t>
      </w:r>
      <w:r>
        <w:rPr>
          <w:rFonts w:ascii="Calibri" w:hAnsi="Calibri" w:eastAsia="Noto Sans SC Thin"/>
          <w:color w:val="667085"/>
          <w:sz w:val="19"/>
        </w:rPr>
        <w:tab/>
        <w:t>23–24</w:t>
      </w:r>
    </w:p>
    <w:p>
      <w:pPr>
        <w:tabs>
          <w:tab w:pos="8568" w:val="left"/>
        </w:tabs>
        <w:spacing w:after="80"/>
      </w:pPr>
      <w:r>
        <w:rPr>
          <w:rFonts w:ascii="Calibri" w:hAnsi="Calibri" w:eastAsia="Noto Sans SC Thin"/>
          <w:b/>
          <w:color w:val="10233F"/>
          <w:sz w:val="21"/>
        </w:rPr>
        <w:t>14   来源与事实边界</w:t>
      </w:r>
      <w:r>
        <w:rPr>
          <w:rFonts w:ascii="Calibri" w:hAnsi="Calibri" w:eastAsia="Noto Sans SC Thin"/>
          <w:color w:val="667085"/>
          <w:sz w:val="19"/>
        </w:rPr>
        <w:tab/>
        <w:t>24–25</w:t>
      </w:r>
    </w:p>
    <w:p>
      <w:pPr>
        <w:pStyle w:val="Heading2"/>
        <w:keepNext/>
      </w:pPr>
      <w:r>
        <w:t>每次新专案的使用顺序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Noto Sans SC Thin"/>
          <w:color w:val="172033"/>
        </w:rPr>
        <w:t>先填写 PRODUCT.md：网站为谁服务、要促成什么动作、哪些内容不能放。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Noto Sans SC Thin"/>
          <w:color w:val="172033"/>
        </w:rPr>
        <w:t>再填写 DESIGN.md：视觉方向、反例、色彩、字体、版式密度与动效强度。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Noto Sans SC Thin"/>
          <w:color w:val="172033"/>
        </w:rPr>
        <w:t>让执行者先审计现有代码并复述理解，不允许一上来重做。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Noto Sans SC Thin"/>
          <w:color w:val="172033"/>
        </w:rPr>
        <w:t>按本文件的 SOP 开发、构建、部署、真实网址验证，再归档版本。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02</w:t>
      </w:r>
      <w:r>
        <w:rPr>
          <w:rFonts w:ascii="Calibri" w:hAnsi="Calibri" w:eastAsia="Noto Sans SC Thin"/>
          <w:b/>
          <w:color w:val="667085"/>
          <w:sz w:val="18"/>
        </w:rPr>
        <w:t xml:space="preserve">  /  PROJECT EVOLUTION</w:t>
      </w:r>
    </w:p>
    <w:p>
      <w:pPr>
        <w:pStyle w:val="Heading1"/>
        <w:keepNext/>
      </w:pPr>
      <w:r>
        <w:t>我们走过的路线</w:t>
      </w:r>
    </w:p>
    <w:p>
      <w:pPr>
        <w:keepLines/>
        <w:spacing w:before="120" w:after="200" w:line="288" w:lineRule="auto"/>
        <w:ind w:left="173" w:right="115"/>
        <w:shd w:fill="EDF7FA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</w:rPr>
        <w:t xml:space="preserve">最大的发现  </w:t>
      </w:r>
      <w:r>
        <w:rPr>
          <w:rFonts w:ascii="Calibri" w:hAnsi="Calibri" w:eastAsia="Noto Sans SC Thin"/>
          <w:color w:val="172033"/>
        </w:rPr>
        <w:t>难点不是“会不会写网页代码”，而是能否一直分清：现在做的是什么网站、谁会来看、看完要做什么，以及本地修改是否真的到了线上。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阶段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完成了什么 / 学到了什么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阶段 1 · 作品集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以 JIN、Rin、证书、影片与 Contact 为中心，先做出 React + Vite + Netlify 基础版。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阶段 2 · 视觉优化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加入 GSAP、滚动进场、桌面影片轻视差，并做四张 Rin 图片循环。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阶段 3 · 手机体验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桌面端四图自动轮换；手机端改为横滑，避免四格被挤小，并支持 reduced motion。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阶段 4 · 内容再定位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从“传统个人履历”转向“创作者主页”：作品证明能力，社交平台负责导流，Email 承接合作。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阶段 5 · 部署认知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学会区分源码 ZIP、dist 部署 ZIP、本地文件、自动部署、手动 Drop 与线上网址。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阶段 6 · 商业化延伸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开始考虑课程与服务：先验证需求和付款意愿，再决定是否建设完整会员/课程系统。</w:t>
            </w:r>
          </w:p>
        </w:tc>
      </w:tr>
    </w:tbl>
    <w:p>
      <w:pPr>
        <w:pStyle w:val="Heading2"/>
        <w:keepNext/>
      </w:pPr>
      <w:r>
        <w:t>方向改变本身不是失败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网站从单一 Rin 展示，经历角色、能力、合作与课程方向的变化，说明内容策略仍在形成。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真正浪费时间的是没有冻结当前版本，却让旧角色、旧价格、旧模块继续残留在代码里。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以后每次改定位，都要更新 PRODUCT.md、首页一句话与导航；旧方向进入 CHANGELOG，不在页面上“叠加共存”。</w:t>
      </w:r>
    </w:p>
    <w:p>
      <w:pPr>
        <w:keepLines/>
        <w:spacing w:before="120" w:after="200" w:line="288" w:lineRule="auto"/>
        <w:ind w:left="173" w:right="115"/>
        <w:shd w:fill="EDF7F2"/>
        <w:pBdr>
          <w:left w:val="single" w:sz="20" w:space="8" w:color="237A57"/>
        </w:pBdr>
      </w:pPr>
      <w:r>
        <w:rPr>
          <w:rFonts w:ascii="Calibri" w:hAnsi="Calibri" w:eastAsia="Noto Sans SC Thin"/>
          <w:b/>
          <w:color w:val="237A57"/>
        </w:rPr>
        <w:t xml:space="preserve">你的内容立场  </w:t>
      </w:r>
      <w:r>
        <w:rPr>
          <w:rFonts w:ascii="Calibri" w:hAnsi="Calibri" w:eastAsia="Noto Sans SC Thin"/>
          <w:color w:val="172033"/>
        </w:rPr>
        <w:t>知识迟早会被知道，所以可以公开经验。未来课程不应靠“藏秘密”收费，而应靠结构、节省试错、模板、案例、更新与支持创造价值。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03</w:t>
      </w:r>
      <w:r>
        <w:rPr>
          <w:rFonts w:ascii="Calibri" w:hAnsi="Calibri" w:eastAsia="Noto Sans SC Thin"/>
          <w:b/>
          <w:color w:val="667085"/>
          <w:sz w:val="18"/>
        </w:rPr>
        <w:t xml:space="preserve">  /  POST-MORTEM</w:t>
      </w:r>
    </w:p>
    <w:p>
      <w:pPr>
        <w:pStyle w:val="Heading1"/>
        <w:keepNext/>
      </w:pPr>
      <w:r>
        <w:t>十二个真实弯路</w:t>
      </w:r>
    </w:p>
    <w:p>
      <w:pPr>
        <w:keepLines/>
        <w:spacing w:before="120" w:after="200" w:line="288" w:lineRule="auto"/>
        <w:ind w:left="173" w:right="115"/>
        <w:shd w:fill="FFF3E8"/>
        <w:pBdr>
          <w:left w:val="single" w:sz="20" w:space="8" w:color="D97835"/>
        </w:pBdr>
      </w:pPr>
      <w:r>
        <w:rPr>
          <w:rFonts w:ascii="Calibri" w:hAnsi="Calibri" w:eastAsia="Noto Sans SC Thin"/>
          <w:b/>
          <w:color w:val="D97835"/>
        </w:rPr>
        <w:t xml:space="preserve">阅读方法  </w:t>
      </w:r>
      <w:r>
        <w:rPr>
          <w:rFonts w:ascii="Calibri" w:hAnsi="Calibri" w:eastAsia="Noto Sans SC Thin"/>
          <w:color w:val="172033"/>
        </w:rPr>
        <w:t>“已确认”表示对话或文件中真实发生；“高概率诊断”表示现象已知，但仍需构建日志或源码确认根因。以后遇到问题，先辨认属于哪一类，再按预防规则处理。</w:t>
      </w:r>
    </w:p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01  </w:t>
      </w:r>
      <w:r>
        <w:rPr>
          <w:rFonts w:ascii="Calibri" w:hAnsi="Calibri" w:eastAsia="Noto Sans SC Thin"/>
          <w:b/>
          <w:color w:val="10233F"/>
          <w:sz w:val="24"/>
        </w:rPr>
        <w:t>网站任务没有先冻结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作品集、哥哥的产品网站、个人 IP、接单服务与课程网站曾连续出现，容易把不同目标揉成一页。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先谈模块和动画，后确认“这个网站究竟要完成什么动作”。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每个网站只保留一个主要任务：作品集证明能力；产品页收询盘；课程页促成试听、留资或购买。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动代码前先写一句：For [audience], this site helps them [action] by [proof]. 无法写清就不开工。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02  </w:t>
      </w:r>
      <w:r>
        <w:rPr>
          <w:rFonts w:ascii="Calibri" w:hAnsi="Calibri" w:eastAsia="Noto Sans SC Thin"/>
          <w:b/>
          <w:color w:val="10233F"/>
          <w:sz w:val="24"/>
        </w:rPr>
        <w:t>先加效果，后补内容层级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GSAP、滚动进场和四图轮换能让页面更生动，但如果价值说明、角色关系或 CTA 不清楚，动画不会提高说服力。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把“看起来高级”误当成“信息更有效”。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先完成静态页面：即使关闭 JavaScript，访问者仍能看懂身份、作品与下一步动作；再用动效强调顺序。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动效排在设计验收之后；每个动画都必须回答“它帮助用户看见什么”。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03  </w:t>
      </w:r>
      <w:r>
        <w:rPr>
          <w:rFonts w:ascii="Calibri" w:hAnsi="Calibri" w:eastAsia="Noto Sans SC Thin"/>
          <w:b/>
          <w:color w:val="10233F"/>
          <w:sz w:val="24"/>
        </w:rPr>
        <w:t>只把 index.html 当成整个网站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用户曾给出 D:\Users\User\Documents\jin的网页gpt 记录\jin-portfolio-netlify-updated\index.html。对 Vite 项目来说，这只是入口，不包含 src、public、依赖与配置。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把传统单文件网页的概念套到 React + Vite 项目。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交接项目根目录或完整源码 ZIP；入口文件只用于定位，不能用于继续开发。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交接前检查 package.json、src、public、vite.config、lockfile 与部署配置是否齐全。</w:t>
            </w:r>
          </w:p>
        </w:tc>
      </w:tr>
    </w:tbl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03</w:t>
      </w:r>
      <w:r>
        <w:rPr>
          <w:rFonts w:ascii="Calibri" w:hAnsi="Calibri" w:eastAsia="Noto Sans SC Thin"/>
          <w:b/>
          <w:color w:val="667085"/>
          <w:sz w:val="18"/>
        </w:rPr>
        <w:t xml:space="preserve">  /  POST-MORTEM</w:t>
      </w:r>
    </w:p>
    <w:p>
      <w:pPr>
        <w:pStyle w:val="Heading1"/>
        <w:keepNext/>
      </w:pPr>
      <w:r>
        <w:t>十二个真实弯路（续一）</w:t>
      </w:r>
    </w:p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04  </w:t>
      </w:r>
      <w:r>
        <w:rPr>
          <w:rFonts w:ascii="Calibri" w:hAnsi="Calibri" w:eastAsia="Noto Sans SC Thin"/>
          <w:b/>
          <w:color w:val="10233F"/>
          <w:sz w:val="24"/>
        </w:rPr>
        <w:t>源码 ZIP 与部署 ZIP 混淆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解压部署包后只看到 index.html、assets、favicon；这其实是正确的 dist，但它不能用来方便地继续开发。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“能上线的文件”和“能修改的工程”用途不同，却使用相似的 ZIP 名称。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永远交付两份：SOURCE（含 src/public/package.json）与 DEPLOY（dist 第一层直接有 index.html/assets）。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文件名带用途与版本，例如 jin-site-source-v1.3.zip / jin-site-deploy-v1.3.zip。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05  </w:t>
      </w:r>
      <w:r>
        <w:rPr>
          <w:rFonts w:ascii="Calibri" w:hAnsi="Calibri" w:eastAsia="Noto Sans SC Thin"/>
          <w:b/>
          <w:color w:val="10233F"/>
          <w:sz w:val="24"/>
        </w:rPr>
        <w:t>本地改好了，线上却没更新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GSAP 与四图循环已写入新包并通过 build，但旧 Netlify 网址仍显示旧版本。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下载或修改本地 ZIP 不会自动改变线上站点；线上只认识新的 deploy 或连接仓库的新 commit。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改完后明确执行“部署”动作，并以真实网址验证版本，而不是以本地文件判断上线。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每次发布显示 build stamp（日期或短版本号），并记录部署 URL 与 commit/ZIP 名称。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06  </w:t>
      </w:r>
      <w:r>
        <w:rPr>
          <w:rFonts w:ascii="Calibri" w:hAnsi="Calibri" w:eastAsia="Noto Sans SC Thin"/>
          <w:b/>
          <w:color w:val="10233F"/>
          <w:sz w:val="24"/>
        </w:rPr>
        <w:t>GitHub 自动部署与手动 Drop 混在一起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连接 GitHub 的 Netlify 站点主要显示 Auto Deploy；用户寻找手动入口却找不到。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没有先确认这个站点属于“仓库驱动”还是“文件上传驱动”。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要保留原网址：更新连接的仓库；不介意新网址：使用 Netlify Drop / 支持 direct upload 的托管方式。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建站第一天就决定部署路线，并在 DEPLOY.md 写清：触发方式、发布目录、网址、负责人。</w:t>
            </w:r>
          </w:p>
        </w:tc>
      </w:tr>
    </w:tbl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03</w:t>
      </w:r>
      <w:r>
        <w:rPr>
          <w:rFonts w:ascii="Calibri" w:hAnsi="Calibri" w:eastAsia="Noto Sans SC Thin"/>
          <w:b/>
          <w:color w:val="667085"/>
          <w:sz w:val="18"/>
        </w:rPr>
        <w:t xml:space="preserve">  /  POST-MORTEM</w:t>
      </w:r>
    </w:p>
    <w:p>
      <w:pPr>
        <w:pStyle w:val="Heading1"/>
        <w:keepNext/>
      </w:pPr>
      <w:r>
        <w:t>十二个真实弯路（续二）</w:t>
      </w:r>
    </w:p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07  </w:t>
      </w:r>
      <w:r>
        <w:rPr>
          <w:rFonts w:ascii="Calibri" w:hAnsi="Calibri" w:eastAsia="Noto Sans SC Thin"/>
          <w:b/>
          <w:color w:val="10233F"/>
          <w:sz w:val="24"/>
        </w:rPr>
        <w:t>预览、旧网址与新网址没有版本标识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旧线上站、临时预览、本地 Vite 和新 Drop 链接可能同时存在，导致“我为什么没看见更新”。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只有网址，没有版本号、发布时间或发布记录。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发布后发送一条完整交接：新网址、版本号、修改摘要、验证时间与已知待办。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页面 footer 或隐藏 meta 加 build version；CHANGELOG 每次一行即可。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08  </w:t>
      </w:r>
      <w:r>
        <w:rPr>
          <w:rFonts w:ascii="Calibri" w:hAnsi="Calibri" w:eastAsia="Noto Sans SC Thin"/>
          <w:b/>
          <w:color w:val="10233F"/>
          <w:sz w:val="24"/>
        </w:rPr>
        <w:t>Netlify 构建出现 exit code 126</w:t>
      </w:r>
      <w:r>
        <w:rPr>
          <w:rFonts w:ascii="Calibri" w:hAnsi="Calibri" w:eastAsia="Noto Sans SC Thin"/>
          <w:b/>
          <w:color w:val="D97835"/>
          <w:sz w:val="17"/>
        </w:rPr>
        <w:t xml:space="preserve">  ·  高概率诊断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曾遇到与 scripts/sites-env.sh 一类包装脚本相关的 126 错误。126 通常表示命令被找到但无法执行，但具体原因仍需日志确认。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高概率是脚本执行权限、换行格式，或把某个平台专用构建包装带到 Netlify；这不是仅凭错误码就能完全定论。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先查看失败命令；Vite 静态站优先用标准 npm run build，publish=dist，移除无必要的平台包装。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不要猜。保存完整 deploy log；检查 package.json build、netlify.toml、Node 版本、脚本权限与 CRLF。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09  </w:t>
      </w:r>
      <w:r>
        <w:rPr>
          <w:rFonts w:ascii="Calibri" w:hAnsi="Calibri" w:eastAsia="Noto Sans SC Thin"/>
          <w:b/>
          <w:color w:val="10233F"/>
          <w:sz w:val="24"/>
        </w:rPr>
        <w:t>没有 Git 历史，却期待自动更新与可回滚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本地项目能 npm install / build，但检查时并不是 Git repository。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“能构建”与“有版本管理、能触发自动部署”是两件事。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要走自动部署就初始化并连接 Git；要走手动部署就把版本化 ZIP 与 CHANGELOG 保存好。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在项目启动表勾选：Git route / Manual route，只能选一个主路线。</w:t>
            </w:r>
          </w:p>
        </w:tc>
      </w:tr>
    </w:tbl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03</w:t>
      </w:r>
      <w:r>
        <w:rPr>
          <w:rFonts w:ascii="Calibri" w:hAnsi="Calibri" w:eastAsia="Noto Sans SC Thin"/>
          <w:b/>
          <w:color w:val="667085"/>
          <w:sz w:val="18"/>
        </w:rPr>
        <w:t xml:space="preserve">  /  POST-MORTEM</w:t>
      </w:r>
    </w:p>
    <w:p>
      <w:pPr>
        <w:pStyle w:val="Heading1"/>
        <w:keepNext/>
      </w:pPr>
      <w:r>
        <w:t>十二个真实弯路（续三）</w:t>
      </w:r>
    </w:p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10  </w:t>
      </w:r>
      <w:r>
        <w:rPr>
          <w:rFonts w:ascii="Calibri" w:hAnsi="Calibri" w:eastAsia="Noto Sans SC Thin"/>
          <w:b/>
          <w:color w:val="10233F"/>
          <w:sz w:val="24"/>
        </w:rPr>
        <w:t>临时工作区被当成长久源代码仓库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后续优化时，临时环境未保留之前上线项目的完整源码，需要重新取回网站包。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聊天附件、临时沙盒和公开网址都不能代替本地 source of truth。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主源码固定存放在本地项目根目录与 Git/版本化备份；AI 工作区只是执行场所。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每次交付同步 SOURCE ZIP、DEPLOY ZIP、README、CHANGELOG；不要只保留聊天链接。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11  </w:t>
      </w:r>
      <w:r>
        <w:rPr>
          <w:rFonts w:ascii="Calibri" w:hAnsi="Calibri" w:eastAsia="Noto Sans SC Thin"/>
          <w:b/>
          <w:color w:val="10233F"/>
          <w:sz w:val="24"/>
        </w:rPr>
        <w:t>桌面布局做好后才“补”手机端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四张 Rin 图在手机若继续四格排列会过小；自动轮播也会抢夺手势与注意力。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把响应式理解成缩小桌面，而不是重新安排阅读顺序和交互方式。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375px 先保证单栏、横滑、16:9 视频和可触摸 CTA；768px 再过渡；1440px 才扩展空间。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每个模块设计时同时写 desktop behavior 与 mobile behavior，不允许最后统一补媒体查询。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 w:eastAsia="Noto Sans SC Thin"/>
          <w:b/>
          <w:color w:val="D97835"/>
          <w:sz w:val="20"/>
        </w:rPr>
        <w:t xml:space="preserve">12  </w:t>
      </w:r>
      <w:r>
        <w:rPr>
          <w:rFonts w:ascii="Calibri" w:hAnsi="Calibri" w:eastAsia="Noto Sans SC Thin"/>
          <w:b/>
          <w:color w:val="10233F"/>
          <w:sz w:val="24"/>
        </w:rPr>
        <w:t>以为云端浏览器能直接把本地 ZIP 变成公开预览</w:t>
      </w:r>
      <w:r>
        <w:rPr>
          <w:rFonts w:ascii="Calibri" w:hAnsi="Calibri" w:eastAsia="Noto Sans SC Thin"/>
          <w:b/>
          <w:color w:val="237A57"/>
          <w:sz w:val="17"/>
        </w:rPr>
        <w:t xml:space="preserve">  ·  已确认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发生了什么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本地 ZIP 已构建，但没有公开网址时，云端浏览器无法代替托管平台把它发布出去。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根因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混淆了“浏览/检查网站”和“托管/发布网站”两种能力。</w:t>
            </w:r>
          </w:p>
        </w:tc>
      </w:tr>
      <w:t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正确做法</w:t>
            </w:r>
          </w:p>
        </w:tc>
        <w:tc>
          <w:tcPr>
            <w:tcW w:type="dxa" w:w="7860"/>
            <w:vAlign w:val="center"/>
            <w:shd w:fill="ED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先启动可访问的 preview 或部署到 Netlify/Cloudflare/Vercel 等，再让浏览器检查真实页面。</w:t>
            </w:r>
          </w:p>
        </w:tc>
      </w:tr>
      <w:tr>
        <w:tc>
          <w:tcPr>
            <w:tcW w:type="dxa" w:w="15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预防规则</w:t>
            </w:r>
          </w:p>
        </w:tc>
        <w:tc>
          <w:tcPr>
            <w:tcW w:type="dxa" w:w="786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color w:val="172033"/>
                <w:sz w:val="17"/>
              </w:rPr>
              <w:t>验收流程固定为：build → host/preview → open URL → desktop/mobile QA → record result。</w:t>
            </w:r>
          </w:p>
        </w:tc>
      </w:tr>
    </w:tbl>
    <w:p>
      <w:pPr>
        <w:keepLines/>
        <w:spacing w:before="120" w:after="200" w:line="288" w:lineRule="auto"/>
        <w:ind w:left="173" w:right="115"/>
        <w:shd w:fill="EDF7F2"/>
        <w:pBdr>
          <w:left w:val="single" w:sz="20" w:space="8" w:color="237A57"/>
        </w:pBdr>
      </w:pPr>
      <w:r>
        <w:rPr>
          <w:rFonts w:ascii="Calibri" w:hAnsi="Calibri" w:eastAsia="Noto Sans SC Thin"/>
          <w:b/>
          <w:color w:val="237A57"/>
        </w:rPr>
        <w:t xml:space="preserve">总复盘  </w:t>
      </w:r>
      <w:r>
        <w:rPr>
          <w:rFonts w:ascii="Calibri" w:hAnsi="Calibri" w:eastAsia="Noto Sans SC Thin"/>
          <w:color w:val="172033"/>
        </w:rPr>
        <w:t>这些弯路多数不是代码错误，而是“状态不透明”：不知道哪份是源码、哪份已部署、哪条网址是哪一版、谁负责触发发布。解决方法是命名、版本、记录与单一真相来源。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04</w:t>
      </w:r>
      <w:r>
        <w:rPr>
          <w:rFonts w:ascii="Calibri" w:hAnsi="Calibri" w:eastAsia="Noto Sans SC Thin"/>
          <w:b/>
          <w:color w:val="667085"/>
          <w:sz w:val="18"/>
        </w:rPr>
        <w:t xml:space="preserve">  /  MENTAL MODEL</w:t>
      </w:r>
    </w:p>
    <w:p>
      <w:pPr>
        <w:pStyle w:val="Heading1"/>
        <w:keepNext/>
      </w:pPr>
      <w:r>
        <w:t>先看懂网站的四层结构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层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典型内容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它负责什么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1 · 源码 Source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src、public、package.json、配置与 lockfile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给人和工具继续修改；不能直接等同于上线文件。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2 · 构建 Build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npm install → npm run build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把源码转换成浏览器能加载的静态文件，并在这里暴露依赖/类型/路径错误。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3 · 部署产物 Deploy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dist/index.html、dist/assets…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上传给静态托管；通常不手动编辑，重新 build 生成。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4 · 线上环境 Live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netlify.app / pages.dev / 自定义域名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最终用户看到的版本；只有成功部署并发布后才改变。</w:t>
            </w:r>
          </w:p>
        </w:tc>
      </w:tr>
    </w:tbl>
    <w:p>
      <w:pPr>
        <w:pStyle w:val="Heading2"/>
        <w:keepNext/>
      </w:pPr>
      <w:r>
        <w:t>React + Vite 的推荐项目结构</w:t>
      </w:r>
    </w:p>
    <w:p>
      <w:pPr>
        <w:keepLines/>
        <w:spacing w:before="80" w:after="200" w:line="252" w:lineRule="auto"/>
        <w:ind w:left="259" w:right="259"/>
        <w:shd w:fill="F7FAFC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  <w:sz w:val="17"/>
        </w:rPr>
        <w:t>REFERENCE STRUCTURE</w:t>
        <w:br/>
      </w:r>
      <w:r>
        <w:rPr>
          <w:rFonts w:ascii="Consolas" w:hAnsi="Consolas" w:eastAsia="Noto Sans SC Thin"/>
          <w:color w:val="10233F"/>
          <w:sz w:val="17"/>
        </w:rPr>
        <w:t>jin-site/</w:t>
        <w:br/>
        <w:t>├─ src/                 # React components, styles, content</w:t>
        <w:br/>
        <w:t>├─ public/assets/       # replaceable images, video, PDF</w:t>
        <w:br/>
        <w:t>├─ package.json         # scripts and dependencies</w:t>
        <w:br/>
        <w:t>├─ package-lock.json    # reproducible install</w:t>
        <w:br/>
        <w:t>├─ vite.config.*        # Vite configuration</w:t>
        <w:br/>
        <w:t>├─ netlify.toml         # build command + publish=dist</w:t>
        <w:br/>
        <w:t>├─ PRODUCT.md           # audience, promise, CTA, scope</w:t>
        <w:br/>
        <w:t>├─ DESIGN.md            # visual system and anti-patterns</w:t>
        <w:br/>
        <w:t>├─ DEPLOY.md            # route, URL, deployment steps</w:t>
        <w:br/>
        <w:t>├─ CHANGELOG.md         # one line per release</w:t>
        <w:br/>
        <w:t>└─ dist/                # generated; deploy separately</w:t>
      </w:r>
    </w:p>
    <w:p>
      <w:pPr>
        <w:pStyle w:val="Heading2"/>
        <w:keepNext/>
      </w:pPr>
      <w:r>
        <w:t>最小构建闭环</w:t>
      </w:r>
    </w:p>
    <w:p>
      <w:pPr>
        <w:keepLines/>
        <w:spacing w:before="80" w:after="200" w:line="252" w:lineRule="auto"/>
        <w:ind w:left="259" w:right="259"/>
        <w:shd w:fill="F7FAFC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  <w:sz w:val="17"/>
        </w:rPr>
        <w:t>COMMANDS</w:t>
        <w:br/>
      </w:r>
      <w:r>
        <w:rPr>
          <w:rFonts w:ascii="Consolas" w:hAnsi="Consolas" w:eastAsia="Noto Sans SC Thin"/>
          <w:color w:val="10233F"/>
          <w:sz w:val="17"/>
        </w:rPr>
        <w:t>npm install</w:t>
        <w:br/>
        <w:t>npm run build</w:t>
        <w:br/>
        <w:t>npm run dev -- --host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npm install 成功，只证明依赖可安装；npm run build 成功，才证明生产构建可生成。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build 成功，也不等于真实部署成功；仍要检查托管日志与线上网址。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不要修改 dist 来“修网站”；应修改 src/public 后重新 build，否则下一次构建会覆盖。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SOURCE ZIP 一般排除 node_modules 与 dist；保留 lockfile。DEPLOY ZIP 只包装 dist 内容。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05</w:t>
      </w:r>
      <w:r>
        <w:rPr>
          <w:rFonts w:ascii="Calibri" w:hAnsi="Calibri" w:eastAsia="Noto Sans SC Thin"/>
          <w:b/>
          <w:color w:val="667085"/>
          <w:sz w:val="18"/>
        </w:rPr>
        <w:t xml:space="preserve">  /  DESIGN DISCIPLINE</w:t>
      </w:r>
    </w:p>
    <w:p>
      <w:pPr>
        <w:pStyle w:val="Heading1"/>
        <w:keepNext/>
      </w:pPr>
      <w:r>
        <w:t>审美系统：Taste × Impeccable</w:t>
      </w:r>
    </w:p>
    <w:p>
      <w:pPr>
        <w:keepLines/>
        <w:spacing w:before="120" w:after="200" w:line="288" w:lineRule="auto"/>
        <w:ind w:left="173" w:right="115"/>
        <w:shd w:fill="EDF7FA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</w:rPr>
        <w:t xml:space="preserve">为什么引用它们  </w:t>
      </w:r>
      <w:r>
        <w:rPr>
          <w:rFonts w:ascii="Calibri" w:hAnsi="Calibri" w:eastAsia="Noto Sans SC Thin"/>
          <w:color w:val="172033"/>
        </w:rPr>
        <w:t>Taste 与 Impeccable 的价值不是“替你选一个漂亮模板”，而是把 AI 网页常见的审美失误变成可检查的规则。我们借用判断框架，不复制任何项目的代码或视觉资产。</w:t>
      </w:r>
    </w:p>
    <w:p>
      <w:pPr>
        <w:pStyle w:val="Heading2"/>
        <w:keepNext/>
      </w:pPr>
      <w:r>
        <w:t>开工前先设三个旋钮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00"/>
        <w:gridCol w:w="50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旋钮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控制什么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如何用于 JIN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Design variance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版式变化幅度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低：稳定网格；高：不对称、重叠、跨栏。JIN 作品集建议 6/10。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Motion intensity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动画强度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低：静态与轻淡入；高：滚动编排、场景变化。JIN 建议 4/10，重点页面可 6/10。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Visual density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信息密度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低：大量留白；高：数据与控制密集。作品集建议 4/10，课程播放器/后台另算。</w:t>
            </w:r>
          </w:p>
        </w:tc>
      </w:tr>
    </w:tbl>
    <w:p>
      <w:pPr>
        <w:pStyle w:val="Heading2"/>
        <w:keepNext/>
      </w:pPr>
      <w:r>
        <w:t>先区分 Brand surface 与 Product surface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6810"/>
      </w:tblGrid>
      <w:tr>
        <w:trPr>
          <w:tblHeader w:val="true"/>
        </w:trPr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页面类型</w:t>
            </w:r>
          </w:p>
        </w:tc>
        <w:tc>
          <w:tcPr>
            <w:tcW w:type="dxa" w:w="6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正确思路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Brand / Marketing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作品集、课程销售页、活动页：允许强叙事、编辑式排版、少量高记忆点动效。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Product / App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登录后课程播放器、学员后台、支付管理：稳定布局、清楚状态、可预测操作优先。</w:t>
            </w:r>
          </w:p>
        </w:tc>
      </w:tr>
    </w:tbl>
    <w:p>
      <w:pPr>
        <w:pStyle w:val="Heading2"/>
        <w:keepNext/>
      </w:pPr>
      <w:r>
        <w:t>最常见的“AI 模板味”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全站默认 Inter、紫蓝渐变、每一段都是同尺寸圆角卡片。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卡片里面再套卡片；每个标题上方都放一个圆角方形 icon。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彩色背景上使用泛灰的小字，结果既没层级也没对比。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所有标题超大超粗；每一区块都用同一种居中排版。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为了“科技感”加入发光、网格、粒子、玻璃拟态，却没有信息用途。</w:t>
      </w:r>
    </w:p>
    <w:p>
      <w:pPr>
        <w:keepLines/>
        <w:spacing w:before="120" w:after="200" w:line="288" w:lineRule="auto"/>
        <w:ind w:left="173" w:right="115"/>
        <w:shd w:fill="FFF3E8"/>
        <w:pBdr>
          <w:left w:val="single" w:sz="20" w:space="8" w:color="D97835"/>
        </w:pBdr>
      </w:pPr>
      <w:r>
        <w:rPr>
          <w:rFonts w:ascii="Calibri" w:hAnsi="Calibri" w:eastAsia="Noto Sans SC Thin"/>
          <w:b/>
          <w:color w:val="D97835"/>
        </w:rPr>
        <w:t xml:space="preserve">判断句  </w:t>
      </w:r>
      <w:r>
        <w:rPr>
          <w:rFonts w:ascii="Calibri" w:hAnsi="Calibri" w:eastAsia="Noto Sans SC Thin"/>
          <w:color w:val="172033"/>
        </w:rPr>
        <w:t>如果移除渐变、圆角卡片和动画后，页面就没有特色，说明特色还没有进入版式、字体、图片选择与内容观点。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05</w:t>
      </w:r>
      <w:r>
        <w:rPr>
          <w:rFonts w:ascii="Calibri" w:hAnsi="Calibri" w:eastAsia="Noto Sans SC Thin"/>
          <w:b/>
          <w:color w:val="667085"/>
          <w:sz w:val="18"/>
        </w:rPr>
        <w:t xml:space="preserve">  /  DESIGN SYSTEM</w:t>
      </w:r>
    </w:p>
    <w:p>
      <w:pPr>
        <w:pStyle w:val="Heading1"/>
        <w:keepNext/>
      </w:pPr>
      <w:r>
        <w:t>审美系统：我们的落地规则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维度</w:t>
            </w:r>
          </w:p>
        </w:tc>
        <w:tc>
          <w:tcPr>
            <w:tcW w:type="dxa" w:w="7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JIN 项目的决定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信息层级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一个画面只设一个最强元素；标题、证据、CTA 的强弱顺序明确。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版式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桌面可宽到约 1700px，但正文阅读列更窄；不是所有内容都撑满屏幕。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字体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大标题减轻字重；字号、行高、宽度共同控制气质，不用“越大越高级”。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色彩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深海军蓝 + 低饱和蓝/青作主系统；Rin 夕阳内容用暖棕橙形成有意义的冷暖反差。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图片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Rin 卡以 4:3 为基准，主体不被裁脸；object-position 按图片单独校正。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卡片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只在内容需要边界时使用；避免所有东西都放进同样的圆角容器。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文案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删掉无必要小字与重复说明；首页 3 秒内说清身份、证据与下一步。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CTA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同一屏最多一个主动作；次动作视觉退让，但仍可发现。</w:t>
            </w:r>
          </w:p>
        </w:tc>
      </w:tr>
    </w:tbl>
    <w:p>
      <w:pPr>
        <w:pStyle w:val="Heading2"/>
        <w:keepNext/>
      </w:pPr>
      <w:r>
        <w:t>建议建立的设计文件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PRODUCT.md：受众、痛点、价值主张、主要 CTA、内容边界、成功指标。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DESIGN.md：参考与反例、三个旋钮、色彩 token、字体、间距、圆角、阴影、动效规则。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content.ts / content.json：角色、服务、作品、链接和价格集中管理，避免散落组件。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CHANGELOG.md：每次定位或模块改变都留记录，避免旧设定死而复生。</w:t>
      </w:r>
    </w:p>
    <w:p>
      <w:pPr>
        <w:pStyle w:val="Heading2"/>
        <w:keepNext/>
      </w:pPr>
      <w:r>
        <w:t>审美检查命令的思路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动作</w:t>
            </w:r>
          </w:p>
        </w:tc>
        <w:tc>
          <w:tcPr>
            <w:tcW w:type="dxa" w:w="6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要问的问题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Critique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哪里像模板？哪里没有层级？哪里缺乏品牌特征？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Distill / Quieter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哪些装饰、卡片、小字、发光与动画可以删掉？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Typeset / Layout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文字宽度、字号、行高、对齐与网格是否互相支持？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Adapt / Harden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375/768/1440、键盘、加载失败、长文案、缺图时是否仍成立？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Optimize / Polish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媒体是否过重？交互反馈、边界情况与最终细节是否处理？</w:t>
            </w:r>
          </w:p>
        </w:tc>
      </w:tr>
    </w:tbl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06</w:t>
      </w:r>
      <w:r>
        <w:rPr>
          <w:rFonts w:ascii="Calibri" w:hAnsi="Calibri" w:eastAsia="Noto Sans SC Thin"/>
          <w:b/>
          <w:color w:val="667085"/>
          <w:sz w:val="18"/>
        </w:rPr>
        <w:t xml:space="preserve">  /  CASE STUDY</w:t>
      </w:r>
    </w:p>
    <w:p>
      <w:pPr>
        <w:pStyle w:val="Heading1"/>
        <w:keepNext/>
      </w:pPr>
      <w:r>
        <w:t>Kage 的轻量交互启发</w:t>
      </w:r>
    </w:p>
    <w:p>
      <w:pPr>
        <w:keepLines/>
        <w:spacing w:before="120" w:after="200" w:line="288" w:lineRule="auto"/>
        <w:ind w:left="173" w:right="115"/>
        <w:shd w:fill="F4F7FA"/>
        <w:pBdr>
          <w:left w:val="single" w:sz="20" w:space="8" w:color="2E74B5"/>
        </w:pBdr>
      </w:pPr>
      <w:r>
        <w:rPr>
          <w:rFonts w:ascii="Calibri" w:hAnsi="Calibri" w:eastAsia="Noto Sans SC Thin"/>
          <w:b/>
          <w:color w:val="2E74B5"/>
        </w:rPr>
        <w:t xml:space="preserve">真实评价  </w:t>
      </w:r>
      <w:r>
        <w:rPr>
          <w:rFonts w:ascii="Calibri" w:hAnsi="Calibri" w:eastAsia="Noto Sans SC Thin"/>
          <w:color w:val="172033"/>
        </w:rPr>
        <w:t>Kage 的吸引力不只是 Three.js，而是“章节、镜头、光雾、文字和图像都服务同一叙事”。它看起来复杂，却采用很小的静态站结构。轻量来自范围和资产策略，不等于所有网站都应该塞进一个 index.html。</w:t>
      </w:r>
    </w:p>
    <w:p>
      <w:pPr>
        <w:pStyle w:val="Heading2"/>
        <w:keepNext/>
      </w:pPr>
      <w:r>
        <w:t>值得借用的五件事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章节式滚动：每一段改变一个视觉状态，而不是所有元素一起随机飞入。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多层合成：背景、主体、雾/光、编辑式文字分层；用少量优质资产制造深度。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滚动驱动状态：滚动位置对应相机/场景状态，用户能感知进度与方向。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媒体先优化：WebP/合适尺寸/按需加载常比纠结几 KB JavaScript 更有效。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响应式与 reduced motion 是场景设计的一部分，不是最后补丁。</w:t>
      </w:r>
    </w:p>
    <w:p>
      <w:pPr>
        <w:pStyle w:val="Heading2"/>
        <w:keepNext/>
      </w:pPr>
      <w:r>
        <w:t>不该照搬的部分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单一 index.html：适合范围明确的实验性静态体验；不适合需要会员、付款、课程权限与长期内容维护的产品。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WebGL 作为默认答案：如果普通图片、CSS 或短视频已能表达，就不增加 3D 维护成本。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复制源码或艺术资产：该参考项目没有给出可自由复用的授权时，只学习模式，不复制代码与作品。</w:t>
      </w:r>
    </w:p>
    <w:p>
      <w:pPr>
        <w:pStyle w:val="Heading2"/>
        <w:keepNext/>
      </w:pPr>
      <w:r>
        <w:t>适合 JIN 的转译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Kage 模式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JIN 作品集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课程网站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章节滚动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Sera/Rin/能力/作品按叙事推进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痛点→承诺→课程结构→证明→购买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场景层次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影片底层、标题中层、角色卡前层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讲师/课程画面、进度、重点说明分层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动效状态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首屏一次入场、段落淡入、轻视差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销售页克制；播放器只保留功能反馈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技术选择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React + Vite + GSAP 已够用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前台 React；支付/权限/视频服务分层</w:t>
            </w:r>
          </w:p>
        </w:tc>
      </w:tr>
    </w:tbl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07</w:t>
      </w:r>
      <w:r>
        <w:rPr>
          <w:rFonts w:ascii="Calibri" w:hAnsi="Calibri" w:eastAsia="Noto Sans SC Thin"/>
          <w:b/>
          <w:color w:val="667085"/>
          <w:sz w:val="18"/>
        </w:rPr>
        <w:t xml:space="preserve">  /  RESPONSIVE DESIGN</w:t>
      </w:r>
    </w:p>
    <w:p>
      <w:pPr>
        <w:pStyle w:val="Heading1"/>
        <w:keepNext/>
      </w:pPr>
      <w:r>
        <w:t>响应式不是“缩小桌面”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验收宽度</w:t>
            </w:r>
          </w:p>
        </w:tc>
        <w:tc>
          <w:tcPr>
            <w:tcW w:type="dxa" w:w="7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该宽度重点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375px · 手机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单栏；图片横滑；CTA 触摸区域足够；视频 16:9；自动轮播关闭；内容先后顺序重新编排。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768px · 平板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检查两栏是否真的有空间；必要时仍单栏；避免刚好卡在断点产生拥挤。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1440px · 桌面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扩大留白与构图，不盲目放大正文；检查 Hero 层叠、hover、影片裁切和宽屏节奏。</w:t>
            </w:r>
          </w:p>
        </w:tc>
      </w:tr>
    </w:tbl>
    <w:p>
      <w:pPr>
        <w:pStyle w:val="Heading2"/>
        <w:keepNext/>
      </w:pPr>
      <w:r>
        <w:t>JIN 项目已经验证的规则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Hero 背景影片永远在最底层；标题、按钮和角色卡必须在前方且保持可读。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Rin 图片统一 4:3；桌面自动换位，手机手指横滑，不挤成四个小格。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YouTube 以 aspect-ratio: 16 / 9 控制，不用固定像素高度。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手机端删除不必要的视差与自动运动，减少耗电和晕动。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导航、Email、社交链接、PDF、播放器和按钮都要真实点击测试。</w:t>
      </w:r>
    </w:p>
    <w:p>
      <w:pPr>
        <w:pStyle w:val="Heading2"/>
        <w:keepNext/>
      </w:pPr>
      <w:r>
        <w:t>可访问性底线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键盘 focus 可见；hover 暂停的轮播也必须在 focus-within 时暂停。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图片有描述性 alt；纯装饰图使用空 alt，不把文件名当替代文字。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文字与背景保持对比；不要在彩色底上放低对比灰字。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prefers-reduced-motion 下直接显示内容，禁用自动轮播、视差与非必要过渡。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触摸目标留足尺寸与间距；链接文字说明目的，不依赖“Click here”。</w:t>
      </w:r>
    </w:p>
    <w:p>
      <w:pPr>
        <w:keepLines/>
        <w:spacing w:before="120" w:after="200" w:line="288" w:lineRule="auto"/>
        <w:ind w:left="173" w:right="115"/>
        <w:shd w:fill="FFF3E8"/>
        <w:pBdr>
          <w:left w:val="single" w:sz="20" w:space="8" w:color="D97835"/>
        </w:pBdr>
      </w:pPr>
      <w:r>
        <w:rPr>
          <w:rFonts w:ascii="Calibri" w:hAnsi="Calibri" w:eastAsia="Noto Sans SC Thin"/>
          <w:b/>
          <w:color w:val="D97835"/>
        </w:rPr>
        <w:t xml:space="preserve">移动端判断  </w:t>
      </w:r>
      <w:r>
        <w:rPr>
          <w:rFonts w:ascii="Calibri" w:hAnsi="Calibri" w:eastAsia="Noto Sans SC Thin"/>
          <w:color w:val="172033"/>
        </w:rPr>
        <w:t>不是“有没有横向溢出”就算完成。还要检查阅读顺序、手势冲突、首屏高度、输入键盘、视频比例、网络慢时的占位与按钮是否容易点击。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07</w:t>
      </w:r>
      <w:r>
        <w:rPr>
          <w:rFonts w:ascii="Calibri" w:hAnsi="Calibri" w:eastAsia="Noto Sans SC Thin"/>
          <w:b/>
          <w:color w:val="667085"/>
          <w:sz w:val="18"/>
        </w:rPr>
        <w:t xml:space="preserve">  /  MOTION &amp; PERFORMANCE</w:t>
      </w:r>
    </w:p>
    <w:p>
      <w:pPr>
        <w:pStyle w:val="Heading1"/>
        <w:keepNext/>
      </w:pPr>
      <w:r>
        <w:t>动效、媒体与性能预算</w:t>
      </w:r>
    </w:p>
    <w:p>
      <w:pPr>
        <w:pStyle w:val="Heading2"/>
        <w:keepNext/>
      </w:pPr>
      <w:r>
        <w:t>正确的动画顺序</w:t>
      </w:r>
    </w:p>
    <w:p>
      <w:pPr>
        <w:keepLines/>
        <w:numPr>
          <w:ilvl w:val="0"/>
          <w:numId w:val="13"/>
        </w:numPr>
      </w:pPr>
      <w:r>
        <w:rPr>
          <w:rFonts w:ascii="Calibri" w:hAnsi="Calibri" w:eastAsia="Noto Sans SC Thin"/>
          <w:color w:val="172033"/>
        </w:rPr>
        <w:t>静态层级完成：关闭动画仍能理解页面。</w:t>
      </w:r>
    </w:p>
    <w:p>
      <w:pPr>
        <w:keepLines/>
        <w:numPr>
          <w:ilvl w:val="0"/>
          <w:numId w:val="13"/>
        </w:numPr>
      </w:pPr>
      <w:r>
        <w:rPr>
          <w:rFonts w:ascii="Calibri" w:hAnsi="Calibri" w:eastAsia="Noto Sans SC Thin"/>
          <w:color w:val="172033"/>
        </w:rPr>
        <w:t>首屏入场只发生一次：影片氛围 → 标题 → 角色卡。</w:t>
      </w:r>
    </w:p>
    <w:p>
      <w:pPr>
        <w:keepLines/>
        <w:numPr>
          <w:ilvl w:val="0"/>
          <w:numId w:val="13"/>
        </w:numPr>
      </w:pPr>
      <w:r>
        <w:rPr>
          <w:rFonts w:ascii="Calibri" w:hAnsi="Calibri" w:eastAsia="Noto Sans SC Thin"/>
          <w:color w:val="172033"/>
        </w:rPr>
        <w:t>内容区以一次性的 opacity + transform 淡入上移为主。</w:t>
      </w:r>
    </w:p>
    <w:p>
      <w:pPr>
        <w:keepLines/>
        <w:numPr>
          <w:ilvl w:val="0"/>
          <w:numId w:val="13"/>
        </w:numPr>
      </w:pPr>
      <w:r>
        <w:rPr>
          <w:rFonts w:ascii="Calibri" w:hAnsi="Calibri" w:eastAsia="Noto Sans SC Thin"/>
          <w:color w:val="172033"/>
        </w:rPr>
        <w:t>桌面影片只做非常轻的视差；手机关闭。</w:t>
      </w:r>
    </w:p>
    <w:p>
      <w:pPr>
        <w:keepLines/>
        <w:numPr>
          <w:ilvl w:val="0"/>
          <w:numId w:val="13"/>
        </w:numPr>
      </w:pPr>
      <w:r>
        <w:rPr>
          <w:rFonts w:ascii="Calibri" w:hAnsi="Calibri" w:eastAsia="Noto Sans SC Thin"/>
          <w:color w:val="172033"/>
        </w:rPr>
        <w:t>最后才加入具有内容意义的循环或章节状态。</w:t>
      </w:r>
    </w:p>
    <w:p>
      <w:pPr>
        <w:pStyle w:val="Heading2"/>
        <w:keepNext/>
      </w:pPr>
      <w:r>
        <w:t>四图循环的完整规格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rPr>
          <w:tblHeader w:val="true"/>
        </w:trPr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条件</w:t>
            </w:r>
          </w:p>
        </w:tc>
        <w:tc>
          <w:tcPr>
            <w:tcW w:type="dxa" w:w="6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行为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Desktop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每 4.8 秒最左图平顺换到最右；位置变化不引发布局跳动。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Hover / focus-within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暂停自动换位，给用户观察和操作时间。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Mobile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关闭自动换位，使用横向滑动与 scroll snap。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Reduced motion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禁用循环与视差；所有内容立即呈现。</w:t>
            </w:r>
          </w:p>
        </w:tc>
      </w:tr>
    </w:tbl>
    <w:p>
      <w:pPr>
        <w:pStyle w:val="Heading2"/>
        <w:keepNext/>
      </w:pPr>
      <w:r>
        <w:t>性能预算优先级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先压缩 Hero 影片与大图：控制尺寸、编码、poster 与 preload；媒体通常比 GSAP 本身重得多。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首屏只加载必要资源；下方图片/iframe 延迟加载，YouTube 可先用 poster 再载播放器。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动画优先 transform 与 opacity，避免频繁触发布局计算。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只注册/导入已用的 GSAP 模块；不要为了一个淡入引入多套动画库。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弱网、无影片、图片失败时仍要有背景色、文字与 CTA；体验不能完全依赖媒体。</w:t>
      </w:r>
    </w:p>
    <w:p>
      <w:pPr>
        <w:keepLines/>
        <w:spacing w:before="120" w:after="200" w:line="288" w:lineRule="auto"/>
        <w:ind w:left="173" w:right="115"/>
        <w:shd w:fill="EDF7F2"/>
        <w:pBdr>
          <w:left w:val="single" w:sz="20" w:space="8" w:color="237A57"/>
        </w:pBdr>
      </w:pPr>
      <w:r>
        <w:rPr>
          <w:rFonts w:ascii="Calibri" w:hAnsi="Calibri" w:eastAsia="Noto Sans SC Thin"/>
          <w:b/>
          <w:color w:val="237A57"/>
        </w:rPr>
        <w:t xml:space="preserve">审美与性能的共同点  </w:t>
      </w:r>
      <w:r>
        <w:rPr>
          <w:rFonts w:ascii="Calibri" w:hAnsi="Calibri" w:eastAsia="Noto Sans SC Thin"/>
          <w:color w:val="172033"/>
        </w:rPr>
        <w:t>“少而准确”通常同时更高级、更快。删掉无用途的动画、卡片、字体和背景效果，既减少模板味，也降低加载与维护成本。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08</w:t>
      </w:r>
      <w:r>
        <w:rPr>
          <w:rFonts w:ascii="Calibri" w:hAnsi="Calibri" w:eastAsia="Noto Sans SC Thin"/>
          <w:b/>
          <w:color w:val="667085"/>
          <w:sz w:val="18"/>
        </w:rPr>
        <w:t xml:space="preserve">  /  BUILD &amp; PACKAGING</w:t>
      </w:r>
    </w:p>
    <w:p>
      <w:pPr>
        <w:pStyle w:val="Heading1"/>
        <w:keepNext/>
      </w:pPr>
      <w:r>
        <w:t>构建与交付标准</w:t>
      </w:r>
    </w:p>
    <w:p>
      <w:pPr>
        <w:pStyle w:val="Heading2"/>
        <w:keepNext/>
      </w:pPr>
      <w:r>
        <w:t>交付两份 ZIP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500"/>
        <w:gridCol w:w="3210"/>
      </w:tblGrid>
      <w:tr>
        <w:trPr>
          <w:tblHeader w:val="true"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包名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第一层应该有什么</w:t>
            </w:r>
          </w:p>
        </w:tc>
        <w:tc>
          <w:tcPr>
            <w:tcW w:type="dxa" w:w="3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用途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SOURCE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src / public / package.json / lockfile / config / docs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继续开发、交给另一个 GPT/Codex、版本保存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DEPLOY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index.html / assets / favicon（若有）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直接上传静态托管；内容来自 dist</w:t>
            </w:r>
          </w:p>
        </w:tc>
      </w:tr>
    </w:tbl>
    <w:p>
      <w:pPr>
        <w:pStyle w:val="Heading2"/>
        <w:keepNext/>
      </w:pPr>
      <w:r>
        <w:t>SOURCE 包规则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包含完整项目根目录，不只发送 index.html。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保留 package-lock.json；一般排除 node_modules、dist、系统缓存与密钥。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所有替换素材放在 public/assets，并用稳定、可读的英文文件名。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包含 PRODUCT.md、DESIGN.md、DEPLOY.md、CHANGELOG.md 与 README。</w:t>
      </w:r>
    </w:p>
    <w:p>
      <w:pPr>
        <w:pStyle w:val="Heading2"/>
        <w:keepNext/>
      </w:pPr>
      <w:r>
        <w:t>DEPLOY 包规则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先实际运行 npm install 与 npm run build。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压缩 dist 里面的内容，而不是把 dist 再套两层文件夹。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解压后第一层直接看到 index.html 与 assets；这正是正确结构。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不要把 src、package.json 或 node_modules 混进 deploy ZIP。</w:t>
      </w:r>
    </w:p>
    <w:p>
      <w:pPr>
        <w:pStyle w:val="Heading2"/>
        <w:keepNext/>
      </w:pPr>
      <w:r>
        <w:t>发布前命令与记录</w:t>
      </w:r>
    </w:p>
    <w:p>
      <w:pPr>
        <w:keepLines/>
        <w:spacing w:before="80" w:after="200" w:line="252" w:lineRule="auto"/>
        <w:ind w:left="259" w:right="259"/>
        <w:shd w:fill="F7FAFC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  <w:sz w:val="17"/>
        </w:rPr>
        <w:t>RELEASE PRE-FLIGHT</w:t>
        <w:br/>
      </w:r>
      <w:r>
        <w:rPr>
          <w:rFonts w:ascii="Consolas" w:hAnsi="Consolas" w:eastAsia="Noto Sans SC Thin"/>
          <w:color w:val="10233F"/>
          <w:sz w:val="17"/>
        </w:rPr>
        <w:t>npm install</w:t>
        <w:br/>
        <w:t>npm run build</w:t>
        <w:br/>
        <w:t># verify dist/index.html and dist/assets</w:t>
        <w:br/>
        <w:t># package source and deploy separately</w:t>
      </w:r>
    </w:p>
    <w:p>
      <w:pPr>
        <w:keepLines/>
        <w:spacing w:before="120" w:after="200" w:line="288" w:lineRule="auto"/>
        <w:ind w:left="173" w:right="115"/>
        <w:shd w:fill="F4F7FA"/>
        <w:pBdr>
          <w:left w:val="single" w:sz="20" w:space="8" w:color="2E74B5"/>
        </w:pBdr>
      </w:pPr>
      <w:r>
        <w:rPr>
          <w:rFonts w:ascii="Calibri" w:hAnsi="Calibri" w:eastAsia="Noto Sans SC Thin"/>
          <w:b/>
          <w:color w:val="2E74B5"/>
        </w:rPr>
        <w:t xml:space="preserve">本地路径提醒  </w:t>
      </w:r>
      <w:r>
        <w:rPr>
          <w:rFonts w:ascii="Calibri" w:hAnsi="Calibri" w:eastAsia="Noto Sans SC Thin"/>
          <w:color w:val="172033"/>
        </w:rPr>
        <w:t>当前常用位置是 D:\Users\User\Documents\jin的网页gpt 记录\jin-portfolio-netlify-updated\。交给工具时请选择整个 jin-portfolio-netlify-updated 项目文件夹或 SOURCE ZIP，不要只给 index.html。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08</w:t>
      </w:r>
      <w:r>
        <w:rPr>
          <w:rFonts w:ascii="Calibri" w:hAnsi="Calibri" w:eastAsia="Noto Sans SC Thin"/>
          <w:b/>
          <w:color w:val="667085"/>
          <w:sz w:val="18"/>
        </w:rPr>
        <w:t xml:space="preserve">  /  DEPLOYMENT</w:t>
      </w:r>
    </w:p>
    <w:p>
      <w:pPr>
        <w:pStyle w:val="Heading1"/>
        <w:keepNext/>
      </w:pPr>
      <w:r>
        <w:t>部署路线与故障排查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2860"/>
        <w:gridCol w:w="260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7"/>
              </w:rPr>
              <w:t>路线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适合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发布动作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风险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Calibri" w:hAnsi="Calibri" w:eastAsia="Noto Sans SC Thin"/>
                <w:b/>
                <w:color w:val="10233F"/>
                <w:sz w:val="16"/>
              </w:rPr>
              <w:t>Git 自动部署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6"/>
              </w:rPr>
              <w:t>想保留稳定网址、长期迭代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6"/>
              </w:rPr>
              <w:t>push 到连接仓库 → 平台 build → publish dist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6"/>
              </w:rPr>
              <w:t>需要会提交/推送，并维护仓库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Calibri" w:hAnsi="Calibri" w:eastAsia="Noto Sans SC Thin"/>
                <w:b/>
                <w:color w:val="10233F"/>
                <w:sz w:val="16"/>
              </w:rPr>
              <w:t>手动 Direct Upload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6"/>
              </w:rPr>
              <w:t>不想碰 Git、快速预览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6"/>
              </w:rPr>
              <w:t>本地 build → 上传 dist/DEPLOY ZIP → 获得网址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6"/>
              </w:rPr>
              <w:t>每次更新都要重新上传；网址/项目归属要记录</w:t>
            </w:r>
          </w:p>
        </w:tc>
      </w:tr>
    </w:tbl>
    <w:p>
      <w:pPr>
        <w:pStyle w:val="Heading2"/>
        <w:keepNext/>
      </w:pPr>
      <w:r>
        <w:t>出现“线上没更新”时</w:t>
      </w:r>
    </w:p>
    <w:p>
      <w:pPr>
        <w:keepLines/>
        <w:numPr>
          <w:ilvl w:val="0"/>
          <w:numId w:val="14"/>
        </w:numPr>
      </w:pPr>
      <w:r>
        <w:rPr>
          <w:rFonts w:ascii="Calibri" w:hAnsi="Calibri" w:eastAsia="Noto Sans SC Thin"/>
          <w:color w:val="172033"/>
        </w:rPr>
        <w:t>确认正在看的 URL，不要只凭站名；关闭旧标签或强制刷新。</w:t>
      </w:r>
    </w:p>
    <w:p>
      <w:pPr>
        <w:keepLines/>
        <w:numPr>
          <w:ilvl w:val="0"/>
          <w:numId w:val="14"/>
        </w:numPr>
      </w:pPr>
      <w:r>
        <w:rPr>
          <w:rFonts w:ascii="Calibri" w:hAnsi="Calibri" w:eastAsia="Noto Sans SC Thin"/>
          <w:color w:val="172033"/>
        </w:rPr>
        <w:t>查看页面 build version；对照 CHANGELOG / commit / ZIP 名称。</w:t>
      </w:r>
    </w:p>
    <w:p>
      <w:pPr>
        <w:keepLines/>
        <w:numPr>
          <w:ilvl w:val="0"/>
          <w:numId w:val="14"/>
        </w:numPr>
      </w:pPr>
      <w:r>
        <w:rPr>
          <w:rFonts w:ascii="Calibri" w:hAnsi="Calibri" w:eastAsia="Noto Sans SC Thin"/>
          <w:color w:val="172033"/>
        </w:rPr>
        <w:t>确认平台收到新的 deploy，状态为 Published，而不是仅 build queued/failed。</w:t>
      </w:r>
    </w:p>
    <w:p>
      <w:pPr>
        <w:keepLines/>
        <w:numPr>
          <w:ilvl w:val="0"/>
          <w:numId w:val="14"/>
        </w:numPr>
      </w:pPr>
      <w:r>
        <w:rPr>
          <w:rFonts w:ascii="Calibri" w:hAnsi="Calibri" w:eastAsia="Noto Sans SC Thin"/>
          <w:color w:val="172033"/>
        </w:rPr>
        <w:t>检查 publish directory 是否真的是 dist，以及 base path / asset URL 是否正确。</w:t>
      </w:r>
    </w:p>
    <w:p>
      <w:pPr>
        <w:keepLines/>
        <w:numPr>
          <w:ilvl w:val="0"/>
          <w:numId w:val="14"/>
        </w:numPr>
      </w:pPr>
      <w:r>
        <w:rPr>
          <w:rFonts w:ascii="Calibri" w:hAnsi="Calibri" w:eastAsia="Noto Sans SC Thin"/>
          <w:color w:val="172033"/>
        </w:rPr>
        <w:t>在真实 375/768/1440 视口测试关键流程，而不是只看首页截图。</w:t>
      </w:r>
    </w:p>
    <w:p>
      <w:pPr>
        <w:pStyle w:val="Heading2"/>
        <w:keepNext/>
      </w:pPr>
      <w:r>
        <w:t>exit code 126 排查顺序</w:t>
      </w:r>
    </w:p>
    <w:p>
      <w:pPr>
        <w:keepLines/>
        <w:numPr>
          <w:ilvl w:val="0"/>
          <w:numId w:val="15"/>
        </w:numPr>
      </w:pPr>
      <w:r>
        <w:rPr>
          <w:rFonts w:ascii="Calibri" w:hAnsi="Calibri" w:eastAsia="Noto Sans SC Thin"/>
          <w:color w:val="172033"/>
        </w:rPr>
        <w:t>从日志找到“实际失败的那条命令”，不要只看最后一行错误码。</w:t>
      </w:r>
    </w:p>
    <w:p>
      <w:pPr>
        <w:keepLines/>
        <w:numPr>
          <w:ilvl w:val="0"/>
          <w:numId w:val="15"/>
        </w:numPr>
      </w:pPr>
      <w:r>
        <w:rPr>
          <w:rFonts w:ascii="Calibri" w:hAnsi="Calibri" w:eastAsia="Noto Sans SC Thin"/>
          <w:color w:val="172033"/>
        </w:rPr>
        <w:t>检查 package.json 的 build 是否为标准、可跨平台命令，例如 vite build。</w:t>
      </w:r>
    </w:p>
    <w:p>
      <w:pPr>
        <w:keepLines/>
        <w:numPr>
          <w:ilvl w:val="0"/>
          <w:numId w:val="15"/>
        </w:numPr>
      </w:pPr>
      <w:r>
        <w:rPr>
          <w:rFonts w:ascii="Calibri" w:hAnsi="Calibri" w:eastAsia="Noto Sans SC Thin"/>
          <w:color w:val="172033"/>
        </w:rPr>
        <w:t>检查 netlify.toml：command 与 publish=dist 是否正确。</w:t>
      </w:r>
    </w:p>
    <w:p>
      <w:pPr>
        <w:keepLines/>
        <w:numPr>
          <w:ilvl w:val="0"/>
          <w:numId w:val="15"/>
        </w:numPr>
      </w:pPr>
      <w:r>
        <w:rPr>
          <w:rFonts w:ascii="Calibri" w:hAnsi="Calibri" w:eastAsia="Noto Sans SC Thin"/>
          <w:color w:val="172033"/>
        </w:rPr>
        <w:t>若调用 .sh：检查可执行权限、shebang、CRLF/LF 与平台专用环境变量。</w:t>
      </w:r>
    </w:p>
    <w:p>
      <w:pPr>
        <w:keepLines/>
        <w:numPr>
          <w:ilvl w:val="0"/>
          <w:numId w:val="15"/>
        </w:numPr>
      </w:pPr>
      <w:r>
        <w:rPr>
          <w:rFonts w:ascii="Calibri" w:hAnsi="Calibri" w:eastAsia="Noto Sans SC Thin"/>
          <w:color w:val="172033"/>
        </w:rPr>
        <w:t>比较本地和 CI 的 Node/npm 版本；必要时明确 engines 或平台版本。</w:t>
      </w:r>
    </w:p>
    <w:p>
      <w:pPr>
        <w:keepLines/>
        <w:numPr>
          <w:ilvl w:val="0"/>
          <w:numId w:val="15"/>
        </w:numPr>
      </w:pPr>
      <w:r>
        <w:rPr>
          <w:rFonts w:ascii="Calibri" w:hAnsi="Calibri" w:eastAsia="Noto Sans SC Thin"/>
          <w:color w:val="172033"/>
        </w:rPr>
        <w:t>去掉不需要的 ChatGPT/Sites/其他平台包装脚本，再做最小构建验证。</w:t>
      </w:r>
    </w:p>
    <w:p>
      <w:pPr>
        <w:keepLines/>
        <w:spacing w:before="120" w:after="200" w:line="288" w:lineRule="auto"/>
        <w:ind w:left="173" w:right="115"/>
        <w:shd w:fill="FFF3E8"/>
        <w:pBdr>
          <w:left w:val="single" w:sz="20" w:space="8" w:color="D97835"/>
        </w:pBdr>
      </w:pPr>
      <w:r>
        <w:rPr>
          <w:rFonts w:ascii="Calibri" w:hAnsi="Calibri" w:eastAsia="Noto Sans SC Thin"/>
          <w:b/>
          <w:color w:val="D97835"/>
        </w:rPr>
        <w:t xml:space="preserve">故障原则  </w:t>
      </w:r>
      <w:r>
        <w:rPr>
          <w:rFonts w:ascii="Calibri" w:hAnsi="Calibri" w:eastAsia="Noto Sans SC Thin"/>
          <w:color w:val="172033"/>
        </w:rPr>
        <w:t>错误码提供方向，不提供完整答案。保存日志、定位第一条真正失败的命令、建立最小复现，才是可靠诊断。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09</w:t>
      </w:r>
      <w:r>
        <w:rPr>
          <w:rFonts w:ascii="Calibri" w:hAnsi="Calibri" w:eastAsia="Noto Sans SC Thin"/>
          <w:b/>
          <w:color w:val="667085"/>
          <w:sz w:val="18"/>
        </w:rPr>
        <w:t xml:space="preserve">  /  HANDOFF</w:t>
      </w:r>
    </w:p>
    <w:p>
      <w:pPr>
        <w:pStyle w:val="Heading1"/>
        <w:keepNext/>
      </w:pPr>
      <w:r>
        <w:t>跨 GPT / Codex 的交接协议</w:t>
      </w:r>
    </w:p>
    <w:p>
      <w:pPr>
        <w:pStyle w:val="Heading2"/>
        <w:keepNext/>
      </w:pPr>
      <w:r>
        <w:t>新的执行者必须先做四件事</w:t>
      </w:r>
    </w:p>
    <w:p>
      <w:pPr>
        <w:keepLines/>
        <w:numPr>
          <w:ilvl w:val="0"/>
          <w:numId w:val="16"/>
        </w:numPr>
      </w:pPr>
      <w:r>
        <w:rPr>
          <w:rFonts w:ascii="Calibri" w:hAnsi="Calibri" w:eastAsia="Noto Sans SC Thin"/>
          <w:color w:val="172033"/>
        </w:rPr>
        <w:t>读取 PRODUCT.md、DESIGN.md、README、DEPLOY.md 与最近 CHANGELOG。</w:t>
      </w:r>
    </w:p>
    <w:p>
      <w:pPr>
        <w:keepLines/>
        <w:numPr>
          <w:ilvl w:val="0"/>
          <w:numId w:val="16"/>
        </w:numPr>
      </w:pPr>
      <w:r>
        <w:rPr>
          <w:rFonts w:ascii="Calibri" w:hAnsi="Calibri" w:eastAsia="Noto Sans SC Thin"/>
          <w:color w:val="172033"/>
        </w:rPr>
        <w:t>列出项目文件结构、技术栈、当前 build 命令和部署方式。</w:t>
      </w:r>
    </w:p>
    <w:p>
      <w:pPr>
        <w:keepLines/>
        <w:numPr>
          <w:ilvl w:val="0"/>
          <w:numId w:val="16"/>
        </w:numPr>
      </w:pPr>
      <w:r>
        <w:rPr>
          <w:rFonts w:ascii="Calibri" w:hAnsi="Calibri" w:eastAsia="Noto Sans SC Thin"/>
          <w:color w:val="172033"/>
        </w:rPr>
        <w:t>用 5–10 条复述：网站任务、受众、内容边界、现状、准备改什么、不改什么。</w:t>
      </w:r>
    </w:p>
    <w:p>
      <w:pPr>
        <w:keepLines/>
        <w:numPr>
          <w:ilvl w:val="0"/>
          <w:numId w:val="16"/>
        </w:numPr>
      </w:pPr>
      <w:r>
        <w:rPr>
          <w:rFonts w:ascii="Calibri" w:hAnsi="Calibri" w:eastAsia="Noto Sans SC Thin"/>
          <w:color w:val="172033"/>
        </w:rPr>
        <w:t>先运行现有版本并记录基准，再修改；不能凭截图重写整个项目。</w:t>
      </w:r>
    </w:p>
    <w:p>
      <w:pPr>
        <w:pStyle w:val="Heading2"/>
        <w:keepNext/>
      </w:pPr>
      <w:r>
        <w:t>交接包必须回答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问题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交接内容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现在是什么版本？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版本号、日期、SOURCE ZIP / repo、线上 URL。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为什么这样设计？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PRODUCT / DESIGN 决策，不只描述颜色和模块。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如何运行？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npm install、npm run dev、npm run build。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如何发布？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Git 自动部署或 direct upload；publish=dist。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哪些是真资料？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已确认文案、链接、素材与数字。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哪些仍待补？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明确 placeholder；禁止模型自行编造。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8"/>
              </w:rPr>
              <w:t>这次改了什么？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8"/>
              </w:rPr>
              <w:t>CHANGELOG、构建结果、已知问题与下一步。</w:t>
            </w:r>
          </w:p>
        </w:tc>
      </w:tr>
    </w:tbl>
    <w:p>
      <w:pPr>
        <w:pStyle w:val="Heading2"/>
        <w:keepNext/>
      </w:pPr>
      <w:r>
        <w:t>版本命名范例</w:t>
      </w:r>
    </w:p>
    <w:p>
      <w:pPr>
        <w:keepLines/>
        <w:spacing w:before="80" w:after="200" w:line="252" w:lineRule="auto"/>
        <w:ind w:left="259" w:right="259"/>
        <w:shd w:fill="F7FAFC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  <w:sz w:val="17"/>
        </w:rPr>
        <w:t>RELEASE RECORD</w:t>
        <w:br/>
      </w:r>
      <w:r>
        <w:rPr>
          <w:rFonts w:ascii="Consolas" w:hAnsi="Consolas" w:eastAsia="Noto Sans SC Thin"/>
          <w:color w:val="10233F"/>
          <w:sz w:val="17"/>
        </w:rPr>
        <w:t>jin-site-source-v1.3-2026-08-13.zip</w:t>
        <w:br/>
        <w:t>jin-site-deploy-v1.3-2026-08-13.zip</w:t>
        <w:br/>
        <w:t>LIVE: https://example.netlify.app</w:t>
        <w:br/>
        <w:t>BUILD: v1.3 / 2026-08-13 18:30 MYT</w:t>
      </w:r>
    </w:p>
    <w:p>
      <w:pPr>
        <w:keepLines/>
        <w:spacing w:before="120" w:after="200" w:line="288" w:lineRule="auto"/>
        <w:ind w:left="173" w:right="115"/>
        <w:shd w:fill="EDF7F2"/>
        <w:pBdr>
          <w:left w:val="single" w:sz="20" w:space="8" w:color="237A57"/>
        </w:pBdr>
      </w:pPr>
      <w:r>
        <w:rPr>
          <w:rFonts w:ascii="Calibri" w:hAnsi="Calibri" w:eastAsia="Noto Sans SC Thin"/>
          <w:b/>
          <w:color w:val="237A57"/>
        </w:rPr>
        <w:t xml:space="preserve">不要只依赖聊天记录  </w:t>
      </w:r>
      <w:r>
        <w:rPr>
          <w:rFonts w:ascii="Calibri" w:hAnsi="Calibri" w:eastAsia="Noto Sans SC Thin"/>
          <w:color w:val="172033"/>
        </w:rPr>
        <w:t>聊天适合讨论，项目文件才是事实来源。所有关键决定都回写到仓库/源码包中的 Markdown 文件，下一位执行者才能稳定接手。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10</w:t>
      </w:r>
      <w:r>
        <w:rPr>
          <w:rFonts w:ascii="Calibri" w:hAnsi="Calibri" w:eastAsia="Noto Sans SC Thin"/>
          <w:b/>
          <w:color w:val="667085"/>
          <w:sz w:val="18"/>
        </w:rPr>
        <w:t xml:space="preserve">  /  COMMERCIAL EXTENSION</w:t>
      </w:r>
    </w:p>
    <w:p>
      <w:pPr>
        <w:pStyle w:val="Heading1"/>
        <w:keepNext/>
      </w:pPr>
      <w:r>
        <w:t>课程网站：真实可行性评价</w:t>
      </w:r>
    </w:p>
    <w:p>
      <w:pPr>
        <w:keepLines/>
        <w:spacing w:before="120" w:after="200" w:line="288" w:lineRule="auto"/>
        <w:ind w:left="173" w:right="115"/>
        <w:shd w:fill="F4F7FA"/>
        <w:pBdr>
          <w:left w:val="single" w:sz="20" w:space="8" w:color="2E74B5"/>
        </w:pBdr>
      </w:pPr>
      <w:r>
        <w:rPr>
          <w:rFonts w:ascii="Calibri" w:hAnsi="Calibri" w:eastAsia="Noto Sans SC Thin"/>
          <w:b/>
          <w:color w:val="2E74B5"/>
        </w:rPr>
        <w:t xml:space="preserve">结论  </w:t>
      </w:r>
      <w:r>
        <w:rPr>
          <w:rFonts w:ascii="Calibri" w:hAnsi="Calibri" w:eastAsia="Noto Sans SC Thin"/>
          <w:color w:val="172033"/>
        </w:rPr>
        <w:t>能做，但不建议一开始就做完整 LMS、会员、进度、复杂防盗与自动化。你目前最需要验证的是：有人是否愿意为“从零搭建并上线网站、避开真实弯路”付钱。网站是承接工具，不是需求本身。</w:t>
      </w:r>
    </w:p>
    <w:p>
      <w:pPr>
        <w:pStyle w:val="Heading2"/>
        <w:keepNext/>
      </w:pPr>
      <w:r>
        <w:t>你的优势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你是从“完全没经验”走过来的，知道初学者真正会卡在 ZIP、部署、网址、预览与修改不同步，而不只是代码语法。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你愿意公开经验，不靠神秘提示词；这更适合建立信任与长期内容。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已有实际案例：作品集、GSAP 优化、手机端、构建、Netlify 部署与错误排查。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可以用中文解释复杂流程，并给出可复制模板、检查表与交付包。</w:t>
      </w:r>
    </w:p>
    <w:p>
      <w:pPr>
        <w:pStyle w:val="Heading2"/>
        <w:keepNext/>
      </w:pPr>
      <w:r>
        <w:t>当前短板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还没有足够多不同类型网站案例，课程结论要清楚标注适用范围。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付款、退款、税务、内容交付、客户支持与隐私条款还没有实际运营经验。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不能承诺“学完一定接单/赚钱”；应承诺具体可验证结果，例如完成一页站并成功部署。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AI 工具变化很快，需要版本日期、更新日志和过期内容处理机制。</w:t>
      </w:r>
    </w:p>
    <w:p>
      <w:pPr>
        <w:pStyle w:val="Heading2"/>
        <w:keepNext/>
      </w:pPr>
      <w:r>
        <w:t>最诚实的课程定位</w:t>
      </w:r>
    </w:p>
    <w:p>
      <w:pPr>
        <w:keepLines/>
        <w:spacing w:before="120" w:after="200" w:line="288" w:lineRule="auto"/>
        <w:ind w:left="173" w:right="115"/>
        <w:shd w:fill="EDF7FA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</w:rPr>
        <w:t xml:space="preserve">建议定位  </w:t>
      </w:r>
      <w:r>
        <w:rPr>
          <w:rFonts w:ascii="Calibri" w:hAnsi="Calibri" w:eastAsia="Noto Sans SC Thin"/>
          <w:color w:val="172033"/>
        </w:rPr>
        <w:t>“我不是教你成为全栈工程师。我带没有网页经验的人，用 AI 协作完成第一份有审美、能在手机与电脑使用、能真实上线的静态网站，并避开我亲自踩过的部署与交接问题。”</w:t>
      </w:r>
    </w:p>
    <w:p>
      <w:pPr>
        <w:pStyle w:val="Heading2"/>
        <w:keepNext/>
      </w:pPr>
      <w:r>
        <w:t>知识公开后，用户为什么还会付费？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结构：把散落资料变成正确学习顺序。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节省试错：指出错误现象、根因与排查顺序。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模板：PRODUCT.md、DESIGN.md、交接文件、发布清单与 prompt。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案例：从源码到 live URL 的完整证据，而不是只看漂亮截图。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支持与更新：针对新平台、新模型、新错误及时修订。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10</w:t>
      </w:r>
      <w:r>
        <w:rPr>
          <w:rFonts w:ascii="Calibri" w:hAnsi="Calibri" w:eastAsia="Noto Sans SC Thin"/>
          <w:b/>
          <w:color w:val="667085"/>
          <w:sz w:val="18"/>
        </w:rPr>
        <w:t xml:space="preserve">  /  FUNNEL &amp; ARCHITECTURE</w:t>
      </w:r>
    </w:p>
    <w:p>
      <w:pPr>
        <w:pStyle w:val="Heading1"/>
        <w:keepNext/>
      </w:pPr>
      <w:r>
        <w:t>私人引流与课程技术路线</w:t>
      </w:r>
    </w:p>
    <w:p>
      <w:pPr>
        <w:pStyle w:val="Heading2"/>
        <w:keepNext/>
      </w:pPr>
      <w:r>
        <w:t>最小可行引流路径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00"/>
        <w:gridCol w:w="3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阶段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载体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目的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1 · 公开内容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IG / Facebook / TikTok / AI 新闻与真实建站记录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让人发现你；内容回答一个具体问题。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2 · 免费入口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网站检查表、部署避坑 PDF、免费章节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用实用价值换 Email，而不是立刻硬卖。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3 · 信任证明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真实网站、build 结果、前后对比、错误复盘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证明你真的做过，不靠身份包装。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4 · 低风险购买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小课 / 工作坊 / 模板包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验证付款意愿与交付流程。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5 · 深度产品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完整课程、辅导、网站审查服务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在已有需求与反馈后扩展。</w:t>
            </w:r>
          </w:p>
        </w:tc>
      </w:tr>
    </w:tbl>
    <w:p>
      <w:pPr>
        <w:keepLines/>
        <w:spacing w:before="120" w:after="200" w:line="288" w:lineRule="auto"/>
        <w:ind w:left="173" w:right="115"/>
        <w:shd w:fill="FFF3E8"/>
        <w:pBdr>
          <w:left w:val="single" w:sz="20" w:space="8" w:color="D97835"/>
        </w:pBdr>
      </w:pPr>
      <w:r>
        <w:rPr>
          <w:rFonts w:ascii="Calibri" w:hAnsi="Calibri" w:eastAsia="Noto Sans SC Thin"/>
          <w:b/>
          <w:color w:val="D97835"/>
        </w:rPr>
        <w:t xml:space="preserve">Discord  </w:t>
      </w:r>
      <w:r>
        <w:rPr>
          <w:rFonts w:ascii="Calibri" w:hAnsi="Calibri" w:eastAsia="Noto Sans SC Thin"/>
          <w:color w:val="172033"/>
        </w:rPr>
        <w:t>暂时不急着建。没有稳定更新节奏、成员需求与管理规则时，空群会增加维护负担。先用 Email 列表承接；当用户持续需要答疑、作品互评和更新通知，再开社群。</w:t>
      </w:r>
    </w:p>
    <w:p>
      <w:pPr>
        <w:pStyle w:val="Heading2"/>
        <w:keepNext/>
      </w:pPr>
      <w:r>
        <w:t>三阶段技术方案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阶段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组成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原则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Phase 1 · 验证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React + Vite 销售页、课程大纲、免费预览、Email 等候名单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不内建账户与付款；观察点击、留资、回复。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Phase 2 · 小额成交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Stripe Payment Link / 托管付款页 + 手动核对与交付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把付款与网站解耦；先跑通售前、退款、支持。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Phase 3 · 自动化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支付 webhook + 身份/数据库 + 视频授权 + 学员区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只有需求稳定后建设；每层可独立替换。</w:t>
            </w:r>
          </w:p>
        </w:tc>
      </w:tr>
    </w:tbl>
    <w:p>
      <w:pPr>
        <w:pStyle w:val="Heading2"/>
        <w:keepNext/>
      </w:pPr>
      <w:r>
        <w:t>未来完整架构（不是第一版要求）</w:t>
      </w:r>
    </w:p>
    <w:p>
      <w:pPr>
        <w:keepLines/>
        <w:spacing w:before="80" w:after="200" w:line="252" w:lineRule="auto"/>
        <w:ind w:left="259" w:right="259"/>
        <w:shd w:fill="F7FAFC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  <w:sz w:val="17"/>
        </w:rPr>
        <w:t>LATER-STAGE ARCHITECTURE</w:t>
        <w:br/>
      </w:r>
      <w:r>
        <w:rPr>
          <w:rFonts w:ascii="Consolas" w:hAnsi="Consolas" w:eastAsia="Noto Sans SC Thin"/>
          <w:color w:val="10233F"/>
          <w:sz w:val="17"/>
        </w:rPr>
        <w:t>Public sales site (React + Vite)</w:t>
        <w:br/>
        <w:t xml:space="preserve">  ├─ course page / free lesson / email capture</w:t>
        <w:br/>
        <w:t xml:space="preserve">  └─ checkout link</w:t>
        <w:br/>
        <w:t>Payment provider</w:t>
        <w:br/>
        <w:t xml:space="preserve">  └─ signed webhook → enrollment record</w:t>
        <w:br/>
        <w:t>Auth + database</w:t>
        <w:br/>
        <w:t xml:space="preserve">  └─ user / purchase / access policy</w:t>
        <w:br/>
        <w:t>Video service</w:t>
        <w:br/>
        <w:t xml:space="preserve">  └─ signed or expiring playback URLs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付款成功页面不能作为唯一开课依据；自动化阶段应由服务端 webhook 验证付款事件。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视频没有 100% 防盗。目标是降低随意分享与直接下载，不要承诺绝对保护。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登录后产品页应稳定、清楚、少动效；销售页才承担品牌叙事。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正式收费前需补齐价格、退款、服务范围、隐私、版权与当地税务/商业要求；必要时咨询专业人士。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11</w:t>
      </w:r>
      <w:r>
        <w:rPr>
          <w:rFonts w:ascii="Calibri" w:hAnsi="Calibri" w:eastAsia="Noto Sans SC Thin"/>
          <w:b/>
          <w:color w:val="667085"/>
          <w:sz w:val="18"/>
        </w:rPr>
        <w:t xml:space="preserve">  /  REPEATABLE WORKFLOW</w:t>
      </w:r>
    </w:p>
    <w:p>
      <w:pPr>
        <w:pStyle w:val="Heading1"/>
        <w:keepNext/>
      </w:pPr>
      <w:r>
        <w:t>标准作业流程 SOP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步骤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阶段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完成标准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定义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一句话网站任务、主要受众、唯一主 CTA、成功指标。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盘点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现有源码、素材、链接、文案、技术栈、部署路线与限制。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冻结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写 PRODUCT.md / DESIGN.md；列出不做事项与待补资料。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内容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先写真实内容与信息顺序；不使用虚假案例填满页面。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静态版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关闭动画也能看懂；Hero、证据、CTA 成立。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响应式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375 → 768 → 1440；重新设计阅读顺序与交互。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审美审计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critique → distill → typeset/layout → adapt/harden。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动效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只加有目的的 GSAP/过渡；支持 reduced motion。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性能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优化图片/影片/iframe、首屏加载与失败占位。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构建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npm install + npm run build；记录结果与警告。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部署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按 Git 或 direct upload 路线发布 dist。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线上 QA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真实 URL 检查设备、链接、视频、版本与关键流程。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交接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SOURCE/DEPLOY 两包 + 文档 + CHANGELOG + URL。</w:t>
            </w:r>
          </w:p>
        </w:tc>
      </w:tr>
      <w:tr>
        <w:tc>
          <w:tcPr>
            <w:tcW w:type="dxa" w:w="900"/>
            <w:vAlign w:val="center"/>
            <w:shd w:fill="ED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20A8C8"/>
                <w:sz w:val="17"/>
              </w:rPr>
              <w:t>14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复盘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记录新弯路、根因、修复与预防规则，回写本方法论。</w:t>
            </w:r>
          </w:p>
        </w:tc>
      </w:tr>
    </w:tbl>
    <w:p>
      <w:pPr>
        <w:keepLines/>
        <w:spacing w:before="120" w:after="200" w:line="288" w:lineRule="auto"/>
        <w:ind w:left="173" w:right="115"/>
        <w:shd w:fill="FBEFEF"/>
        <w:pBdr>
          <w:left w:val="single" w:sz="20" w:space="8" w:color="A33A3A"/>
        </w:pBdr>
      </w:pPr>
      <w:r>
        <w:rPr>
          <w:rFonts w:ascii="Calibri" w:hAnsi="Calibri" w:eastAsia="Noto Sans SC Thin"/>
          <w:b/>
          <w:color w:val="A33A3A"/>
        </w:rPr>
        <w:t xml:space="preserve">停止条件  </w:t>
      </w:r>
      <w:r>
        <w:rPr>
          <w:rFonts w:ascii="Calibri" w:hAnsi="Calibri" w:eastAsia="Noto Sans SC Thin"/>
          <w:color w:val="172033"/>
        </w:rPr>
        <w:t>如果缺少会改变定位的关键答案、源码不完整、权限受限、付款/数据处理责任不清，先停下来向用户确认；不要靠模型猜测扩大范围。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12</w:t>
      </w:r>
      <w:r>
        <w:rPr>
          <w:rFonts w:ascii="Calibri" w:hAnsi="Calibri" w:eastAsia="Noto Sans SC Thin"/>
          <w:b/>
          <w:color w:val="667085"/>
          <w:sz w:val="18"/>
        </w:rPr>
        <w:t xml:space="preserve">  /  CHECKLIST</w:t>
      </w:r>
    </w:p>
    <w:p>
      <w:pPr>
        <w:pStyle w:val="Heading1"/>
        <w:keepNext/>
      </w:pPr>
      <w:r>
        <w:t>项目检查清单：设计与开发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项目</w:t>
            </w:r>
          </w:p>
        </w:tc>
        <w:tc>
          <w:tcPr>
            <w:tcW w:type="dxa" w:w="7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通过标准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定位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首页 3 秒内说明是谁、做什么、给谁、下一步是什么。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内容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所有数据、项目、价格、合作与版权归属均有依据。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范围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已写明本版本不做什么；旧定位未残留。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视觉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没有卡片套卡片、无意义渐变、过粗大标题与重复小字。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排版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阅读列、行长、行高、对齐、间距形成明确节奏。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图片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比例一致；主体不被裁；慢网有尺寸/占位；alt 合理。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手机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375px 阅读顺序正确，按钮可点，横滑不抢页面手势。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平板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768px 不因断点造成尴尬两栏、空洞或溢出。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桌面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1440px 留白与宽度受控，Hero 层叠和影片裁切正确。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视频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YouTube 16:9；背景影片有 poster/fallback；不重复加载。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动效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每个动效有目的；hover/focus 能暂停；reduced motion 正常。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无障碍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focus 可见、对比足够、语义标题顺序正确、链接有意义。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性能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图片/影片已优化；下方 iframe/媒体延迟加载。</w:t>
            </w:r>
          </w:p>
        </w:tc>
      </w:tr>
    </w:tbl>
    <w:p>
      <w:pPr>
        <w:pStyle w:val="Heading2"/>
        <w:keepNext/>
      </w:pPr>
      <w:r>
        <w:t>JIN 作品集专用回归测试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Hero 影片在最底层；文字与卡片从不被遮挡。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桌面四图每 4.8 秒循环；hover 与键盘 focus 暂停。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手机四图横滑，不自动移动；reduced motion 直接静态。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Rin 图片为 4:3 且主体不被裁脸。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Email、IG、Facebook、TikTok、YouTube、PDF 链接实际可用。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12</w:t>
      </w:r>
      <w:r>
        <w:rPr>
          <w:rFonts w:ascii="Calibri" w:hAnsi="Calibri" w:eastAsia="Noto Sans SC Thin"/>
          <w:b/>
          <w:color w:val="667085"/>
          <w:sz w:val="18"/>
        </w:rPr>
        <w:t xml:space="preserve">  /  CHECKLIST</w:t>
      </w:r>
    </w:p>
    <w:p>
      <w:pPr>
        <w:pStyle w:val="Heading1"/>
        <w:keepNext/>
      </w:pPr>
      <w:r>
        <w:t>项目检查清单：构建、部署与课程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项目</w:t>
            </w:r>
          </w:p>
        </w:tc>
        <w:tc>
          <w:tcPr>
            <w:tcW w:type="dxa" w:w="7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通过标准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源码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提供完整项目根目录，不只 index.html；无密钥；一般无 node_modules。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依赖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lockfile 保留；npm install 成功。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构建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npm run build 成功；dist/index.html 与 assets 存在。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配置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Netlify command 正确；publish=dist；没有平台专用包装残留。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打包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SOURCE 与 DEPLOY 分开；文件名含版本和日期。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部署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已确认 Git route 或 manual route；不是两者混用。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线上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新 deploy 为 Published；真实 URL 与 build stamp 对得上。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QA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375/768/1440、链接、影片、刷新、404/asset path 已检查。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交接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☐ README/PRODUCT/DESIGN/DEPLOY/CHANGELOG 一起交付。</w:t>
            </w:r>
          </w:p>
        </w:tc>
      </w:tr>
    </w:tbl>
    <w:p>
      <w:pPr>
        <w:pStyle w:val="Heading2"/>
        <w:keepNext/>
      </w:pPr>
      <w:r>
        <w:t>课程网站上线前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有清楚、可验证的学习结果，不承诺收入或不确定成果。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先用免费内容、等候名单或小额产品验证需求。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课程大纲、样例课、价格、退款、交付期限和支持方式已写清。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支付与开课流程已实际测试；失败、重复付款、退款有处理方式。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收集 Email/账户/支付资料时，有隐私和数据保留说明。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自动化阶段以 webhook/服务端记录为付款依据，不依赖回跳页面。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视频保护没有“绝对防盗”承诺。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Noto Sans SC Thin"/>
          <w:color w:val="172033"/>
        </w:rPr>
        <w:t>☐ AI 工具相关章节标注版本与更新日期。</w:t>
      </w:r>
    </w:p>
    <w:p>
      <w:pPr>
        <w:keepLines/>
        <w:spacing w:before="120" w:after="200" w:line="288" w:lineRule="auto"/>
        <w:ind w:left="173" w:right="115"/>
        <w:shd w:fill="EDF7F2"/>
        <w:pBdr>
          <w:left w:val="single" w:sz="20" w:space="8" w:color="237A57"/>
        </w:pBdr>
      </w:pPr>
      <w:r>
        <w:rPr>
          <w:rFonts w:ascii="Calibri" w:hAnsi="Calibri" w:eastAsia="Noto Sans SC Thin"/>
          <w:b/>
          <w:color w:val="237A57"/>
        </w:rPr>
        <w:t xml:space="preserve">第一版课程站的通过标准  </w:t>
      </w:r>
      <w:r>
        <w:rPr>
          <w:rFonts w:ascii="Calibri" w:hAnsi="Calibri" w:eastAsia="Noto Sans SC Thin"/>
          <w:color w:val="172033"/>
        </w:rPr>
        <w:t>不是功能最多，而是一个陌生人能理解课程、看到真实样例、留下 Email 或完成小额购买；你能知道是谁买了、该交付什么、出问题如何处理。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13</w:t>
      </w:r>
      <w:r>
        <w:rPr>
          <w:rFonts w:ascii="Calibri" w:hAnsi="Calibri" w:eastAsia="Noto Sans SC Thin"/>
          <w:b/>
          <w:color w:val="667085"/>
          <w:sz w:val="18"/>
        </w:rPr>
        <w:t xml:space="preserve">  /  REUSABLE PROMPT</w:t>
      </w:r>
    </w:p>
    <w:p>
      <w:pPr>
        <w:pStyle w:val="Heading1"/>
        <w:keepNext/>
      </w:pPr>
      <w:r>
        <w:t>可复制的客户端 GPT / Codex 开场指令</w:t>
      </w:r>
    </w:p>
    <w:p>
      <w:pPr>
        <w:keepLines/>
        <w:spacing w:before="80" w:after="200" w:line="252" w:lineRule="auto"/>
        <w:ind w:left="259" w:right="259"/>
        <w:shd w:fill="F7FAFC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  <w:sz w:val="17"/>
        </w:rPr>
        <w:t>COPY / PASTE</w:t>
        <w:br/>
      </w:r>
      <w:r>
        <w:rPr>
          <w:rFonts w:ascii="Consolas" w:hAnsi="Consolas" w:eastAsia="Noto Sans SC Thin"/>
          <w:color w:val="10233F"/>
          <w:sz w:val="17"/>
        </w:rPr>
        <w:t>我要在现有网站项目上继续工作。请先不要写代码，也不要重做结构。</w:t>
        <w:br/>
        <w:br/>
        <w:t>第一步：完整读取 PRODUCT.md、DESIGN.md、README.md、DEPLOY.md、CHANGELOG.md，以及整个项目文件结构。</w:t>
        <w:br/>
        <w:t>第二步：运行现有版本并检查 package.json、构建命令、依赖、public/assets 与部署配置。</w:t>
        <w:br/>
        <w:t>第三步：用 5–10 条复述你理解的：</w:t>
        <w:br/>
        <w:t>- 网站的主要受众、唯一主要目标和 CTA</w:t>
        <w:br/>
        <w:t>- 已确认内容与禁止编造的内容</w:t>
        <w:br/>
        <w:t>- 现有设计系统、响应式规则和动效规则</w:t>
        <w:br/>
        <w:t>- 这次准备修改的范围，以及明确不会修改的部分</w:t>
        <w:br/>
        <w:br/>
        <w:t>得到我确认后再修改。修改时：</w:t>
        <w:br/>
        <w:t>- 保留现有 React + Vite 技术栈，除非我明确批准迁移</w:t>
        <w:br/>
        <w:t>- 先完成静态层级与 375/768/1440 响应式，再加动画</w:t>
        <w:br/>
        <w:t>- 动效支持 prefers-reduced-motion，手机端减少复杂运动</w:t>
        <w:br/>
        <w:t>- 不添加虚假案例、数据、客户、价格或素材</w:t>
        <w:br/>
        <w:t>- 完成后实际运行 npm install 与 npm run build</w:t>
        <w:br/>
        <w:br/>
        <w:t>交付时必须提供：</w:t>
        <w:br/>
        <w:t>1. 修改摘要与设计理由</w:t>
        <w:br/>
        <w:t>2. 构建结果与已知警告</w:t>
        <w:br/>
        <w:t>3. SOURCE ZIP（完整源码，不含 node_modules）</w:t>
        <w:br/>
        <w:t>4. DEPLOY ZIP（dist 第一层直接是 index.html/assets）</w:t>
        <w:br/>
        <w:t>5. 部署步骤、线上 URL、版本号与仍待补项目</w:t>
      </w:r>
    </w:p>
    <w:p>
      <w:pPr>
        <w:pStyle w:val="Heading2"/>
        <w:keepNext/>
      </w:pPr>
      <w:r>
        <w:t>每次优化可追加的一句</w:t>
      </w:r>
    </w:p>
    <w:p>
      <w:pPr>
        <w:keepLines/>
        <w:spacing w:before="120" w:after="200" w:line="288" w:lineRule="auto"/>
        <w:ind w:left="173" w:right="115"/>
        <w:shd w:fill="EDF7FA"/>
        <w:pBdr>
          <w:left w:val="single" w:sz="20" w:space="8" w:color="20A8C8"/>
        </w:pBdr>
      </w:pPr>
      <w:r>
        <w:rPr>
          <w:rFonts w:ascii="Calibri" w:hAnsi="Calibri" w:eastAsia="Noto Sans SC Thin"/>
          <w:b/>
          <w:color w:val="20A8C8"/>
        </w:rPr>
        <w:t xml:space="preserve">设计审计  </w:t>
      </w:r>
      <w:r>
        <w:rPr>
          <w:rFonts w:ascii="Calibri" w:hAnsi="Calibri" w:eastAsia="Noto Sans SC Thin"/>
          <w:color w:val="172033"/>
        </w:rPr>
        <w:t>请先 critique：指出页面最像 AI 模板的 5 个地方；再 distill：列出能删除或变安静的元素；最后才给修改方案。不要用更多卡片、渐变、发光和动画掩盖层级问题。</w:t>
      </w:r>
    </w:p>
    <w:p>
      <w:pPr>
        <w:pStyle w:val="Heading2"/>
        <w:keepNext/>
      </w:pPr>
      <w:r>
        <w:t>遇到部署错误可追加的一句</w:t>
      </w:r>
    </w:p>
    <w:p>
      <w:pPr>
        <w:keepLines/>
        <w:spacing w:before="120" w:after="200" w:line="288" w:lineRule="auto"/>
        <w:ind w:left="173" w:right="115"/>
        <w:shd w:fill="FFF3E8"/>
        <w:pBdr>
          <w:left w:val="single" w:sz="20" w:space="8" w:color="D97835"/>
        </w:pBdr>
      </w:pPr>
      <w:r>
        <w:rPr>
          <w:rFonts w:ascii="Calibri" w:hAnsi="Calibri" w:eastAsia="Noto Sans SC Thin"/>
          <w:b/>
          <w:color w:val="D97835"/>
        </w:rPr>
        <w:t xml:space="preserve">故障诊断  </w:t>
      </w:r>
      <w:r>
        <w:rPr>
          <w:rFonts w:ascii="Calibri" w:hAnsi="Calibri" w:eastAsia="Noto Sans SC Thin"/>
          <w:color w:val="172033"/>
        </w:rPr>
        <w:t>请引用完整日志中第一条真正失败的命令，区分已确认事实与推测；先做最小修复和本地 build 验证，不要同时更换框架、托管平台和依赖。</w:t>
      </w:r>
    </w:p>
    <w:p>
      <w:pPr>
        <w:keepNext/>
        <w:spacing w:before="40" w:after="100"/>
      </w:pPr>
      <w:r>
        <w:rPr>
          <w:rFonts w:ascii="Calibri" w:hAnsi="Calibri" w:eastAsia="Noto Sans SC Thin"/>
          <w:b/>
          <w:color w:val="20A8C8"/>
          <w:sz w:val="18"/>
        </w:rPr>
        <w:t>14</w:t>
      </w:r>
      <w:r>
        <w:rPr>
          <w:rFonts w:ascii="Calibri" w:hAnsi="Calibri" w:eastAsia="Noto Sans SC Thin"/>
          <w:b/>
          <w:color w:val="667085"/>
          <w:sz w:val="18"/>
        </w:rPr>
        <w:t xml:space="preserve">  /  SOURCES &amp; CONFIDENCE</w:t>
      </w:r>
    </w:p>
    <w:p>
      <w:pPr>
        <w:pStyle w:val="Heading1"/>
        <w:keepNext/>
      </w:pPr>
      <w:r>
        <w:t>来源与事实边界</w:t>
      </w:r>
    </w:p>
    <w:p>
      <w:pPr>
        <w:pStyle w:val="Heading2"/>
        <w:keepNext/>
      </w:pPr>
      <w:r>
        <w:t>本文件的资料层级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层级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含义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 Thin"/>
                <w:b/>
                <w:color w:val="10233F"/>
                <w:sz w:val="18"/>
              </w:rPr>
              <w:t>本文件如何处理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已确认事实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对话、项目文件、构建结果或明确用户决定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直接记录，并尽量保留具体路径、版本与现象。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经验规则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从多次事件抽出的可复用做法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写成预防规则与检查清单，不冒充唯一答案。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高概率诊断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现象已知，但缺完整日志/源码证明根因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明确标注“需日志确认”，例如 exit code 126。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/>
                <w:color w:val="10233F"/>
                <w:sz w:val="17"/>
              </w:rPr>
              <w:t>未来建议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课程、付款、会员与视频权限的阶段性规划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 Thin"/>
                <w:b w:val="0"/>
                <w:color w:val="172033"/>
                <w:sz w:val="17"/>
              </w:rPr>
              <w:t>视为路线图；正式上线前重新验证平台、法律与价格。</w:t>
            </w:r>
          </w:p>
        </w:tc>
      </w:tr>
    </w:tbl>
    <w:p>
      <w:pPr>
        <w:pStyle w:val="Heading2"/>
        <w:keepNext/>
      </w:pPr>
      <w:r>
        <w:t>参考项目与官方资料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  <w:sz w:val="18"/>
        </w:rPr>
        <w:t xml:space="preserve">Taste Skill — </w:t>
      </w:r>
      <w:hyperlink r:id="rId10">
        <w:r>
          <w:rPr>
            <w:rFonts w:ascii="Calibri" w:hAnsi="Calibri" w:eastAsia="Noto Sans SC Thin"/>
            <w:color w:val="2E74B5"/>
            <w:u w:val="single"/>
          </w:rPr>
          <w:t>github.com/leonxlnx/taste-skill</w:t>
        </w:r>
      </w:hyperlink>
      <w:r>
        <w:rPr>
          <w:rFonts w:ascii="Calibri" w:hAnsi="Calibri" w:eastAsia="Noto Sans SC Thin"/>
          <w:color w:val="667085"/>
          <w:sz w:val="17"/>
        </w:rPr>
        <w:br/>
        <w:t>设计变化、动效强度、视觉密度与反模板审计思路。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  <w:sz w:val="18"/>
        </w:rPr>
        <w:t xml:space="preserve">Impeccable — </w:t>
      </w:r>
      <w:hyperlink r:id="rId11">
        <w:r>
          <w:rPr>
            <w:rFonts w:ascii="Calibri" w:hAnsi="Calibri" w:eastAsia="Noto Sans SC Thin"/>
            <w:color w:val="2E74B5"/>
            <w:u w:val="single"/>
          </w:rPr>
          <w:t>github.com/pbakaus/impeccable</w:t>
        </w:r>
      </w:hyperlink>
      <w:r>
        <w:rPr>
          <w:rFonts w:ascii="Calibri" w:hAnsi="Calibri" w:eastAsia="Noto Sans SC Thin"/>
          <w:color w:val="667085"/>
          <w:sz w:val="17"/>
        </w:rPr>
        <w:br/>
        <w:t>品牌/产品界面区分、PRODUCT.md / DESIGN.md、critique / distill / harden 等检查思想。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  <w:sz w:val="18"/>
        </w:rPr>
        <w:t xml:space="preserve">Kage — </w:t>
      </w:r>
      <w:hyperlink r:id="rId12">
        <w:r>
          <w:rPr>
            <w:rFonts w:ascii="Calibri" w:hAnsi="Calibri" w:eastAsia="Noto Sans SC Thin"/>
            <w:color w:val="2E74B5"/>
            <w:u w:val="single"/>
          </w:rPr>
          <w:t>github.com/MengTo/kage</w:t>
        </w:r>
      </w:hyperlink>
      <w:r>
        <w:rPr>
          <w:rFonts w:ascii="Calibri" w:hAnsi="Calibri" w:eastAsia="Noto Sans SC Thin"/>
          <w:color w:val="667085"/>
          <w:sz w:val="17"/>
        </w:rPr>
        <w:br/>
        <w:t>章节式滚动、场景层次、轻量静态体验与 reduced-motion 启发；不复制未授权代码/美术。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  <w:sz w:val="18"/>
        </w:rPr>
        <w:t xml:space="preserve">GSAP ScrollTrigger — </w:t>
      </w:r>
      <w:hyperlink r:id="rId13">
        <w:r>
          <w:rPr>
            <w:rFonts w:ascii="Calibri" w:hAnsi="Calibri" w:eastAsia="Noto Sans SC Thin"/>
            <w:color w:val="2E74B5"/>
            <w:u w:val="single"/>
          </w:rPr>
          <w:t>gsap.com/docs/v3/Plugins/ScrollTrigger/</w:t>
        </w:r>
      </w:hyperlink>
      <w:r>
        <w:rPr>
          <w:rFonts w:ascii="Calibri" w:hAnsi="Calibri" w:eastAsia="Noto Sans SC Thin"/>
          <w:color w:val="667085"/>
          <w:sz w:val="17"/>
        </w:rPr>
        <w:br/>
        <w:t>滚动触发动画的官方文档。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  <w:sz w:val="18"/>
        </w:rPr>
        <w:t xml:space="preserve">Vite static deploy — </w:t>
      </w:r>
      <w:hyperlink r:id="rId14">
        <w:r>
          <w:rPr>
            <w:rFonts w:ascii="Calibri" w:hAnsi="Calibri" w:eastAsia="Noto Sans SC Thin"/>
            <w:color w:val="2E74B5"/>
            <w:u w:val="single"/>
          </w:rPr>
          <w:t>vite.dev/guide/static-deploy.html</w:t>
        </w:r>
      </w:hyperlink>
      <w:r>
        <w:rPr>
          <w:rFonts w:ascii="Calibri" w:hAnsi="Calibri" w:eastAsia="Noto Sans SC Thin"/>
          <w:color w:val="667085"/>
          <w:sz w:val="17"/>
        </w:rPr>
        <w:br/>
        <w:t>Vite 静态构建与部署的一般说明。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  <w:sz w:val="18"/>
        </w:rPr>
        <w:t xml:space="preserve">Netlify deploys — </w:t>
      </w:r>
      <w:hyperlink r:id="rId15">
        <w:r>
          <w:rPr>
            <w:rFonts w:ascii="Calibri" w:hAnsi="Calibri" w:eastAsia="Noto Sans SC Thin"/>
            <w:color w:val="2E74B5"/>
            <w:u w:val="single"/>
          </w:rPr>
          <w:t>docs.netlify.com/site-deploys/create-deploys/</w:t>
        </w:r>
      </w:hyperlink>
      <w:r>
        <w:rPr>
          <w:rFonts w:ascii="Calibri" w:hAnsi="Calibri" w:eastAsia="Noto Sans SC Thin"/>
          <w:color w:val="667085"/>
          <w:sz w:val="17"/>
        </w:rPr>
        <w:br/>
        <w:t>自动部署与手动部署的官方说明。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  <w:sz w:val="18"/>
        </w:rPr>
        <w:t xml:space="preserve">Netlify Drop — </w:t>
      </w:r>
      <w:hyperlink r:id="rId16">
        <w:r>
          <w:rPr>
            <w:rFonts w:ascii="Calibri" w:hAnsi="Calibri" w:eastAsia="Noto Sans SC Thin"/>
            <w:color w:val="2E74B5"/>
            <w:u w:val="single"/>
          </w:rPr>
          <w:t>docs.netlify.com/start/quickstarts/netlify-drop/</w:t>
        </w:r>
      </w:hyperlink>
      <w:r>
        <w:rPr>
          <w:rFonts w:ascii="Calibri" w:hAnsi="Calibri" w:eastAsia="Noto Sans SC Thin"/>
          <w:color w:val="667085"/>
          <w:sz w:val="17"/>
        </w:rPr>
        <w:br/>
        <w:t>直接拖放静态文件的官方快速指南。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  <w:sz w:val="18"/>
        </w:rPr>
        <w:t xml:space="preserve">Cloudflare Pages direct upload — </w:t>
      </w:r>
      <w:hyperlink r:id="rId17">
        <w:r>
          <w:rPr>
            <w:rFonts w:ascii="Calibri" w:hAnsi="Calibri" w:eastAsia="Noto Sans SC Thin"/>
            <w:color w:val="2E74B5"/>
            <w:u w:val="single"/>
          </w:rPr>
          <w:t>developers.cloudflare.com/pages/get-started/direct-upload/</w:t>
        </w:r>
      </w:hyperlink>
      <w:r>
        <w:rPr>
          <w:rFonts w:ascii="Calibri" w:hAnsi="Calibri" w:eastAsia="Noto Sans SC Thin"/>
          <w:color w:val="667085"/>
          <w:sz w:val="17"/>
        </w:rPr>
        <w:br/>
        <w:t>直接上传预构建资产的官方说明。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  <w:sz w:val="18"/>
        </w:rPr>
        <w:t xml:space="preserve">Stripe Payment Links — </w:t>
      </w:r>
      <w:hyperlink r:id="rId18">
        <w:r>
          <w:rPr>
            <w:rFonts w:ascii="Calibri" w:hAnsi="Calibri" w:eastAsia="Noto Sans SC Thin"/>
            <w:color w:val="2E74B5"/>
            <w:u w:val="single"/>
          </w:rPr>
          <w:t>docs.stripe.com/payment-links</w:t>
        </w:r>
      </w:hyperlink>
      <w:r>
        <w:rPr>
          <w:rFonts w:ascii="Calibri" w:hAnsi="Calibri" w:eastAsia="Noto Sans SC Thin"/>
          <w:color w:val="667085"/>
          <w:sz w:val="17"/>
        </w:rPr>
        <w:br/>
        <w:t>无需自建结账页的托管付款链接。</w:t>
      </w:r>
    </w:p>
    <w:p>
      <w:pPr>
        <w:spacing w:after="120"/>
      </w:pPr>
      <w:r>
        <w:rPr>
          <w:rFonts w:ascii="Calibri" w:hAnsi="Calibri" w:eastAsia="Noto Sans SC Thin"/>
          <w:b/>
          <w:color w:val="10233F"/>
          <w:sz w:val="18"/>
        </w:rPr>
        <w:t xml:space="preserve">Stripe webhooks — </w:t>
      </w:r>
      <w:hyperlink r:id="rId19">
        <w:r>
          <w:rPr>
            <w:rFonts w:ascii="Calibri" w:hAnsi="Calibri" w:eastAsia="Noto Sans SC Thin"/>
            <w:color w:val="2E74B5"/>
            <w:u w:val="single"/>
          </w:rPr>
          <w:t>docs.stripe.com/webhooks</w:t>
        </w:r>
      </w:hyperlink>
      <w:r>
        <w:rPr>
          <w:rFonts w:ascii="Calibri" w:hAnsi="Calibri" w:eastAsia="Noto Sans SC Thin"/>
          <w:color w:val="667085"/>
          <w:sz w:val="17"/>
        </w:rPr>
        <w:br/>
        <w:t>自动化付款事件验证与履约的官方说明。</w:t>
      </w:r>
    </w:p>
    <w:p>
      <w:pPr>
        <w:keepLines/>
        <w:spacing w:before="120" w:after="200" w:line="288" w:lineRule="auto"/>
        <w:ind w:left="173" w:right="115"/>
        <w:shd w:fill="EDF7F2"/>
        <w:pBdr>
          <w:left w:val="single" w:sz="20" w:space="8" w:color="237A57"/>
        </w:pBdr>
      </w:pPr>
      <w:r>
        <w:rPr>
          <w:rFonts w:ascii="Calibri" w:hAnsi="Calibri" w:eastAsia="Noto Sans SC Thin"/>
          <w:b/>
          <w:color w:val="237A57"/>
        </w:rPr>
        <w:t xml:space="preserve">更新规则  </w:t>
      </w:r>
      <w:r>
        <w:rPr>
          <w:rFonts w:ascii="Calibri" w:hAnsi="Calibri" w:eastAsia="Noto Sans SC Thin"/>
          <w:color w:val="172033"/>
        </w:rPr>
        <w:t>这份文档是活文件。每次出现新的真实问题，补上日期、现象、日志/证据、根因、修复和预防规则；每季度复查平台与工具资料是否过期。</w:t>
      </w:r>
    </w:p>
    <w:p>
      <w:pPr>
        <w:spacing w:before="360"/>
        <w:jc w:val="center"/>
      </w:pPr>
      <w:r>
        <w:rPr>
          <w:rFonts w:ascii="Calibri" w:hAnsi="Calibri" w:eastAsia="Noto Sans SC Thin"/>
          <w:b/>
          <w:color w:val="20A8C8"/>
          <w:sz w:val="18"/>
        </w:rPr>
        <w:t>END  /  BUILD WITH CLARITY, RELEASE WITH EVIDENCE</w:t>
      </w:r>
    </w:p>
    <w:sectPr w:rsidR="00FC693F" w:rsidRPr="0006063C" w:rsidSect="00034616">
      <w:footerReference w:type="default" r:id="rId9"/>
      <w:pgSz w:w="12240" w:h="15840"/>
      <w:pgMar w:top="1440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SC Thin"/>
        <w:color w:val="667085"/>
        <w:sz w:val="17"/>
      </w:rPr>
      <w:t xml:space="preserve">JIN WEBSITE BUILDING PLAYBOOK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Noto Sans SC Thin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Noto Sans SC Thin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Noto Sans SC Thin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Noto Sans SC Thin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SC Thin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SC Thi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SC Thin"/>
      <w:b/>
      <w:bCs/>
      <w:color w:val="1023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eonxlnx/taste-skill" TargetMode="External"/><Relationship Id="rId11" Type="http://schemas.openxmlformats.org/officeDocument/2006/relationships/hyperlink" Target="https://github.com/pbakaus/impeccable" TargetMode="External"/><Relationship Id="rId12" Type="http://schemas.openxmlformats.org/officeDocument/2006/relationships/hyperlink" Target="https://github.com/MengTo/kage" TargetMode="External"/><Relationship Id="rId13" Type="http://schemas.openxmlformats.org/officeDocument/2006/relationships/hyperlink" Target="https://gsap.com/docs/v3/Plugins/ScrollTrigger/" TargetMode="External"/><Relationship Id="rId14" Type="http://schemas.openxmlformats.org/officeDocument/2006/relationships/hyperlink" Target="https://vite.dev/guide/static-deploy.html" TargetMode="External"/><Relationship Id="rId15" Type="http://schemas.openxmlformats.org/officeDocument/2006/relationships/hyperlink" Target="https://docs.netlify.com/site-deploys/create-deploys/" TargetMode="External"/><Relationship Id="rId16" Type="http://schemas.openxmlformats.org/officeDocument/2006/relationships/hyperlink" Target="https://docs.netlify.com/start/quickstarts/netlify-drop/" TargetMode="External"/><Relationship Id="rId17" Type="http://schemas.openxmlformats.org/officeDocument/2006/relationships/hyperlink" Target="https://developers.cloudflare.com/pages/get-started/direct-upload/" TargetMode="External"/><Relationship Id="rId18" Type="http://schemas.openxmlformats.org/officeDocument/2006/relationships/hyperlink" Target="https://docs.stripe.com/payment-links" TargetMode="External"/><Relationship Id="rId19" Type="http://schemas.openxmlformats.org/officeDocument/2006/relationships/hyperlink" Target="https://docs.stripe.com/webh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 网站搭建方法论：弯路、技巧与可复用工作流</dc:title>
  <dc:subject>Website building playbook, post-mortem, design, deployment and course-site strategy</dc:subject>
  <dc:creator>JIN</dc:creator>
  <cp:keywords>website, React, Vite, Netlify, GSAP, responsive, deployment, course, Taste, Impeccable</cp:keywords>
  <dc:description>Version 1.0, 13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