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40"/>
        </w:rPr>
        <w:t>TRANSACTION SUPPORT COVER PAGE</w:t>
      </w:r>
    </w:p>
    <w:p>
      <w:pPr>
        <w:spacing w:before="0" w:after="280" w:line="264" w:lineRule="auto"/>
      </w:pPr>
      <w:r>
        <w:rPr>
          <w:rFonts w:ascii="Calibri" w:hAnsi="Calibri"/>
          <w:b w:val="0"/>
          <w:i w:val="0"/>
          <w:color w:val="606A74"/>
          <w:sz w:val="28"/>
        </w:rPr>
        <w:t>COLOMBIATOURS - USD 2,027.99 - February 03,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Mercury Request</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Relationship and supporting documentation for transaction(s) with $2,027.99 at COLOMBIATOURS on February 03, 2026 (PT).</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Account Holder</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Weppa Group LLC</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Counterparty</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ColombiaTours.travel S.A.S.</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Amount / Date</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USD 2,027.99 / February 03, 2026 (PT)</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Beneficial Owner</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Yeison Gómez is the beneficial owner of Weppa Group LLC and the legal representative/owner of ColombiaTours.travel S.A.S.</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Business Relationship</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ColombiaTours.travel S.A.S. is a related Colombian travel agency under common ownership. ColombiaTours uses and supports Bukeer, Weppa Group LLC's travel technology platform.</w:t>
            </w:r>
          </w:p>
        </w:tc>
      </w:tr>
      <w:tr>
        <w:tc>
          <w:tcPr>
            <w:tcW w:type="dxa" w:w="2700"/>
            <w:shd w:fill="F2F4F7"/>
            <w:vAlign w:val="center"/>
            <w:tcMar>
              <w:top w:w="100" w:type="dxa"/>
              <w:start w:w="140" w:type="dxa"/>
              <w:bottom w:w="100" w:type="dxa"/>
              <w:end w:w="140" w:type="dxa"/>
            </w:tcMar>
          </w:tcPr>
          <w:p>
            <w:pPr>
              <w:spacing w:after="0"/>
            </w:pPr>
            <w:r/>
            <w:r>
              <w:rPr>
                <w:rFonts w:ascii="Calibri" w:hAnsi="Calibri"/>
                <w:b/>
                <w:i w:val="0"/>
                <w:color w:val="1F4D78"/>
                <w:sz w:val="21"/>
              </w:rPr>
              <w:t>Purpose Of Payment</w:t>
            </w:r>
          </w:p>
        </w:tc>
        <w:tc>
          <w:tcPr>
            <w:tcW w:type="dxa" w:w="6660"/>
            <w:vAlign w:val="center"/>
            <w:tcMar>
              <w:top w:w="100" w:type="dxa"/>
              <w:start w:w="140" w:type="dxa"/>
              <w:bottom w:w="100" w:type="dxa"/>
              <w:end w:w="140" w:type="dxa"/>
            </w:tcMar>
          </w:tcPr>
          <w:p>
            <w:pPr>
              <w:spacing w:after="0"/>
            </w:pPr>
            <w:r/>
            <w:r>
              <w:rPr>
                <w:rFonts w:ascii="Calibri" w:hAnsi="Calibri"/>
                <w:b w:val="0"/>
                <w:i w:val="0"/>
                <w:sz w:val="21"/>
              </w:rPr>
              <w:t>Intercompany travel industry know-how, supplier coordination, business requirements, testing, and operational feedback supporting the development and operation of the Bukeer platform.</w:t>
            </w:r>
          </w:p>
        </w:tc>
      </w:tr>
    </w:tbl>
    <w:p>
      <w:pPr>
        <w:spacing w:before="280" w:after="100" w:line="264" w:lineRule="auto"/>
      </w:pPr>
      <w:r>
        <w:rPr>
          <w:rFonts w:ascii="Calibri" w:hAnsi="Calibri"/>
          <w:b/>
          <w:i w:val="0"/>
          <w:color w:val="2E74B5"/>
          <w:sz w:val="26"/>
        </w:rPr>
        <w:t>Summary Explanation</w:t>
      </w:r>
    </w:p>
    <w:p>
      <w:pPr>
        <w:spacing w:before="0" w:after="120" w:line="264" w:lineRule="auto"/>
      </w:pPr>
      <w:r>
        <w:rPr>
          <w:rFonts w:ascii="Calibri" w:hAnsi="Calibri"/>
          <w:b w:val="0"/>
          <w:i w:val="0"/>
          <w:sz w:val="22"/>
        </w:rPr>
        <w:t>Weppa Group LLC is a U.S. technology company that develops and operates Bukeer, a travel technology platform. ColombiaTours.travel S.A.S. is a Colombian travel agency related to Weppa through common ownership by Yeison Gómez. ColombiaTours provides travel industry know-how, operational requirements, supplier coordination, and practical travel agency workflows that support the development and operation of Bukeer.</w:t>
      </w:r>
    </w:p>
    <w:p>
      <w:pPr>
        <w:spacing w:before="0" w:after="120" w:line="264" w:lineRule="auto"/>
      </w:pPr>
      <w:r>
        <w:rPr>
          <w:rFonts w:ascii="Calibri" w:hAnsi="Calibri"/>
          <w:b w:val="0"/>
          <w:i w:val="0"/>
          <w:sz w:val="22"/>
        </w:rPr>
        <w:t>The referenced payment documents an intercompany service relationship focused on travel industry know-how, supplier coordination, business requirements, testing, and operational feedback supporting Bukeer. The payment is not related to financial services, escrow, money transmission, or payment processing services for unrelated third parties.</w:t>
      </w:r>
    </w:p>
    <w:p>
      <w:pPr>
        <w:spacing w:before="240" w:after="100" w:line="264" w:lineRule="auto"/>
      </w:pPr>
      <w:r>
        <w:rPr>
          <w:rFonts w:ascii="Calibri" w:hAnsi="Calibri"/>
          <w:b/>
          <w:i w:val="0"/>
          <w:color w:val="2E74B5"/>
          <w:sz w:val="26"/>
        </w:rPr>
        <w:t>Documents Included In This Package</w:t>
      </w:r>
    </w:p>
    <w:p>
      <w:pPr>
        <w:pStyle w:val="ListBullet"/>
        <w:spacing w:after="80"/>
        <w:ind w:left="720" w:hanging="360"/>
      </w:pPr>
      <w:r>
        <w:rPr>
          <w:rFonts w:ascii="Calibri" w:hAnsi="Calibri"/>
          <w:b w:val="0"/>
          <w:i w:val="0"/>
          <w:sz w:val="21"/>
        </w:rPr>
        <w:t>Invoice / reimbursement statement for USD 2,027.99.</w:t>
      </w:r>
    </w:p>
    <w:p>
      <w:pPr>
        <w:pStyle w:val="ListBullet"/>
        <w:spacing w:after="80"/>
        <w:ind w:left="720" w:hanging="360"/>
      </w:pPr>
      <w:r>
        <w:rPr>
          <w:rFonts w:ascii="Calibri" w:hAnsi="Calibri"/>
          <w:b w:val="0"/>
          <w:i w:val="0"/>
          <w:sz w:val="21"/>
        </w:rPr>
        <w:t>Signed Intercompany Services and Platform Agreement between Weppa Group LLC and ColombiaTours.travel S.A.S.</w:t>
      </w:r>
    </w:p>
    <w:p>
      <w:pPr>
        <w:pStyle w:val="ListBullet"/>
        <w:spacing w:after="80"/>
        <w:ind w:left="720" w:hanging="360"/>
      </w:pPr>
      <w:r>
        <w:rPr>
          <w:rFonts w:ascii="Calibri" w:hAnsi="Calibri"/>
          <w:b w:val="0"/>
          <w:i w:val="0"/>
          <w:sz w:val="21"/>
        </w:rPr>
        <w:t>ColombiaTours.travel S.A.S. Chamber of Commerce certificate and English summary translation.</w:t>
      </w:r>
    </w:p>
    <w:p>
      <w:pPr>
        <w:pStyle w:val="ListBullet"/>
        <w:spacing w:after="80"/>
        <w:ind w:left="720" w:hanging="360"/>
      </w:pPr>
      <w:r>
        <w:rPr>
          <w:rFonts w:ascii="Calibri" w:hAnsi="Calibri"/>
          <w:b w:val="0"/>
          <w:i w:val="0"/>
          <w:sz w:val="21"/>
        </w:rPr>
        <w:t>Weppa Group LLC formation/EIN documentation.</w:t>
      </w:r>
    </w:p>
    <w:p>
      <w:pPr>
        <w:pStyle w:val="ListBullet"/>
        <w:spacing w:after="80"/>
        <w:ind w:left="720" w:hanging="360"/>
      </w:pPr>
      <w:r>
        <w:rPr>
          <w:rFonts w:ascii="Calibri" w:hAnsi="Calibri"/>
          <w:b w:val="0"/>
          <w:i w:val="0"/>
          <w:sz w:val="21"/>
        </w:rPr>
        <w:t>Mercury transaction proof for the February 03, 2026 payment.</w:t>
      </w:r>
    </w:p>
    <w:p>
      <w:pPr>
        <w:pStyle w:val="ListBullet"/>
        <w:spacing w:after="80"/>
        <w:ind w:left="720" w:hanging="360"/>
      </w:pPr>
      <w:r>
        <w:rPr>
          <w:rFonts w:ascii="Calibri" w:hAnsi="Calibri"/>
          <w:b w:val="0"/>
          <w:i w:val="0"/>
          <w:sz w:val="21"/>
        </w:rPr>
        <w:t>Booking, supplier, or operational support related to this reimbursement where available.</w:t>
      </w:r>
    </w:p>
    <w:p>
      <w:pPr>
        <w:spacing w:before="240" w:after="100" w:line="264" w:lineRule="auto"/>
      </w:pPr>
      <w:r>
        <w:rPr>
          <w:rFonts w:ascii="Calibri" w:hAnsi="Calibri"/>
          <w:b/>
          <w:i w:val="0"/>
          <w:color w:val="2E74B5"/>
          <w:sz w:val="26"/>
        </w:rPr>
        <w:t>Reviewer Note</w:t>
      </w:r>
    </w:p>
    <w:p>
      <w:pPr>
        <w:spacing w:before="0" w:after="120" w:line="264" w:lineRule="auto"/>
      </w:pPr>
      <w:r>
        <w:rPr>
          <w:rFonts w:ascii="Calibri" w:hAnsi="Calibri"/>
          <w:b w:val="0"/>
          <w:i/>
          <w:color w:val="606A74"/>
          <w:sz w:val="22"/>
        </w:rPr>
        <w:t>This package is provided to explain the relationship between Weppa Group LLC, ColombiaTours.travel S.A.S., Bukeer platform operations, and the specific transaction requested by Mercury. Original Spanish corporate documentation is included together with an English convenience summary where applicable.</w:t>
      </w:r>
    </w:p>
    <w:p>
      <w:r>
        <w:rPr>
          <w:i/>
        </w:rPr>
        <w:t>COLOMBIATOURS.TRAVEL SAS is the related Colombian travel operating company and current primary commercial user of Bukeer.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Transaction Support - COLOMBIATOURS - February 03,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Weppa Group LLC / ColombiaTours.travel S.A.S. | Mercury Transaction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