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64" w:lineRule="auto"/>
      </w:pPr>
      <w:r>
        <w:rPr>
          <w:rFonts w:ascii="Calibri" w:hAnsi="Calibri"/>
          <w:b/>
          <w:i w:val="0"/>
          <w:color w:val="1F4D78"/>
          <w:sz w:val="36"/>
        </w:rPr>
        <w:t>COLOMBIATOURS.TRAVEL S.A.S.</w:t>
      </w:r>
    </w:p>
    <w:p>
      <w:pPr>
        <w:spacing w:before="0" w:after="200" w:line="264" w:lineRule="auto"/>
      </w:pPr>
      <w:r>
        <w:rPr>
          <w:rFonts w:ascii="Calibri" w:hAnsi="Calibri"/>
          <w:b w:val="0"/>
          <w:i w:val="0"/>
          <w:color w:val="606A74"/>
          <w:sz w:val="26"/>
        </w:rPr>
        <w:t>Invoice / Intercompany Services Statement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5100"/>
        <w:gridCol w:w="4260"/>
      </w:tblGrid>
      <w:tr>
        <w:tc>
          <w:tcPr>
            <w:tcW w:type="dxa" w:w="5100"/>
            <w:shd w:fill="F2F4F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Issuer: COLOMBIATOURS.TRAVEL S.A.S.</w:t>
              <w:br/>
              <w:t>NIT: 901346505-1</w:t>
              <w:br/>
              <w:t>Address: Carrera 17 Nro. 9 - 70 LC 2 Edificio Camellando, Pinares, Pereira, Risaralda, Colombia</w:t>
              <w:br/>
              <w:t>Email: comunicaciones@colombiatours.travel</w:t>
            </w:r>
          </w:p>
        </w:tc>
        <w:tc>
          <w:tcPr>
            <w:tcW w:type="dxa" w:w="4260"/>
            <w:shd w:fill="F2F4F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Statement No.: CT-WP-SVC-2026-0203</w:t>
              <w:br/>
              <w:t>Issue Date: May 6, 2026</w:t>
              <w:br/>
              <w:t>Reference Transaction Date: February 03, 2026</w:t>
              <w:br/>
              <w:t>Currency: USD</w:t>
            </w:r>
          </w:p>
        </w:tc>
      </w:tr>
    </w:tbl>
    <w:p>
      <w:pPr>
        <w:spacing w:before="0" w:after="80" w:line="264" w:lineRule="auto"/>
      </w:pP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2520"/>
        <w:gridCol w:w="6840"/>
      </w:tblGrid>
      <w:tr>
        <w:tc>
          <w:tcPr>
            <w:tcW w:type="dxa" w:w="2520"/>
            <w:shd w:fill="F2F4F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Bill To</w:t>
            </w:r>
          </w:p>
        </w:tc>
        <w:tc>
          <w:tcPr>
            <w:tcW w:type="dxa" w:w="68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Weppa Group LLC</w:t>
            </w:r>
          </w:p>
        </w:tc>
      </w:tr>
      <w:tr>
        <w:tc>
          <w:tcPr>
            <w:tcW w:type="dxa" w:w="2520"/>
            <w:shd w:fill="F2F4F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Billing Address</w:t>
            </w:r>
          </w:p>
        </w:tc>
        <w:tc>
          <w:tcPr>
            <w:tcW w:type="dxa" w:w="68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8206 Louisiana Boulevard Northeast, Ste A, Albuquerque, NM 87113, United States</w:t>
            </w:r>
          </w:p>
        </w:tc>
      </w:tr>
      <w:tr>
        <w:tc>
          <w:tcPr>
            <w:tcW w:type="dxa" w:w="2520"/>
            <w:shd w:fill="F2F4F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Relationship</w:t>
            </w:r>
          </w:p>
        </w:tc>
        <w:tc>
          <w:tcPr>
            <w:tcW w:type="dxa" w:w="68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Related company under common beneficial ownership by Yeison Gómez</w:t>
            </w:r>
          </w:p>
        </w:tc>
      </w:tr>
      <w:tr>
        <w:tc>
          <w:tcPr>
            <w:tcW w:type="dxa" w:w="2520"/>
            <w:shd w:fill="F2F4F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Platform</w:t>
            </w:r>
          </w:p>
        </w:tc>
        <w:tc>
          <w:tcPr>
            <w:tcW w:type="dxa" w:w="68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Bukeer travel technology platform</w:t>
            </w:r>
          </w:p>
        </w:tc>
      </w:tr>
      <w:tr>
        <w:tc>
          <w:tcPr>
            <w:tcW w:type="dxa" w:w="2520"/>
            <w:shd w:fill="F2F4F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Mercury Transaction Reference</w:t>
            </w:r>
          </w:p>
        </w:tc>
        <w:tc>
          <w:tcPr>
            <w:tcW w:type="dxa" w:w="68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USD 2,027.99 at COLOMBIATOURS on February 03, 2026 (PT)</w:t>
            </w:r>
          </w:p>
        </w:tc>
      </w:tr>
    </w:tbl>
    <w:p>
      <w:pPr>
        <w:spacing w:before="160" w:after="80" w:line="264" w:lineRule="auto"/>
      </w:pPr>
      <w:r>
        <w:rPr>
          <w:rFonts w:ascii="Calibri" w:hAnsi="Calibri"/>
          <w:b/>
          <w:i w:val="0"/>
          <w:color w:val="2E74B5"/>
          <w:sz w:val="26"/>
        </w:rPr>
        <w:t>Line Items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900"/>
        <w:gridCol w:w="5460"/>
        <w:gridCol w:w="1500"/>
        <w:gridCol w:w="1500"/>
      </w:tblGrid>
      <w:tr>
        <w:tc>
          <w:tcPr>
            <w:tcW w:type="dxa" w:w="9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Qty</w:t>
            </w:r>
          </w:p>
        </w:tc>
        <w:tc>
          <w:tcPr>
            <w:tcW w:type="dxa" w:w="546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Description</w:t>
            </w:r>
          </w:p>
        </w:tc>
        <w:tc>
          <w:tcPr>
            <w:tcW w:type="dxa" w:w="15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Unit Amount</w:t>
            </w:r>
          </w:p>
        </w:tc>
        <w:tc>
          <w:tcPr>
            <w:tcW w:type="dxa" w:w="15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Line Total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1</w:t>
            </w:r>
          </w:p>
        </w:tc>
        <w:tc>
          <w:tcPr>
            <w:tcW w:type="dxa" w:w="54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Intercompany services related to travel industry know-how, supplier coordination, business requirements, testing, and operational feedback supporting the development and operation of the Bukeer platform.</w:t>
            </w:r>
          </w:p>
        </w:tc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$2,027.99</w:t>
            </w:r>
          </w:p>
        </w:tc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$2,027.99</w:t>
            </w:r>
          </w:p>
        </w:tc>
      </w:tr>
    </w:tbl>
    <w:tbl>
      <w:tblPr>
        <w:tblW w:type="dxa" w:w="4200"/>
        <w:jc w:val="right"/>
        <w:tblLook w:firstColumn="1" w:firstRow="1" w:lastColumn="0" w:lastRow="0" w:noHBand="0" w:noVBand="1" w:val="04A0"/>
        <w:tblLayout w:type="fixed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2100"/>
        <w:gridCol w:w="2100"/>
      </w:tblGrid>
      <w:tr>
        <w:tc>
          <w:tcPr>
            <w:tcW w:type="dxa" w:w="2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Subtotal</w:t>
            </w:r>
          </w:p>
        </w:tc>
        <w:tc>
          <w:tcPr>
            <w:tcW w:type="dxa" w:w="2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$2,027.99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Tax / VAT</w:t>
            </w:r>
          </w:p>
        </w:tc>
        <w:tc>
          <w:tcPr>
            <w:tcW w:type="dxa" w:w="2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$0.00</w:t>
            </w:r>
          </w:p>
        </w:tc>
      </w:tr>
      <w:tr>
        <w:tc>
          <w:tcPr>
            <w:tcW w:type="dxa" w:w="21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Total Due</w:t>
            </w:r>
          </w:p>
        </w:tc>
        <w:tc>
          <w:tcPr>
            <w:tcW w:type="dxa" w:w="21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$2,027.99</w:t>
            </w:r>
          </w:p>
        </w:tc>
      </w:tr>
    </w:tbl>
    <w:p>
      <w:pPr>
        <w:spacing w:before="160" w:after="80" w:line="264" w:lineRule="auto"/>
      </w:pPr>
      <w:r>
        <w:rPr>
          <w:rFonts w:ascii="Calibri" w:hAnsi="Calibri"/>
          <w:b/>
          <w:i w:val="0"/>
          <w:color w:val="2E74B5"/>
          <w:sz w:val="26"/>
        </w:rPr>
        <w:t>Business Purpose And Support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This intercompany services statement documents services, travel industry know-how, supplier coordination, business requirements, testing, and operational feedback provided by ColombiaTours.travel S.A.S. to Weppa Group LLC in connection with the Bukeer platform and the February 03, 2026 Mercury transaction.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The relationship is supported by the Intercompany Services and Platform Agreement between Weppa Group LLC and ColombiaTours.travel S.A.S. and by company registration documentation for both entities.</w:t>
      </w:r>
    </w:p>
    <w:p>
      <w:pPr>
        <w:spacing w:before="160" w:after="80" w:line="264" w:lineRule="auto"/>
      </w:pPr>
      <w:r>
        <w:rPr>
          <w:rFonts w:ascii="Calibri" w:hAnsi="Calibri"/>
          <w:b/>
          <w:i w:val="0"/>
          <w:color w:val="2E74B5"/>
          <w:sz w:val="26"/>
        </w:rPr>
        <w:t>Suggested Supporting Documents</w:t>
      </w:r>
    </w:p>
    <w:p>
      <w:pPr>
        <w:pStyle w:val="ListBullet"/>
        <w:spacing w:after="40"/>
        <w:ind w:left="720" w:hanging="360"/>
      </w:pPr>
      <w:r>
        <w:rPr>
          <w:rFonts w:ascii="Calibri" w:hAnsi="Calibri"/>
          <w:b w:val="0"/>
          <w:i w:val="0"/>
          <w:sz w:val="21"/>
        </w:rPr>
        <w:t>Signed Intercompany Services and Platform Agreement.</w:t>
      </w:r>
    </w:p>
    <w:p>
      <w:pPr>
        <w:pStyle w:val="ListBullet"/>
        <w:spacing w:after="40"/>
        <w:ind w:left="720" w:hanging="360"/>
      </w:pPr>
      <w:r>
        <w:rPr>
          <w:rFonts w:ascii="Calibri" w:hAnsi="Calibri"/>
          <w:b w:val="0"/>
          <w:i w:val="0"/>
          <w:sz w:val="21"/>
        </w:rPr>
        <w:t>ColombiaTours.travel S.A.S. Chamber of Commerce certificate and English summary translation.</w:t>
      </w:r>
    </w:p>
    <w:p>
      <w:pPr>
        <w:pStyle w:val="ListBullet"/>
        <w:spacing w:after="40"/>
        <w:ind w:left="720" w:hanging="360"/>
      </w:pPr>
      <w:r>
        <w:rPr>
          <w:rFonts w:ascii="Calibri" w:hAnsi="Calibri"/>
          <w:b w:val="0"/>
          <w:i w:val="0"/>
          <w:sz w:val="21"/>
        </w:rPr>
        <w:t>Weppa Group LLC formation/EIN documentation.</w:t>
      </w:r>
    </w:p>
    <w:p>
      <w:pPr>
        <w:pStyle w:val="ListBullet"/>
        <w:spacing w:after="40"/>
        <w:ind w:left="720" w:hanging="360"/>
      </w:pPr>
      <w:r>
        <w:rPr>
          <w:rFonts w:ascii="Calibri" w:hAnsi="Calibri"/>
          <w:b w:val="0"/>
          <w:i w:val="0"/>
          <w:sz w:val="21"/>
        </w:rPr>
        <w:t>Work notes, platform requirements, supplier coordination records, or operational support connected to these services where available.</w:t>
      </w:r>
    </w:p>
    <w:p>
      <w:pPr>
        <w:spacing w:before="120" w:after="60" w:line="264" w:lineRule="auto"/>
      </w:pPr>
      <w:r>
        <w:rPr>
          <w:rFonts w:ascii="Calibri" w:hAnsi="Calibri"/>
          <w:b/>
          <w:i w:val="0"/>
          <w:color w:val="2E74B5"/>
          <w:sz w:val="26"/>
        </w:rPr>
        <w:t>Certification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I certify that this statement is issued to document and reconcile the referenced intercompany services transaction and that the business purpose described above is accurate to the best of my knowledge.</w:t>
      </w:r>
    </w:p>
    <w:tbl>
      <w:tblPr>
        <w:tblW w:type="dxa" w:w="5200"/>
        <w:jc w:val="left"/>
        <w:tblLook w:firstColumn="1" w:firstRow="1" w:lastColumn="0" w:lastRow="0" w:noHBand="0" w:noVBand="1" w:val="04A0"/>
        <w:tblLayout w:type="fixed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5200"/>
      </w:tblGrid>
      <w:tr>
        <w:tc>
          <w:tcPr>
            <w:tcW w:type="dxa" w:w="5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Authorized Signature: _______________________________</w:t>
            </w:r>
          </w:p>
        </w:tc>
      </w:tr>
      <w:tr>
        <w:tc>
          <w:tcPr>
            <w:tcW w:type="dxa" w:w="5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Name: Yeison Gómez Gómez</w:t>
            </w:r>
          </w:p>
        </w:tc>
      </w:tr>
      <w:tr>
        <w:tc>
          <w:tcPr>
            <w:tcW w:type="dxa" w:w="5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Title: Legal Representative, ColombiaTours.travel S.A.S.</w:t>
            </w:r>
          </w:p>
        </w:tc>
      </w:tr>
      <w:tr>
        <w:tc>
          <w:tcPr>
            <w:tcW w:type="dxa" w:w="5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Date: May 6, 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06A74"/>
        <w:sz w:val="18"/>
      </w:rPr>
      <w:t>ColombiaTours.travel S.A.S. - Statement CT-WP-SVC-2026-0203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606A74"/>
        <w:sz w:val="18"/>
      </w:rPr>
      <w:t>COLOMBIATOURS.TRAVEL S.A.S. | Invoice / Intercompany Services Statement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