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i w:val="0"/>
          <w:color w:val="1F4D78"/>
          <w:sz w:val="36"/>
        </w:rPr>
        <w:t>SUPPLIER PAYMENT EXPLANATION STATEMENT</w:t>
      </w:r>
    </w:p>
    <w:p>
      <w:pPr>
        <w:spacing w:before="0" w:after="280" w:line="264" w:lineRule="auto"/>
      </w:pPr>
      <w:r>
        <w:rPr>
          <w:rFonts w:ascii="Calibri" w:hAnsi="Calibri"/>
          <w:b w:val="0"/>
          <w:i w:val="0"/>
          <w:color w:val="2E74B5"/>
          <w:sz w:val="26"/>
        </w:rPr>
        <w:t>PriceRes - USD 1,593.92 - March 31, 2026</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700"/>
        <w:gridCol w:w="6660"/>
      </w:tblGrid>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Prepared By</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Weppa Group LLC / ColombiaTours.travel S.A.S.</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Counterparty</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PriceRes</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Transaction Reference</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USD 1,593.92 at Price Res on March 31, 2026 (PT)</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Payment Type</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Travel supplier payment / booking fulfillment cost</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Business Purpose</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Payment for supplier costs related to documented customer travel reservations sold by ColombiaTours and managed or supported through Bukeer operations.</w:t>
            </w:r>
          </w:p>
        </w:tc>
      </w:tr>
    </w:tbl>
    <w:p>
      <w:pPr>
        <w:spacing w:before="280" w:after="100" w:line="264" w:lineRule="auto"/>
      </w:pPr>
      <w:r>
        <w:rPr>
          <w:rFonts w:ascii="Calibri" w:hAnsi="Calibri"/>
          <w:b/>
          <w:i w:val="0"/>
          <w:color w:val="2E74B5"/>
          <w:sz w:val="26"/>
        </w:rPr>
        <w:t>Explanation</w:t>
      </w:r>
    </w:p>
    <w:p>
      <w:pPr>
        <w:spacing w:before="0" w:after="120" w:line="264" w:lineRule="auto"/>
      </w:pPr>
      <w:r>
        <w:rPr>
          <w:rFonts w:ascii="Calibri" w:hAnsi="Calibri"/>
          <w:b w:val="0"/>
          <w:i w:val="0"/>
          <w:sz w:val="22"/>
        </w:rPr>
        <w:t>PriceRes / PRICE RES S.A.S. is a travel supplier / booking platform used by ColombiaTours.travel S.A.S. to fulfill customer travel reservations. Invoice PTM6-899853 was issued to COLOMBIATOURS.TRAVEL, NIT 901346505-1, for COP 5,846,158.42 on April 01, 2026 at 02:36 AM local time. Weppa Group LLC provides Bukeer, the travel technology platform and operational support layer used in the ColombiaTours commercial workflow.</w:t>
      </w:r>
    </w:p>
    <w:p>
      <w:pPr>
        <w:spacing w:before="0" w:after="120" w:line="264" w:lineRule="auto"/>
      </w:pPr>
      <w:r>
        <w:rPr>
          <w:rFonts w:ascii="Calibri" w:hAnsi="Calibri"/>
          <w:b w:val="0"/>
          <w:i w:val="0"/>
          <w:sz w:val="22"/>
        </w:rPr>
        <w:t>This statement documents the business purpose of the March 31, 2026 (PT) supplier payment for USD 1,593.92. The supporting Colombian invoice was issued on April 01, 2026 local time, which is consistent with the transaction date shown in Pacific Time. The payment relates to booking fulfillment and supplier obligations connected to documented travel reservations.</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900"/>
        <w:gridCol w:w="5460"/>
        <w:gridCol w:w="1500"/>
        <w:gridCol w:w="1500"/>
      </w:tblGrid>
      <w:tr>
        <w:tc>
          <w:tcPr>
            <w:tcW w:type="dxa" w:w="9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1"/>
              </w:rPr>
              <w:t>Qty</w:t>
            </w:r>
          </w:p>
        </w:tc>
        <w:tc>
          <w:tcPr>
            <w:tcW w:type="dxa" w:w="546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1"/>
              </w:rPr>
              <w:t>Description</w:t>
            </w:r>
          </w:p>
        </w:tc>
        <w:tc>
          <w:tcPr>
            <w:tcW w:type="dxa" w:w="15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1"/>
              </w:rPr>
              <w:t>Unit Amount</w:t>
            </w:r>
          </w:p>
        </w:tc>
        <w:tc>
          <w:tcPr>
            <w:tcW w:type="dxa" w:w="15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1"/>
              </w:rPr>
              <w:t>Line Total</w:t>
            </w:r>
          </w:p>
        </w:tc>
      </w:tr>
      <w:tr>
        <w:tc>
          <w:tcPr>
            <w:tcW w:type="dxa" w:w="900"/>
            <w:vAlign w:val="center"/>
            <w:tcMar>
              <w:top w:w="100" w:type="dxa"/>
              <w:start w:w="140" w:type="dxa"/>
              <w:bottom w:w="100" w:type="dxa"/>
              <w:end w:w="140" w:type="dxa"/>
            </w:tcMar>
          </w:tcPr>
          <w:p>
            <w:pPr>
              <w:spacing w:after="0" w:line="264" w:lineRule="auto"/>
              <w:jc w:val="center"/>
            </w:pPr>
            <w:r/>
            <w:r>
              <w:rPr>
                <w:rFonts w:ascii="Calibri" w:hAnsi="Calibri"/>
                <w:b w:val="0"/>
                <w:i w:val="0"/>
                <w:sz w:val="21"/>
              </w:rPr>
              <w:t>1</w:t>
            </w:r>
          </w:p>
        </w:tc>
        <w:tc>
          <w:tcPr>
            <w:tcW w:type="dxa" w:w="5460"/>
            <w:vAlign w:val="center"/>
            <w:tcMar>
              <w:top w:w="100" w:type="dxa"/>
              <w:start w:w="140" w:type="dxa"/>
              <w:bottom w:w="100" w:type="dxa"/>
              <w:end w:w="140" w:type="dxa"/>
            </w:tcMar>
          </w:tcPr>
          <w:p>
            <w:pPr>
              <w:spacing w:after="0" w:line="264" w:lineRule="auto"/>
            </w:pPr>
            <w:r/>
            <w:r>
              <w:rPr>
                <w:rFonts w:ascii="Calibri" w:hAnsi="Calibri"/>
                <w:b w:val="0"/>
                <w:i w:val="0"/>
                <w:sz w:val="20"/>
              </w:rPr>
              <w:t>Supplier payment for travel booking fulfillment and reservation-related obligations through PriceRes, supported by invoice PTM6-899853 issued to COLOMBIATOURS.TRAVEL for COP 5,846,158.42.</w:t>
            </w:r>
          </w:p>
        </w:tc>
        <w:tc>
          <w:tcPr>
            <w:tcW w:type="dxa" w:w="1500"/>
            <w:vAlign w:val="center"/>
            <w:tcMar>
              <w:top w:w="100" w:type="dxa"/>
              <w:start w:w="140" w:type="dxa"/>
              <w:bottom w:w="100" w:type="dxa"/>
              <w:end w:w="140" w:type="dxa"/>
            </w:tcMar>
          </w:tcPr>
          <w:p>
            <w:pPr>
              <w:spacing w:after="0" w:line="264" w:lineRule="auto"/>
              <w:jc w:val="right"/>
            </w:pPr>
            <w:r/>
            <w:r>
              <w:rPr>
                <w:rFonts w:ascii="Calibri" w:hAnsi="Calibri"/>
                <w:b w:val="0"/>
                <w:i w:val="0"/>
                <w:sz w:val="21"/>
              </w:rPr>
              <w:t>$1,593.92</w:t>
            </w:r>
          </w:p>
        </w:tc>
        <w:tc>
          <w:tcPr>
            <w:tcW w:type="dxa" w:w="1500"/>
            <w:vAlign w:val="center"/>
            <w:tcMar>
              <w:top w:w="100" w:type="dxa"/>
              <w:start w:w="140" w:type="dxa"/>
              <w:bottom w:w="100" w:type="dxa"/>
              <w:end w:w="140" w:type="dxa"/>
            </w:tcMar>
          </w:tcPr>
          <w:p>
            <w:pPr>
              <w:spacing w:after="0" w:line="264" w:lineRule="auto"/>
              <w:jc w:val="right"/>
            </w:pPr>
            <w:r/>
            <w:r>
              <w:rPr>
                <w:rFonts w:ascii="Calibri" w:hAnsi="Calibri"/>
                <w:b w:val="0"/>
                <w:i w:val="0"/>
                <w:sz w:val="21"/>
              </w:rPr>
              <w:t>$1,593.92</w:t>
            </w:r>
          </w:p>
        </w:tc>
      </w:tr>
    </w:tbl>
    <w:p>
      <w:pPr>
        <w:spacing w:before="240" w:after="100" w:line="264" w:lineRule="auto"/>
      </w:pPr>
      <w:r>
        <w:rPr>
          <w:rFonts w:ascii="Calibri" w:hAnsi="Calibri"/>
          <w:b/>
          <w:i w:val="0"/>
          <w:color w:val="2E74B5"/>
          <w:sz w:val="26"/>
        </w:rPr>
        <w:t>Supporting Evidence To Attach</w:t>
      </w:r>
    </w:p>
    <w:p>
      <w:pPr>
        <w:pStyle w:val="ListBullet"/>
        <w:spacing w:after="80"/>
        <w:ind w:left="720" w:hanging="360"/>
      </w:pPr>
      <w:r>
        <w:rPr>
          <w:rFonts w:ascii="Calibri" w:hAnsi="Calibri"/>
          <w:b w:val="0"/>
          <w:i w:val="0"/>
          <w:sz w:val="21"/>
        </w:rPr>
        <w:t>PriceRes invoice PTM6-899853 issued to COLOMBIATOURS.TRAVEL for COP 5,846,158.42.</w:t>
      </w:r>
    </w:p>
    <w:p>
      <w:pPr>
        <w:pStyle w:val="ListBullet"/>
        <w:spacing w:after="80"/>
        <w:ind w:left="720" w:hanging="360"/>
      </w:pPr>
      <w:r>
        <w:rPr>
          <w:rFonts w:ascii="Calibri" w:hAnsi="Calibri"/>
          <w:b w:val="0"/>
          <w:i w:val="0"/>
          <w:sz w:val="21"/>
        </w:rPr>
        <w:t>Reservation/voucher or Bukeer record connecting the supplier payment to a booking.</w:t>
      </w:r>
    </w:p>
    <w:p>
      <w:pPr>
        <w:pStyle w:val="ListBullet"/>
        <w:spacing w:after="80"/>
        <w:ind w:left="720" w:hanging="360"/>
      </w:pPr>
      <w:r>
        <w:rPr>
          <w:rFonts w:ascii="Calibri" w:hAnsi="Calibri"/>
          <w:b w:val="0"/>
          <w:i w:val="0"/>
          <w:sz w:val="21"/>
        </w:rPr>
        <w:t>Intercompany agreement and company documentation showing Bukeer/ColombiaTours operations.</w:t>
      </w:r>
    </w:p>
    <w:p>
      <w:pPr>
        <w:spacing w:before="240" w:after="100" w:line="264" w:lineRule="auto"/>
      </w:pPr>
      <w:r>
        <w:rPr>
          <w:rFonts w:ascii="Calibri" w:hAnsi="Calibri"/>
          <w:b/>
          <w:i w:val="0"/>
          <w:color w:val="2E74B5"/>
          <w:sz w:val="26"/>
        </w:rPr>
        <w:t>Certification</w:t>
      </w:r>
    </w:p>
    <w:p>
      <w:pPr>
        <w:spacing w:before="0" w:after="120" w:line="264" w:lineRule="auto"/>
      </w:pPr>
      <w:r>
        <w:rPr>
          <w:rFonts w:ascii="Calibri" w:hAnsi="Calibri"/>
          <w:b w:val="0"/>
          <w:i w:val="0"/>
          <w:sz w:val="22"/>
        </w:rPr>
        <w:t>I certify that this statement is provided to explain the business purpose of the referenced supplier payment and is accurate to the best of my knowledge based on available business records.</w:t>
      </w:r>
    </w:p>
    <w:tbl>
      <w:tblPr>
        <w:tblW w:type="dxa" w:w="560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5600"/>
      </w:tblGrid>
      <w:tr>
        <w:tc>
          <w:tcPr>
            <w:tcW w:type="dxa" w:w="5600"/>
            <w:vAlign w:val="center"/>
            <w:tcMar>
              <w:top w:w="100" w:type="dxa"/>
              <w:start w:w="140" w:type="dxa"/>
              <w:bottom w:w="100" w:type="dxa"/>
              <w:end w:w="140" w:type="dxa"/>
            </w:tcMar>
          </w:tcPr>
          <w:p>
            <w:pPr>
              <w:spacing w:after="0" w:line="264" w:lineRule="auto"/>
            </w:pPr>
            <w:r/>
            <w:r>
              <w:rPr>
                <w:rFonts w:ascii="Calibri" w:hAnsi="Calibri"/>
                <w:b w:val="0"/>
                <w:i w:val="0"/>
                <w:sz w:val="21"/>
              </w:rPr>
              <w:t>Authorized Signature: _______________________________</w:t>
            </w:r>
          </w:p>
        </w:tc>
      </w:tr>
      <w:tr>
        <w:tc>
          <w:tcPr>
            <w:tcW w:type="dxa" w:w="5600"/>
            <w:vAlign w:val="center"/>
            <w:tcMar>
              <w:top w:w="100" w:type="dxa"/>
              <w:start w:w="140" w:type="dxa"/>
              <w:bottom w:w="100" w:type="dxa"/>
              <w:end w:w="140" w:type="dxa"/>
            </w:tcMar>
          </w:tcPr>
          <w:p>
            <w:pPr>
              <w:spacing w:after="0" w:line="264" w:lineRule="auto"/>
            </w:pPr>
            <w:r/>
            <w:r>
              <w:rPr>
                <w:rFonts w:ascii="Calibri" w:hAnsi="Calibri"/>
                <w:b w:val="0"/>
                <w:i w:val="0"/>
                <w:sz w:val="21"/>
              </w:rPr>
              <w:t>Name: Yeison Gómez</w:t>
            </w:r>
          </w:p>
        </w:tc>
      </w:tr>
      <w:tr>
        <w:tc>
          <w:tcPr>
            <w:tcW w:type="dxa" w:w="5600"/>
            <w:vAlign w:val="center"/>
            <w:tcMar>
              <w:top w:w="100" w:type="dxa"/>
              <w:start w:w="140" w:type="dxa"/>
              <w:bottom w:w="100" w:type="dxa"/>
              <w:end w:w="140" w:type="dxa"/>
            </w:tcMar>
          </w:tcPr>
          <w:p>
            <w:pPr>
              <w:spacing w:after="0" w:line="264" w:lineRule="auto"/>
            </w:pPr>
            <w:r/>
            <w:r>
              <w:rPr>
                <w:rFonts w:ascii="Calibri" w:hAnsi="Calibri"/>
                <w:b w:val="0"/>
                <w:i w:val="0"/>
                <w:sz w:val="21"/>
              </w:rPr>
              <w:t>Title: Owner / Authorized Representative, Weppa Group LLC</w:t>
            </w:r>
          </w:p>
        </w:tc>
      </w:tr>
      <w:tr>
        <w:tc>
          <w:tcPr>
            <w:tcW w:type="dxa" w:w="5600"/>
            <w:vAlign w:val="center"/>
            <w:tcMar>
              <w:top w:w="100" w:type="dxa"/>
              <w:start w:w="140" w:type="dxa"/>
              <w:bottom w:w="100" w:type="dxa"/>
              <w:end w:w="140" w:type="dxa"/>
            </w:tcMar>
          </w:tcPr>
          <w:p>
            <w:r>
              <w:t>Date: May 6, 2026</w:t>
            </w:r>
          </w:p>
        </w:tc>
      </w:tr>
    </w:tbl>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6A74"/>
        <w:sz w:val="18"/>
      </w:rPr>
      <w:t>Supplier Payment Explanation - PriceRes - March 31,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06A74"/>
        <w:sz w:val="18"/>
      </w:rPr>
      <w:t>PriceRes Supplier Payment Explanation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