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SUPPLIER PAYMENT RECONCILIATION STATEMENT</w:t>
      </w:r>
    </w:p>
    <w:p>
      <w:pPr>
        <w:spacing w:before="0" w:after="280" w:line="264" w:lineRule="auto"/>
      </w:pPr>
      <w:r>
        <w:rPr>
          <w:rFonts w:ascii="Calibri" w:hAnsi="Calibri"/>
          <w:b w:val="0"/>
          <w:i w:val="0"/>
          <w:color w:val="2E74B5"/>
          <w:sz w:val="26"/>
        </w:rPr>
        <w:t>Ratehawk / Emerging Travel Inc. - USD 336.00 - March 31,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For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Mercury information request regarding transaction at Ratehawk</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By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Weppa Group LLC / 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Transaction Reference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USD 336.00 at Ratehawk on March 31, 2026 (PT)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Purpose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Reconciliation of supplier payment for hotel booking fulfillment and documented accommodation reservation obligations connected to Bukeer/ColombiaTours operations.</w:t>
            </w:r>
          </w:p>
        </w:tc>
      </w:tr>
    </w:tbl>
    <w:p>
      <w:pPr>
        <w:spacing w:before="280" w:after="100" w:line="264" w:lineRule="auto"/>
      </w:pPr>
      <w:r>
        <w:rPr>
          <w:rFonts w:ascii="Calibri" w:hAnsi="Calibri"/>
          <w:b/>
          <w:i w:val="0"/>
          <w:color w:val="1F4D78"/>
          <w:sz w:val="26"/>
        </w:rPr>
        <w:t>Statement</w:t>
      </w:r>
    </w:p>
    <w:p>
      <w:pPr>
        <w:spacing w:before="0" w:after="120" w:line="264" w:lineRule="auto"/>
      </w:pPr>
      <w:r>
        <w:rPr>
          <w:rFonts w:ascii="Calibri" w:hAnsi="Calibri"/>
          <w:b w:val="0"/>
          <w:i w:val="0"/>
          <w:sz w:val="22"/>
        </w:rPr>
        <w:t>This statement reconciles the USD 336.00 supplier payment referenced by Mercury on March 31, 2026. The payment relates to Ratehawk / Emerging Travel Inc. supplier costs for documented hotel booking fulfillment connected to Bukeer/ColombiaTours operations.</w:t>
      </w:r>
    </w:p>
    <w:p>
      <w:pPr>
        <w:spacing w:before="240" w:after="100" w:line="264" w:lineRule="auto"/>
      </w:pPr>
      <w:r>
        <w:rPr>
          <w:rFonts w:ascii="Calibri" w:hAnsi="Calibri"/>
          <w:b/>
          <w:i w:val="0"/>
          <w:color w:val="1F4D78"/>
          <w:sz w:val="26"/>
        </w:rPr>
        <w:t>Reconciliation Allocation</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00"/>
        <w:gridCol w:w="3960"/>
        <w:gridCol w:w="2400"/>
        <w:gridCol w:w="1300"/>
      </w:tblGrid>
      <w:tr>
        <w:tc>
          <w:tcPr>
            <w:tcW w:type="dxa" w:w="17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Category</w:t>
            </w:r>
          </w:p>
        </w:tc>
        <w:tc>
          <w:tcPr>
            <w:tcW w:type="dxa" w:w="39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Description</w:t>
            </w:r>
          </w:p>
        </w:tc>
        <w:tc>
          <w:tcPr>
            <w:tcW w:type="dxa" w:w="24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Support Type</w:t>
            </w:r>
          </w:p>
        </w:tc>
        <w:tc>
          <w:tcPr>
            <w:tcW w:type="dxa" w:w="13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Amount</w:t>
            </w:r>
          </w:p>
        </w:tc>
      </w:tr>
      <w:tr>
        <w:tc>
          <w:tcPr>
            <w:tcW w:type="dxa" w:w="1700"/>
            <w:vAlign w:val="center"/>
            <w:tcMar>
              <w:top w:w="100" w:type="dxa"/>
              <w:start w:w="140" w:type="dxa"/>
              <w:bottom w:w="100" w:type="dxa"/>
              <w:end w:w="140" w:type="dxa"/>
            </w:tcMar>
          </w:tcPr>
          <w:p>
            <w:pPr>
              <w:spacing w:after="0" w:line="264" w:lineRule="auto"/>
            </w:pPr>
            <w:r/>
            <w:r>
              <w:rPr>
                <w:rFonts w:ascii="Calibri" w:hAnsi="Calibri"/>
                <w:b w:val="0"/>
                <w:i w:val="0"/>
                <w:sz w:val="21"/>
              </w:rPr>
              <w:t>Supplier Payment</w:t>
            </w:r>
          </w:p>
        </w:tc>
        <w:tc>
          <w:tcPr>
            <w:tcW w:type="dxa" w:w="3960"/>
            <w:vAlign w:val="center"/>
            <w:tcMar>
              <w:top w:w="100" w:type="dxa"/>
              <w:start w:w="140" w:type="dxa"/>
              <w:bottom w:w="100" w:type="dxa"/>
              <w:end w:w="140" w:type="dxa"/>
            </w:tcMar>
          </w:tcPr>
          <w:p>
            <w:pPr>
              <w:spacing w:after="0" w:line="264" w:lineRule="auto"/>
            </w:pPr>
            <w:r/>
            <w:r>
              <w:rPr>
                <w:rFonts w:ascii="Calibri" w:hAnsi="Calibri"/>
                <w:b w:val="0"/>
                <w:i w:val="0"/>
                <w:sz w:val="21"/>
              </w:rPr>
              <w:t>Ratehawk / Emerging Travel Inc. supplier payment for hotel booking ID 910572276, guest Gloria Odalys Avina Ceja, April 14-17, 2026, GHL Hotel Abadia Plaza, Pereira, Colombia.</w:t>
            </w:r>
          </w:p>
        </w:tc>
        <w:tc>
          <w:tcPr>
            <w:tcW w:type="dxa" w:w="2400"/>
            <w:vAlign w:val="center"/>
            <w:tcMar>
              <w:top w:w="100" w:type="dxa"/>
              <w:start w:w="140" w:type="dxa"/>
              <w:bottom w:w="100" w:type="dxa"/>
              <w:end w:w="140" w:type="dxa"/>
            </w:tcMar>
          </w:tcPr>
          <w:p>
            <w:pPr>
              <w:spacing w:after="0" w:line="264" w:lineRule="auto"/>
            </w:pPr>
            <w:r/>
            <w:r>
              <w:rPr>
                <w:rFonts w:ascii="Calibri" w:hAnsi="Calibri"/>
                <w:b w:val="0"/>
                <w:i w:val="0"/>
                <w:sz w:val="21"/>
              </w:rPr>
              <w:t>Invoice B2B #186972-00586; booking details included in invoice</w:t>
            </w:r>
          </w:p>
        </w:tc>
        <w:tc>
          <w:tcPr>
            <w:tcW w:type="dxa" w:w="1300"/>
            <w:vAlign w:val="center"/>
            <w:tcMar>
              <w:top w:w="100" w:type="dxa"/>
              <w:start w:w="140" w:type="dxa"/>
              <w:bottom w:w="100" w:type="dxa"/>
              <w:end w:w="140" w:type="dxa"/>
            </w:tcMar>
          </w:tcPr>
          <w:p>
            <w:pPr>
              <w:spacing w:after="0" w:line="264" w:lineRule="auto"/>
              <w:jc w:val="right"/>
            </w:pPr>
            <w:r/>
            <w:r>
              <w:rPr>
                <w:rFonts w:ascii="Calibri" w:hAnsi="Calibri"/>
                <w:b w:val="0"/>
                <w:i w:val="0"/>
                <w:sz w:val="21"/>
              </w:rPr>
              <w:t>USD 336.00</w:t>
            </w:r>
          </w:p>
        </w:tc>
      </w:tr>
      <w:tr>
        <w:tc>
          <w:tcPr>
            <w:tcW w:type="dxa" w:w="1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Total</w:t>
            </w:r>
          </w:p>
        </w:tc>
        <w:tc>
          <w:tcPr>
            <w:tcW w:type="dxa" w:w="396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Total reconciled amount for the March 31, 2026 Mercury transaction.</w:t>
            </w:r>
          </w:p>
        </w:tc>
        <w:tc>
          <w:tcPr>
            <w:tcW w:type="dxa" w:w="24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Supplier payment explanation statement</w:t>
            </w:r>
          </w:p>
        </w:tc>
        <w:tc>
          <w:tcPr>
            <w:tcW w:type="dxa" w:w="1300"/>
            <w:shd w:fill="F2F4F7"/>
            <w:vAlign w:val="center"/>
            <w:tcMar>
              <w:top w:w="100" w:type="dxa"/>
              <w:start w:w="140" w:type="dxa"/>
              <w:bottom w:w="100" w:type="dxa"/>
              <w:end w:w="140" w:type="dxa"/>
            </w:tcMar>
          </w:tcPr>
          <w:p>
            <w:pPr>
              <w:spacing w:after="0" w:line="264" w:lineRule="auto"/>
              <w:jc w:val="right"/>
            </w:pPr>
            <w:r/>
            <w:r>
              <w:rPr>
                <w:rFonts w:ascii="Calibri" w:hAnsi="Calibri"/>
                <w:b/>
                <w:i w:val="0"/>
                <w:color w:val="1F4D78"/>
                <w:sz w:val="21"/>
              </w:rPr>
              <w:t>USD 336.00</w:t>
            </w:r>
          </w:p>
        </w:tc>
      </w:tr>
    </w:tbl>
    <w:p>
      <w:pPr>
        <w:spacing w:before="240" w:after="100" w:line="264" w:lineRule="auto"/>
      </w:pPr>
      <w:r>
        <w:rPr>
          <w:rFonts w:ascii="Calibri" w:hAnsi="Calibri"/>
          <w:b/>
          <w:i w:val="0"/>
          <w:color w:val="1F4D78"/>
          <w:sz w:val="26"/>
        </w:rPr>
        <w:t>Compliance Clarification</w:t>
      </w:r>
    </w:p>
    <w:p>
      <w:pPr>
        <w:spacing w:before="0" w:after="120" w:line="264" w:lineRule="auto"/>
      </w:pPr>
      <w:r>
        <w:rPr>
          <w:rFonts w:ascii="Calibri" w:hAnsi="Calibri"/>
          <w:b w:val="0"/>
          <w:i/>
          <w:color w:val="606A74"/>
          <w:sz w:val="22"/>
        </w:rPr>
        <w:t>This reconciliation relates to legitimate commercial travel operations and supplier payment obligations. It is not intended to evidence financial services, escrow activity, money transmission, or payment processing services for unrelated third parties.</w:t>
      </w:r>
    </w:p>
    <w:p>
      <w:pPr>
        <w:spacing w:before="240" w:after="100" w:line="264" w:lineRule="auto"/>
      </w:pPr>
      <w:r>
        <w:rPr>
          <w:rFonts w:ascii="Calibri" w:hAnsi="Calibri"/>
          <w:b/>
          <w:i w:val="0"/>
          <w:color w:val="1F4D78"/>
          <w:sz w:val="26"/>
        </w:rPr>
        <w:t>Certification</w:t>
      </w:r>
    </w:p>
    <w:p>
      <w:pPr>
        <w:spacing w:before="0" w:after="120" w:line="264" w:lineRule="auto"/>
      </w:pPr>
      <w:r>
        <w:rPr>
          <w:rFonts w:ascii="Calibri" w:hAnsi="Calibri"/>
          <w:b w:val="0"/>
          <w:i w:val="0"/>
          <w:sz w:val="22"/>
        </w:rPr>
        <w:t>I certify that this reconciliation is provided to explain the business purpose of the referenced supplier payment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5600"/>
      </w:tblGrid>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Authorized Signature: _______________________________</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Name: Yeison Gómez</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Title: Owner / Authorized Representative, Weppa Group LLC</w:t>
            </w:r>
          </w:p>
        </w:tc>
      </w:tr>
      <w:tr>
        <w:tc>
          <w:tcPr>
            <w:tcW w:type="dxa" w:w="5600"/>
            <w:vAlign w:val="center"/>
            <w:tcMar>
              <w:top w:w="100" w:type="dxa"/>
              <w:start w:w="140" w:type="dxa"/>
              <w:bottom w:w="100" w:type="dxa"/>
              <w:end w:w="140" w:type="dxa"/>
            </w:tcMar>
          </w:tcPr>
          <w:p>
            <w:r>
              <w:t>Date: May 6, 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Supplier Payment Reconciliation - Ratehawk - March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Ratehawk Supplier Payment Reconciliation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