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1F4D78"/>
          <w:sz w:val="40"/>
        </w:rPr>
        <w:t>SOURCE OF FUNDS SUPPORT STATEMENT</w:t>
      </w:r>
    </w:p>
    <w:p>
      <w:pPr>
        <w:spacing w:before="0" w:after="280" w:line="264" w:lineRule="auto"/>
      </w:pPr>
      <w:r>
        <w:rPr>
          <w:rFonts w:ascii="Calibri" w:hAnsi="Calibri"/>
          <w:b w:val="0"/>
          <w:i w:val="0"/>
          <w:color w:val="606A74"/>
          <w:sz w:val="28"/>
        </w:rPr>
        <w:t>Weppa Group LLC - Mercury Account Review</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Account Holder</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Weppa Group LLC</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Beneficial Owner</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Yeison Gómez</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Related Operating Company</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COLOMBIATOURS.TRAVEL SAS</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Platform</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Bukeer travel technology platform</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Purpose Of Statement</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Explanation and supporting documentation for the source of funds in Weppa Group LLC’s Mercury account.</w:t>
            </w:r>
          </w:p>
        </w:tc>
      </w:tr>
    </w:tbl>
    <w:p>
      <w:pPr>
        <w:spacing w:before="280" w:after="100" w:line="264" w:lineRule="auto"/>
      </w:pPr>
      <w:r>
        <w:rPr>
          <w:rFonts w:ascii="Calibri" w:hAnsi="Calibri"/>
          <w:b/>
          <w:i w:val="0"/>
          <w:color w:val="2E74B5"/>
          <w:sz w:val="26"/>
        </w:rPr>
        <w:t>Summary Explanation</w:t>
      </w:r>
    </w:p>
    <w:p>
      <w:pPr>
        <w:spacing w:before="0" w:after="120" w:line="264" w:lineRule="auto"/>
      </w:pPr>
      <w:r>
        <w:rPr>
          <w:rFonts w:ascii="Calibri" w:hAnsi="Calibri"/>
          <w:b w:val="0"/>
          <w:i w:val="0"/>
          <w:sz w:val="22"/>
        </w:rPr>
        <w:t>The source of funds in Weppa Group LLC’s Mercury account is lawful business revenue generated from Stripe payouts, technology services, Bukeer platform operations, and travel-related commercial activity connected to COLOMBIATOURS.TRAVEL SAS, a related Colombian travel agency under common ownership by Yeison Gómez.</w:t>
      </w:r>
    </w:p>
    <w:p>
      <w:pPr>
        <w:spacing w:before="0" w:after="120" w:line="264" w:lineRule="auto"/>
      </w:pPr>
      <w:r>
        <w:rPr>
          <w:rFonts w:ascii="Calibri" w:hAnsi="Calibri"/>
          <w:b w:val="0"/>
          <w:i w:val="0"/>
          <w:sz w:val="22"/>
        </w:rPr>
        <w:t>Weppa Group LLC develops and operates Bukeer, a travel technology platform used by ColombiaTours.Travel SAS. ColombiaTours.Travel SAS sells and operates travel services, while Weppa provides technology, platform support, cloud/software services, and certain operational support under the intercompany relationship documented in the attached agreement.</w:t>
      </w:r>
    </w:p>
    <w:p>
      <w:pPr>
        <w:spacing w:before="240" w:after="100" w:line="264" w:lineRule="auto"/>
      </w:pPr>
      <w:r>
        <w:rPr>
          <w:rFonts w:ascii="Calibri" w:hAnsi="Calibri"/>
          <w:b/>
          <w:i w:val="0"/>
          <w:color w:val="2E74B5"/>
          <w:sz w:val="26"/>
        </w:rPr>
        <w:t>Business Revenue Context</w:t>
      </w:r>
    </w:p>
    <w:p>
      <w:pPr>
        <w:spacing w:before="0" w:after="120" w:line="264" w:lineRule="auto"/>
      </w:pPr>
      <w:r>
        <w:rPr>
          <w:rFonts w:ascii="Calibri" w:hAnsi="Calibri"/>
          <w:b w:val="0"/>
          <w:i w:val="0"/>
          <w:sz w:val="22"/>
        </w:rPr>
        <w:t>Weppa Group LLC receives Stripe payouts from three business revenue streams: ColombiaTours.Travel SAS travel-related customer payments, Bukeer platform/software revenue, and Weppa technology services. ColombiaTours.Travel SAS is currently the primary travel operating company and commercial user of Bukeer. As a result, ColombiaTours-related Stripe activity represents the largest source of payout volume during the reviewed period.</w:t>
      </w:r>
    </w:p>
    <w:p>
      <w:pPr>
        <w:spacing w:before="0" w:after="120" w:line="264" w:lineRule="auto"/>
      </w:pPr>
      <w:r>
        <w:rPr>
          <w:rFonts w:ascii="Calibri" w:hAnsi="Calibri"/>
          <w:b w:val="0"/>
          <w:i w:val="0"/>
          <w:sz w:val="22"/>
        </w:rPr>
        <w:t>This reflects the current operating stage of the business. Bukeer platform/software revenue and Weppa technology service revenue are active but smaller revenue streams, while ColombiaTours.Travel SAS generates higher transaction volume because it sells and operates customer travel services. ColombiaTours.Travel SAS and Weppa Group LLC are under common beneficial ownership by Yeison Gómez, and their relationship is documented through the intercompany agreement included in this package.</w:t>
      </w:r>
    </w:p>
    <w:p>
      <w:pPr>
        <w:spacing w:before="0" w:after="120" w:line="264" w:lineRule="auto"/>
      </w:pPr>
      <w:r>
        <w:rPr>
          <w:rFonts w:ascii="Calibri" w:hAnsi="Calibri"/>
          <w:b w:val="0"/>
          <w:i w:val="0"/>
          <w:sz w:val="22"/>
        </w:rPr>
        <w:t>Funds are used for legitimate business purposes, including supplier payments, documented booking obligations, intercompany services, operating reimbursements, software/platform costs, and business operating expenses. The account is not used to provide financial services, escrow, money transmission, or payment processing services for unrelated third parties.</w:t>
      </w:r>
    </w:p>
    <w:p>
      <w:pPr>
        <w:spacing w:before="240" w:after="100" w:line="264" w:lineRule="auto"/>
      </w:pPr>
      <w:r>
        <w:rPr>
          <w:rFonts w:ascii="Calibri" w:hAnsi="Calibri"/>
          <w:b/>
          <w:i w:val="0"/>
          <w:color w:val="2E74B5"/>
          <w:sz w:val="26"/>
        </w:rPr>
        <w:t>Stripe Revenue Streams</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00"/>
        <w:gridCol w:w="2700"/>
        <w:gridCol w:w="2200"/>
        <w:gridCol w:w="2260"/>
      </w:tblGrid>
      <w:tr>
        <w:tc>
          <w:tcPr>
            <w:tcW w:type="dxa" w:w="22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Stripe Flow</w:t>
            </w:r>
          </w:p>
        </w:tc>
        <w:tc>
          <w:tcPr>
            <w:tcW w:type="dxa" w:w="27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Legal / Commercial Role</w:t>
            </w:r>
          </w:p>
        </w:tc>
        <w:tc>
          <w:tcPr>
            <w:tcW w:type="dxa" w:w="22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Revenue Type</w:t>
            </w:r>
          </w:p>
        </w:tc>
        <w:tc>
          <w:tcPr>
            <w:tcW w:type="dxa" w:w="226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Support Provided</w:t>
            </w:r>
          </w:p>
        </w:tc>
      </w:tr>
      <w:tr>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ColombiaTours.Travel SAS</w:t>
            </w:r>
          </w:p>
        </w:tc>
        <w:tc>
          <w:tcPr>
            <w:tcW w:type="dxa" w:w="2700"/>
            <w:vAlign w:val="center"/>
            <w:tcMar>
              <w:top w:w="100" w:type="dxa"/>
              <w:start w:w="140" w:type="dxa"/>
              <w:bottom w:w="100" w:type="dxa"/>
              <w:end w:w="140" w:type="dxa"/>
            </w:tcMar>
          </w:tcPr>
          <w:p>
            <w:pPr>
              <w:spacing w:after="0" w:line="264" w:lineRule="auto"/>
            </w:pPr>
            <w:r/>
            <w:r>
              <w:rPr>
                <w:rFonts w:ascii="Calibri" w:hAnsi="Calibri"/>
                <w:b w:val="0"/>
                <w:i w:val="0"/>
                <w:sz w:val="19"/>
              </w:rPr>
              <w:t>Primary travel operating company using Bukeer</w:t>
            </w:r>
          </w:p>
        </w:tc>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Travel-related customer payments</w:t>
            </w:r>
          </w:p>
        </w:tc>
        <w:tc>
          <w:tcPr>
            <w:tcW w:type="dxa" w:w="2260"/>
            <w:vAlign w:val="center"/>
            <w:tcMar>
              <w:top w:w="100" w:type="dxa"/>
              <w:start w:w="140" w:type="dxa"/>
              <w:bottom w:w="100" w:type="dxa"/>
              <w:end w:w="140" w:type="dxa"/>
            </w:tcMar>
          </w:tcPr>
          <w:p>
            <w:pPr>
              <w:spacing w:after="0" w:line="264" w:lineRule="auto"/>
            </w:pPr>
            <w:r/>
            <w:r>
              <w:rPr>
                <w:rFonts w:ascii="Calibri" w:hAnsi="Calibri"/>
                <w:b w:val="0"/>
                <w:i w:val="0"/>
                <w:sz w:val="19"/>
              </w:rPr>
              <w:t>Stripe all activity and payouts</w:t>
            </w:r>
          </w:p>
        </w:tc>
      </w:tr>
      <w:tr>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Bukeer</w:t>
            </w:r>
          </w:p>
        </w:tc>
        <w:tc>
          <w:tcPr>
            <w:tcW w:type="dxa" w:w="2700"/>
            <w:vAlign w:val="center"/>
            <w:tcMar>
              <w:top w:w="100" w:type="dxa"/>
              <w:start w:w="140" w:type="dxa"/>
              <w:bottom w:w="100" w:type="dxa"/>
              <w:end w:w="140" w:type="dxa"/>
            </w:tcMar>
          </w:tcPr>
          <w:p>
            <w:pPr>
              <w:spacing w:after="0" w:line="264" w:lineRule="auto"/>
            </w:pPr>
            <w:r/>
            <w:r>
              <w:rPr>
                <w:rFonts w:ascii="Calibri" w:hAnsi="Calibri"/>
                <w:b w:val="0"/>
                <w:i w:val="0"/>
                <w:sz w:val="19"/>
              </w:rPr>
              <w:t>Travel technology platform</w:t>
            </w:r>
          </w:p>
        </w:tc>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Platform/software revenue</w:t>
            </w:r>
          </w:p>
        </w:tc>
        <w:tc>
          <w:tcPr>
            <w:tcW w:type="dxa" w:w="2260"/>
            <w:vAlign w:val="center"/>
            <w:tcMar>
              <w:top w:w="100" w:type="dxa"/>
              <w:start w:w="140" w:type="dxa"/>
              <w:bottom w:w="100" w:type="dxa"/>
              <w:end w:w="140" w:type="dxa"/>
            </w:tcMar>
          </w:tcPr>
          <w:p>
            <w:pPr>
              <w:spacing w:after="0" w:line="264" w:lineRule="auto"/>
            </w:pPr>
            <w:r/>
            <w:r>
              <w:rPr>
                <w:rFonts w:ascii="Calibri" w:hAnsi="Calibri"/>
                <w:b w:val="0"/>
                <w:i w:val="0"/>
                <w:sz w:val="19"/>
              </w:rPr>
              <w:t>Stripe all activity and payouts</w:t>
            </w:r>
          </w:p>
        </w:tc>
      </w:tr>
      <w:tr>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Weppa Tech Services</w:t>
            </w:r>
          </w:p>
        </w:tc>
        <w:tc>
          <w:tcPr>
            <w:tcW w:type="dxa" w:w="2700"/>
            <w:vAlign w:val="center"/>
            <w:tcMar>
              <w:top w:w="100" w:type="dxa"/>
              <w:start w:w="140" w:type="dxa"/>
              <w:bottom w:w="100" w:type="dxa"/>
              <w:end w:w="140" w:type="dxa"/>
            </w:tcMar>
          </w:tcPr>
          <w:p>
            <w:pPr>
              <w:spacing w:after="0" w:line="264" w:lineRule="auto"/>
            </w:pPr>
            <w:r/>
            <w:r>
              <w:rPr>
                <w:rFonts w:ascii="Calibri" w:hAnsi="Calibri"/>
                <w:b w:val="0"/>
                <w:i w:val="0"/>
                <w:sz w:val="19"/>
              </w:rPr>
              <w:t>Technology services by Weppa Group LLC</w:t>
            </w:r>
          </w:p>
        </w:tc>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Consulting, development, cloud services</w:t>
            </w:r>
          </w:p>
        </w:tc>
        <w:tc>
          <w:tcPr>
            <w:tcW w:type="dxa" w:w="2260"/>
            <w:vAlign w:val="center"/>
            <w:tcMar>
              <w:top w:w="100" w:type="dxa"/>
              <w:start w:w="140" w:type="dxa"/>
              <w:bottom w:w="100" w:type="dxa"/>
              <w:end w:w="140" w:type="dxa"/>
            </w:tcMar>
          </w:tcPr>
          <w:p>
            <w:pPr>
              <w:spacing w:after="0" w:line="264" w:lineRule="auto"/>
            </w:pPr>
            <w:r/>
            <w:r>
              <w:rPr>
                <w:rFonts w:ascii="Calibri" w:hAnsi="Calibri"/>
                <w:b w:val="0"/>
                <w:i w:val="0"/>
                <w:sz w:val="19"/>
              </w:rPr>
              <w:t>Stripe all activity and payouts</w:t>
            </w:r>
          </w:p>
        </w:tc>
      </w:tr>
    </w:tbl>
    <w:p>
      <w:pPr>
        <w:spacing w:before="240" w:after="100" w:line="264" w:lineRule="auto"/>
      </w:pPr>
      <w:r>
        <w:rPr>
          <w:rFonts w:ascii="Calibri" w:hAnsi="Calibri"/>
          <w:b/>
          <w:i w:val="0"/>
          <w:color w:val="2E74B5"/>
          <w:sz w:val="26"/>
        </w:rPr>
        <w:t>Stripe Reports Included</w:t>
      </w:r>
    </w:p>
    <w:p>
      <w:pPr>
        <w:pStyle w:val="Heading1"/>
      </w:pPr>
      <w:r>
        <w:rPr>
          <w:sz w:val="20"/>
        </w:rPr>
        <w:t>Compliance Clarifications</w:t>
      </w:r>
    </w:p>
    <w:p>
      <w:r>
        <w:rPr>
          <w:sz w:val="20"/>
        </w:rPr>
        <w:t>Stripe account structure: Stripe accounts and payouts referenced in this package are associated with Weppa Group LLC. The activity includes related business revenue streams for Bukeer, Weppa technology services, and ColombiaTours.Travel SAS travel operations under common beneficial ownership and documented intercompany arrangements.</w:t>
      </w:r>
    </w:p>
    <w:p>
      <w:r>
        <w:rPr>
          <w:sz w:val="20"/>
        </w:rPr>
        <w:t>Non-MSB statement: Weppa Group LLC does not provide money transmission, remittance, escrow, or payment processing services for unrelated third parties. Payments described in this package relate to Weppa’s own business operations, Bukeer platform activity, and documented related-party operating arrangements with COLOMBIATOURS.TRAVEL SAS under common beneficial ownership.</w:t>
      </w:r>
    </w:p>
    <w:p>
      <w:r>
        <w:rPr>
          <w:sz w:val="20"/>
        </w:rPr>
        <w:t>Address clarification: Weppa Group LLC was originally formed using the address shown in its formation and EIN documents. The company’s current business/mailing address on file for Mercury and the intercompany agreement is 8206 Louisiana Boulevard Northeast, Ste A, Albuquerque, NM 87113. The difference reflects an address update after formation and does not reflect a change in ownership or business activity.</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00"/>
        <w:gridCol w:w="2000"/>
        <w:gridCol w:w="1800"/>
        <w:gridCol w:w="3360"/>
      </w:tblGrid>
      <w:tr>
        <w:tc>
          <w:tcPr>
            <w:tcW w:type="dxa" w:w="22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Stripe Flow</w:t>
            </w:r>
          </w:p>
        </w:tc>
        <w:tc>
          <w:tcPr>
            <w:tcW w:type="dxa" w:w="20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All Activity Report</w:t>
            </w:r>
          </w:p>
        </w:tc>
        <w:tc>
          <w:tcPr>
            <w:tcW w:type="dxa" w:w="18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Payout Report</w:t>
            </w:r>
          </w:p>
        </w:tc>
        <w:tc>
          <w:tcPr>
            <w:tcW w:type="dxa" w:w="336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0"/>
              </w:rPr>
              <w:t>Destination</w:t>
            </w:r>
          </w:p>
        </w:tc>
      </w:tr>
      <w:tr>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ColombiaTours.Travel SAS</w:t>
            </w:r>
          </w:p>
        </w:tc>
        <w:tc>
          <w:tcPr>
            <w:tcW w:type="dxa" w:w="20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18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3360"/>
            <w:vAlign w:val="center"/>
            <w:tcMar>
              <w:top w:w="100" w:type="dxa"/>
              <w:start w:w="140" w:type="dxa"/>
              <w:bottom w:w="100" w:type="dxa"/>
              <w:end w:w="140" w:type="dxa"/>
            </w:tcMar>
          </w:tcPr>
          <w:p>
            <w:pPr>
              <w:spacing w:after="0" w:line="264" w:lineRule="auto"/>
            </w:pPr>
            <w:r/>
            <w:r>
              <w:rPr>
                <w:rFonts w:ascii="Calibri" w:hAnsi="Calibri"/>
                <w:b w:val="0"/>
                <w:i w:val="0"/>
                <w:sz w:val="19"/>
              </w:rPr>
              <w:t>COLUMN NA MERCURY, US, 3905</w:t>
            </w:r>
          </w:p>
        </w:tc>
      </w:tr>
      <w:tr>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Bukeer</w:t>
            </w:r>
          </w:p>
        </w:tc>
        <w:tc>
          <w:tcPr>
            <w:tcW w:type="dxa" w:w="20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18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3360"/>
            <w:vAlign w:val="center"/>
            <w:tcMar>
              <w:top w:w="100" w:type="dxa"/>
              <w:start w:w="140" w:type="dxa"/>
              <w:bottom w:w="100" w:type="dxa"/>
              <w:end w:w="140" w:type="dxa"/>
            </w:tcMar>
          </w:tcPr>
          <w:p>
            <w:pPr>
              <w:spacing w:after="0" w:line="264" w:lineRule="auto"/>
            </w:pPr>
            <w:r/>
            <w:r>
              <w:rPr>
                <w:rFonts w:ascii="Calibri" w:hAnsi="Calibri"/>
                <w:b w:val="0"/>
                <w:i w:val="0"/>
                <w:sz w:val="19"/>
              </w:rPr>
              <w:t>COLUMN NA MERCURY, US, 3905</w:t>
            </w:r>
          </w:p>
        </w:tc>
      </w:tr>
      <w:tr>
        <w:tc>
          <w:tcPr>
            <w:tcW w:type="dxa" w:w="2200"/>
            <w:vAlign w:val="center"/>
            <w:tcMar>
              <w:top w:w="100" w:type="dxa"/>
              <w:start w:w="140" w:type="dxa"/>
              <w:bottom w:w="100" w:type="dxa"/>
              <w:end w:w="140" w:type="dxa"/>
            </w:tcMar>
          </w:tcPr>
          <w:p>
            <w:pPr>
              <w:spacing w:after="0" w:line="264" w:lineRule="auto"/>
            </w:pPr>
            <w:r/>
            <w:r>
              <w:rPr>
                <w:rFonts w:ascii="Calibri" w:hAnsi="Calibri"/>
                <w:b w:val="0"/>
                <w:i w:val="0"/>
                <w:sz w:val="19"/>
              </w:rPr>
              <w:t>Weppa Tech Services</w:t>
            </w:r>
          </w:p>
        </w:tc>
        <w:tc>
          <w:tcPr>
            <w:tcW w:type="dxa" w:w="20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1800"/>
            <w:vAlign w:val="center"/>
            <w:tcMar>
              <w:top w:w="100" w:type="dxa"/>
              <w:start w:w="140" w:type="dxa"/>
              <w:bottom w:w="100" w:type="dxa"/>
              <w:end w:w="140" w:type="dxa"/>
            </w:tcMar>
          </w:tcPr>
          <w:p>
            <w:pPr>
              <w:spacing w:after="0" w:line="264" w:lineRule="auto"/>
            </w:pPr>
            <w:r/>
            <w:r>
              <w:rPr>
                <w:rFonts w:ascii="Calibri" w:hAnsi="Calibri"/>
                <w:b w:val="0"/>
                <w:i w:val="0"/>
                <w:sz w:val="19"/>
              </w:rPr>
              <w:t>Included</w:t>
            </w:r>
          </w:p>
        </w:tc>
        <w:tc>
          <w:tcPr>
            <w:tcW w:type="dxa" w:w="3360"/>
            <w:vAlign w:val="center"/>
            <w:tcMar>
              <w:top w:w="100" w:type="dxa"/>
              <w:start w:w="140" w:type="dxa"/>
              <w:bottom w:w="100" w:type="dxa"/>
              <w:end w:w="140" w:type="dxa"/>
            </w:tcMar>
          </w:tcPr>
          <w:p>
            <w:pPr>
              <w:spacing w:after="0" w:line="264" w:lineRule="auto"/>
            </w:pPr>
            <w:r/>
            <w:r>
              <w:rPr>
                <w:rFonts w:ascii="Calibri" w:hAnsi="Calibri"/>
                <w:b w:val="0"/>
                <w:i w:val="0"/>
                <w:sz w:val="19"/>
              </w:rPr>
              <w:t>COLUMN NA MERCURY, US, 3905</w:t>
            </w:r>
          </w:p>
        </w:tc>
      </w:tr>
    </w:tbl>
    <w:p>
      <w:pPr>
        <w:spacing w:before="240" w:after="100" w:line="264" w:lineRule="auto"/>
      </w:pPr>
      <w:r>
        <w:rPr>
          <w:rFonts w:ascii="Calibri" w:hAnsi="Calibri"/>
          <w:b/>
          <w:i w:val="0"/>
          <w:color w:val="2E74B5"/>
          <w:sz w:val="26"/>
        </w:rPr>
        <w:t>Certification</w:t>
      </w:r>
    </w:p>
    <w:p>
      <w:pPr>
        <w:spacing w:before="0" w:after="120" w:line="264" w:lineRule="auto"/>
      </w:pPr>
      <w:r>
        <w:rPr>
          <w:rFonts w:ascii="Calibri" w:hAnsi="Calibri"/>
          <w:b w:val="0"/>
          <w:i w:val="0"/>
          <w:sz w:val="22"/>
        </w:rPr>
        <w:t>I certify that this statement is provided to explain the source and use of funds for Weppa Group LLC’s Mercury account and is accurate to the best of my knowledge based on available business records.</w:t>
      </w:r>
    </w:p>
    <w:tbl>
      <w:tblPr>
        <w:tblW w:type="dxa" w:w="560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5600"/>
      </w:tblGrid>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Authorized Signature: _______________________________</w:t>
            </w:r>
          </w:p>
        </w:tc>
      </w:tr>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Name: Yeison Gómez</w:t>
            </w:r>
          </w:p>
        </w:tc>
      </w:tr>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Title: Owner / Authorized Representative, Weppa Group LLC</w:t>
            </w:r>
          </w:p>
        </w:tc>
      </w:tr>
      <w:tr>
        <w:tc>
          <w:tcPr>
            <w:tcW w:type="dxa" w:w="5600"/>
            <w:vAlign w:val="center"/>
            <w:tcMar>
              <w:top w:w="100" w:type="dxa"/>
              <w:start w:w="140" w:type="dxa"/>
              <w:bottom w:w="100" w:type="dxa"/>
              <w:end w:w="140" w:type="dxa"/>
            </w:tcMar>
          </w:tcPr>
          <w:p>
            <w:r>
              <w:t>Date: May 6, 2026</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Source of Funds Support - Weppa Group LLC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Weppa Group LLC | Mercury Source of Funds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