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14.png" ContentType="image/png"/>
  <Override PartName="/word/media/rId35.png" ContentType="image/png"/>
  <Override PartName="/word/media/rId46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9.png" ContentType="image/png"/>
  <Override PartName="/word/media/rId32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"/>
        </w:rPr>
        <w:t xml:space="preserve">Отчет по лабораторной работе №2</w:t>
      </w:r>
    </w:p>
    <w:p>
      <w:pPr>
        <w:pStyle w:val="Subtitle"/>
      </w:pPr>
      <w:r>
        <w:rPr>
          <w:lang w:val="ru"/>
        </w:rPr>
        <w:t xml:space="preserve">Установка и конфигурация операционной системы на виртуальную машину</w:t>
      </w:r>
    </w:p>
    <w:p>
      <w:pPr>
        <w:pStyle w:val="Author"/>
      </w:pPr>
      <w:r>
        <w:rPr>
          <w:lang w:val="ru"/>
        </w:rPr>
        <w:t xml:space="preserve">Раднаве Ардан, НКАбд04-24</w:t>
      </w:r>
    </w:p>
    <w:p>
      <w:pPr>
        <w:pStyle w:val="Date"/>
      </w:pPr>
      <w:r>
        <w:rPr>
          <w:lang w:val="ru"/>
        </w:rPr>
        <w:t xml:space="preserve">2026</w:t>
      </w:r>
    </w:p>
    <w:bookmarkStart w:id="11" w:name="титульный-лист"/>
    <w:p>
      <w:pPr>
        <w:pStyle w:val="Heading1"/>
      </w:pPr>
      <w:r>
        <w:rPr>
          <w:lang w:val="ru"/>
        </w:rPr>
        <w:t xml:space="preserve">Титульный лист</w:t>
      </w:r>
    </w:p>
    <w:bookmarkStart w:id="10" w:name="рудн"/>
    <w:p>
      <w:pPr>
        <w:pStyle w:val="Heading2"/>
      </w:pPr>
      <w:r>
        <w:rPr>
          <w:lang w:val="ru"/>
        </w:rPr>
        <w:t xml:space="preserve">РУДН</w:t>
      </w:r>
    </w:p>
    <w:bookmarkStart w:id="9" w:name="Xd1f7e73817f1b9b4291bd936f921e71d2f75219"/>
    <w:p>
      <w:pPr>
        <w:pStyle w:val="Heading3"/>
      </w:pPr>
      <w:r>
        <w:rPr>
          <w:lang w:val="ru"/>
        </w:rPr>
        <w:t xml:space="preserve">Компьютерные и информационные науки, ФФМИЕН</w:t>
      </w:r>
    </w:p>
    <w:bookmarkEnd w:id="9"/>
    <w:bookmarkEnd w:id="10"/>
    <w:bookmarkEnd w:id="11"/>
    <w:bookmarkStart w:id="12" w:name="цель-работы"/>
    <w:p>
      <w:pPr>
        <w:pStyle w:val="Heading1"/>
      </w:pPr>
      <w:r>
        <w:rPr>
          <w:lang w:val="ru"/>
        </w:rPr>
        <w:t xml:space="preserve">Цель работы</w:t>
      </w:r>
    </w:p>
    <w:p>
      <w:pPr>
        <w:pStyle w:val="FirstParagraph"/>
      </w:pPr>
      <w:r>
        <w:rPr>
          <w:lang w:val="ru"/>
        </w:rPr>
        <w:t xml:space="preserve">Развить навыки администрирования ОС Linux. Получить первое практическое знакомство с технологией SELinux1. Проверить работу SELinx на практике совместно с веб-сервером</w:t>
      </w:r>
      <w:r>
        <w:rPr>
          <w:lang w:val="ru"/>
        </w:rPr>
        <w:t xml:space="preserve"> </w:t>
      </w:r>
      <w:r>
        <w:rPr>
          <w:lang w:val="ru"/>
        </w:rPr>
        <w:t xml:space="preserve">Apache.</w:t>
      </w:r>
    </w:p>
    <w:bookmarkEnd w:id="12"/>
    <w:bookmarkStart w:id="13" w:name="теоретическое-введение"/>
    <w:p>
      <w:pPr>
        <w:pStyle w:val="Heading1"/>
      </w:pPr>
      <w:r>
        <w:rPr>
          <w:lang w:val="ru"/>
        </w:rPr>
        <w:t xml:space="preserve">Теоретическое введение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ru"/>
        </w:rPr>
        <w:t xml:space="preserve">SELinux (Security-Enhanced Linux)</w:t>
      </w:r>
      <w:r>
        <w:rPr>
          <w:lang w:val="ru"/>
        </w:rPr>
        <w:t xml:space="preserve"> </w:t>
      </w:r>
      <w:r>
        <w:rPr>
          <w:lang w:val="ru"/>
        </w:rPr>
        <w:t xml:space="preserve">обеспечивает усиление защиты путем внесения изменений как на уровне ядра, так и на уровне пространства пользователя, что превращает ее в действительно «непробиваемую» операционную систему. Впервые эта система появилась в четвертой версии CentOS, а в 5 и 6 версии реализация была существенно дополнена и улучшена.</w:t>
      </w:r>
    </w:p>
    <w:p>
      <w:pPr>
        <w:pStyle w:val="FirstParagraph"/>
      </w:pPr>
      <w:r>
        <w:rPr>
          <w:i/>
          <w:iCs/>
          <w:lang w:val="ru"/>
        </w:rPr>
        <w:t xml:space="preserve">SELinux имеет три основных режим работы: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Enforcing: режим по умолчанию. При выборе этого режима все действия, которые каким-то образом нарушают текущую политику безопасности, будут блокироваться, а попытка нарушения будет зафиксирована в журнале.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Permissive: в случае использования этого режима, информация о всех действиях, которые нарушают текущую политику безопасности, будут зафиксированы в журнале, но сами действия не будут заблокированы.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Disabled: полное отключение системы принудительного контроля доступа.</w:t>
      </w:r>
    </w:p>
    <w:p>
      <w:pPr>
        <w:pStyle w:val="FirstParagraph"/>
      </w:pPr>
      <w:r>
        <w:rPr>
          <w:lang w:val="ru"/>
        </w:rPr>
        <w:t xml:space="preserve">Политика SELinux определяет доступ пользователей к ролям, доступ ролей к доменам и доступ доменов к типам.</w:t>
      </w:r>
      <w:r>
        <w:rPr>
          <w:lang w:val="ru"/>
        </w:rPr>
        <w:t xml:space="preserve"> </w:t>
      </w:r>
      <w:r>
        <w:rPr>
          <w:lang w:val="ru"/>
        </w:rPr>
        <w:t xml:space="preserve">Контекст безопасности — все атрибуты SELinux — роли, типы и домены.</w:t>
      </w:r>
      <w:r>
        <w:rPr>
          <w:lang w:val="ru"/>
        </w:rPr>
        <w:t xml:space="preserve"> </w:t>
      </w:r>
      <w:r>
        <w:rPr>
          <w:lang w:val="ru"/>
        </w:rPr>
        <w:t xml:space="preserve">Более подробно см. в</w:t>
      </w:r>
      <w:r>
        <w:rPr>
          <w:lang w:val="ru"/>
        </w:rPr>
        <w:t xml:space="preserve"> </w:t>
      </w:r>
      <w:r>
        <w:rPr>
          <w:lang w:val="ru"/>
        </w:rPr>
        <w:t xml:space="preserve">[@f]</w:t>
      </w:r>
      <w:r>
        <w:rPr>
          <w:lang w:val="ru"/>
        </w:rPr>
        <w:t xml:space="preserve">.</w:t>
      </w:r>
    </w:p>
    <w:bookmarkEnd w:id="13"/>
    <w:bookmarkStart w:id="49" w:name="проверка"/>
    <w:p>
      <w:pPr>
        <w:pStyle w:val="Heading1"/>
      </w:pPr>
      <w:r>
        <w:drawing>
          <wp:inline>
            <wp:extent cx="5334000" cy="6448567"/>
            <wp:effectExtent b="0" l="0" r="0" t="0"/>
            <wp:docPr descr="Проверка" title="" id="15" name="Picture"/>
            <a:graphic>
              <a:graphicData uri="http://schemas.openxmlformats.org/drawingml/2006/picture">
                <pic:pic>
                  <pic:nvPicPr>
                    <pic:cNvPr descr="1%20(10)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8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334000" cy="2634235"/>
            <wp:effectExtent b="0" l="0" r="0" t="0"/>
            <wp:docPr descr="Настройка 1" title="" id="18" name="Picture"/>
            <a:graphic>
              <a:graphicData uri="http://schemas.openxmlformats.org/drawingml/2006/picture">
                <pic:pic>
                  <pic:nvPicPr>
                    <pic:cNvPr descr="1%20(3)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4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Настройка 1</w:t>
      </w:r>
    </w:p>
    <w:p>
      <w:pPr>
        <w:pStyle w:val="BodyText"/>
      </w:pPr>
      <w:r>
        <w:drawing>
          <wp:inline>
            <wp:extent cx="5334000" cy="263423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1%20(4)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4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52089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1%20(5)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334000" cy="1859881"/>
            <wp:effectExtent b="0" l="0" r="0" t="0"/>
            <wp:docPr descr="Не работает" title="" id="27" name="Picture"/>
            <a:graphic>
              <a:graphicData uri="http://schemas.openxmlformats.org/drawingml/2006/picture">
                <pic:pic>
                  <pic:nvPicPr>
                    <pic:cNvPr descr="1%20(1)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9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Не работает</w:t>
      </w:r>
    </w:p>
    <w:p>
      <w:pPr>
        <w:pStyle w:val="CaptionedFigure"/>
      </w:pPr>
      <w:r>
        <w:drawing>
          <wp:inline>
            <wp:extent cx="5334000" cy="2520892"/>
            <wp:effectExtent b="0" l="0" r="0" t="0"/>
            <wp:docPr descr="Настройка 2" title="" id="30" name="Picture"/>
            <a:graphic>
              <a:graphicData uri="http://schemas.openxmlformats.org/drawingml/2006/picture">
                <pic:pic>
                  <pic:nvPicPr>
                    <pic:cNvPr descr="1%20(6)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Настройка 2</w:t>
      </w:r>
    </w:p>
    <w:p>
      <w:pPr>
        <w:pStyle w:val="BodyText"/>
      </w:pPr>
      <w:r>
        <w:drawing>
          <wp:inline>
            <wp:extent cx="5334000" cy="494110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1%20(7)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1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334000" cy="824664"/>
            <wp:effectExtent b="0" l="0" r="0" t="0"/>
            <wp:docPr descr="Test" title="" id="36" name="Picture"/>
            <a:graphic>
              <a:graphicData uri="http://schemas.openxmlformats.org/drawingml/2006/picture">
                <pic:pic>
                  <pic:nvPicPr>
                    <pic:cNvPr descr="1%20(11)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Test</w:t>
      </w:r>
    </w:p>
    <w:p>
      <w:pPr>
        <w:pStyle w:val="BodyText"/>
      </w:pPr>
      <w:r>
        <w:drawing>
          <wp:inline>
            <wp:extent cx="5334000" cy="4941108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1%20(8)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1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6500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1%20(9)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5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334000" cy="6448567"/>
            <wp:effectExtent b="0" l="0" r="0" t="0"/>
            <wp:docPr descr="Правки" title="" id="44" name="Picture"/>
            <a:graphic>
              <a:graphicData uri="http://schemas.openxmlformats.org/drawingml/2006/picture">
                <pic:pic>
                  <pic:nvPicPr>
                    <pic:cNvPr descr="1%20(10)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8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Правки</w:t>
      </w:r>
    </w:p>
    <w:p>
      <w:pPr>
        <w:pStyle w:val="CaptionedFigure"/>
      </w:pPr>
      <w:r>
        <w:drawing>
          <wp:inline>
            <wp:extent cx="5334000" cy="1256609"/>
            <wp:effectExtent b="0" l="0" r="0" t="0"/>
            <wp:docPr descr="Получилось" title="" id="47" name="Picture"/>
            <a:graphic>
              <a:graphicData uri="http://schemas.openxmlformats.org/drawingml/2006/picture">
                <pic:pic>
                  <pic:nvPicPr>
                    <pic:cNvPr descr="1%20(2)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6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Получилось</w:t>
      </w:r>
    </w:p>
    <w:bookmarkEnd w:id="49"/>
    <w:bookmarkStart w:id="50" w:name="выводы"/>
    <w:p>
      <w:pPr>
        <w:pStyle w:val="Heading1"/>
      </w:pPr>
      <w:r>
        <w:rPr>
          <w:lang w:val="ru"/>
        </w:rPr>
        <w:t xml:space="preserve">Выводы</w:t>
      </w:r>
    </w:p>
    <w:p>
      <w:pPr>
        <w:pStyle w:val="FirstParagraph"/>
      </w:pPr>
      <w:r>
        <w:rPr>
          <w:lang w:val="ru"/>
        </w:rPr>
        <w:t xml:space="preserve">В ходе выполнения данной лабораторной работы были развиты навыки администрирования ОС Linux, получено первое практическое знакомство с технологией SELinux и проверена работа SELinux на практике совместно с веб-сервером</w:t>
      </w:r>
      <w:r>
        <w:rPr>
          <w:lang w:val="ru"/>
        </w:rPr>
        <w:t xml:space="preserve"> </w:t>
      </w:r>
      <w:r>
        <w:rPr>
          <w:lang w:val="ru"/>
        </w:rPr>
        <w:t xml:space="preserve">Apache.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14" Target="media/rId14.png" /><Relationship Type="http://schemas.openxmlformats.org/officeDocument/2006/relationships/image" Id="rId35" Target="media/rId35.png" /><Relationship Type="http://schemas.openxmlformats.org/officeDocument/2006/relationships/image" Id="rId46" Target="media/rId46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Раднаве Ардан, НКАбд04-24</dc:creator>
  <dc:language>ru</dc:language>
  <cp:keywords/>
  <dcterms:created xsi:type="dcterms:W3CDTF">2026-09-04T17:53:06Z</dcterms:created>
  <dcterms:modified xsi:type="dcterms:W3CDTF">2026-09-04T17:53:06Z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Установка и конфигурация операционной системы на виртуальную машину</vt:lpwstr>
  </property>
</Properties>
</file>