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B2A38"/>
          <w:sz w:val="52"/>
          <w:szCs w:val="52"/>
        </w:rPr>
        <w:t xml:space="preserve">Evaluation Report</w:t>
      </w:r>
    </w:p>
    <w:p>
      <w:pPr>
        <w:spacing w:after="60"/>
      </w:pPr>
      <w:r>
        <w:rPr>
          <w:rFonts w:ascii="Calibri" w:cs="Calibri" w:eastAsia="Calibri" w:hAnsi="Calibri"/>
          <w:color w:val="2C6E8F"/>
          <w:sz w:val="28"/>
          <w:szCs w:val="28"/>
        </w:rPr>
        <w:t xml:space="preserve">Tooth-Root Model Training — Methodology &amp; Design Review</w:t>
      </w:r>
    </w:p>
    <w:p>
      <w:pPr>
        <w:pBdr>
          <w:bottom w:val="single" w:color="2C6E8F" w:sz="10" w:space="8"/>
        </w:pBdr>
        <w:spacing w:after="40"/>
      </w:pPr>
      <w:r>
        <w:rPr>
          <w:rFonts w:ascii="Calibri" w:cs="Calibri" w:eastAsia="Calibri" w:hAnsi="Calibri"/>
          <w:i/>
          <w:iCs/>
          <w:color w:val="5A6B78"/>
          <w:sz w:val="18"/>
          <w:szCs w:val="18"/>
        </w:rPr>
        <w:t xml:space="preserve">CBCT Dominant-Arch &amp; Tooth-Root Pipeline  ·  “Design A” learned root model  ·  July 31, 2026</w:t>
      </w:r>
    </w:p>
    <w:p>
      <w:pPr>
        <w:pBdr>
          <w:top w:val="single" w:color="E3B778" w:sz="4"/>
          <w:bottom w:val="single" w:color="E3B778" w:sz="4"/>
          <w:left w:val="single" w:color="E3B778" w:sz="18"/>
          <w:right w:val="single" w:color="E3B778" w:sz="4"/>
        </w:pBdr>
        <w:shd w:fill="FBF3E7" w:color="auto" w:val="clear"/>
        <w:spacing w:after="200" w:before="160"/>
      </w:pPr>
      <w:r>
        <w:rPr>
          <w:rFonts w:ascii="Calibri" w:cs="Calibri" w:eastAsia="Calibri" w:hAnsi="Calibri"/>
          <w:b/>
          <w:bCs/>
          <w:color w:val="8A5A12"/>
          <w:sz w:val="19"/>
          <w:szCs w:val="19"/>
        </w:rPr>
        <w:t xml:space="preserve">Scope note.  </w:t>
      </w:r>
      <w:r>
        <w:rPr>
          <w:rFonts w:ascii="Calibri" w:cs="Calibri" w:eastAsia="Calibri" w:hAnsi="Calibri"/>
          <w:color w:val="6B4E1E"/>
          <w:sz w:val="19"/>
          <w:szCs w:val="19"/>
        </w:rPr>
        <w:t xml:space="preserve">This began as a design review (no weights or metrics were initially supplied) and has been extended with the first trained checkpoint and its fold_0 validation metrics, reported in §6. It assesses whether the training setup can produce and validate a trustworthy learned replacement for the geometric root heuristic — the fold_0 result is a snapshot, not a full cross-validated or clinically validated accuracy. Consistent with the project’s own README, the software is research/engineering only and not a validated medical device.</w:t>
      </w:r>
    </w:p>
    <w:p>
      <w:pPr>
        <w:pStyle w:val="Heading1"/>
        <w:pBdr>
          <w:bottom w:val="single" w:color="C9D3DA" w:sz="6" w:space="6"/>
        </w:pBdr>
        <w:spacing w:after="120" w:before="320"/>
      </w:pPr>
      <w:r>
        <w:rPr>
          <w:rFonts w:ascii="Calibri" w:cs="Calibri" w:eastAsia="Calibri" w:hAnsi="Calibri"/>
          <w:b/>
          <w:bCs/>
          <w:color w:val="1B2A38"/>
          <w:sz w:val="30"/>
          <w:szCs w:val="30"/>
        </w:rPr>
        <w:t xml:space="preserve">1.  Executive Summary</w:t>
      </w:r>
    </w:p>
    <w:p>
      <w:pPr>
        <w:spacing w:after="140" w:line="276"/>
      </w:pPr>
      <w:r>
        <w:rPr>
          <w:rFonts w:ascii="Calibri" w:cs="Calibri" w:eastAsia="Calibri" w:hAnsi="Calibri"/>
          <w:color w:val="1B2A38"/>
          <w:sz w:val="21"/>
          <w:szCs w:val="21"/>
        </w:rPr>
        <w:t xml:space="preserve">This review covers the tooth-root training design in </w:t>
      </w:r>
      <w:r>
        <w:rPr>
          <w:rFonts w:ascii="Consolas" w:cs="Consolas" w:eastAsia="Consolas" w:hAnsi="Consolas"/>
          <w:color w:val="1F3A4D"/>
          <w:sz w:val="19"/>
          <w:szCs w:val="19"/>
        </w:rPr>
        <w:t xml:space="preserve">TRAINING.md</w:t>
      </w:r>
      <w:r>
        <w:rPr>
          <w:rFonts w:ascii="Calibri" w:cs="Calibri" w:eastAsia="Calibri" w:hAnsi="Calibri"/>
          <w:color w:val="1B2A38"/>
          <w:sz w:val="21"/>
          <w:szCs w:val="21"/>
        </w:rPr>
        <w:t xml:space="preserve">, </w:t>
      </w:r>
      <w:r>
        <w:rPr>
          <w:rFonts w:ascii="Consolas" w:cs="Consolas" w:eastAsia="Consolas" w:hAnsi="Consolas"/>
          <w:color w:val="1F3A4D"/>
          <w:sz w:val="19"/>
          <w:szCs w:val="19"/>
        </w:rPr>
        <w:t xml:space="preserve">prepare_dataset.py</w:t>
      </w:r>
      <w:r>
        <w:rPr>
          <w:rFonts w:ascii="Calibri" w:cs="Calibri" w:eastAsia="Calibri" w:hAnsi="Calibri"/>
          <w:color w:val="1B2A38"/>
          <w:sz w:val="21"/>
          <w:szCs w:val="21"/>
        </w:rPr>
        <w:t xml:space="preserve">, and the alignment diagnostics (</w:t>
      </w:r>
      <w:r>
        <w:rPr>
          <w:rFonts w:ascii="Consolas" w:cs="Consolas" w:eastAsia="Consolas" w:hAnsi="Consolas"/>
          <w:color w:val="1F3A4D"/>
          <w:sz w:val="19"/>
          <w:szCs w:val="19"/>
        </w:rPr>
        <w:t xml:space="preserve">check_alignment.py</w:t>
      </w:r>
      <w:r>
        <w:rPr>
          <w:rFonts w:ascii="Calibri" w:cs="Calibri" w:eastAsia="Calibri" w:hAnsi="Calibri"/>
          <w:color w:val="1B2A38"/>
          <w:sz w:val="21"/>
          <w:szCs w:val="21"/>
        </w:rPr>
        <w:t xml:space="preserve">, </w:t>
      </w:r>
      <w:r>
        <w:rPr>
          <w:rFonts w:ascii="Consolas" w:cs="Consolas" w:eastAsia="Consolas" w:hAnsi="Consolas"/>
          <w:color w:val="1F3A4D"/>
          <w:sz w:val="19"/>
          <w:szCs w:val="19"/>
        </w:rPr>
        <w:t xml:space="preserve">diagnose_alignment.py</w:t>
      </w:r>
      <w:r>
        <w:rPr>
          <w:rFonts w:ascii="Calibri" w:cs="Calibri" w:eastAsia="Calibri" w:hAnsi="Calibri"/>
          <w:color w:val="1B2A38"/>
          <w:sz w:val="21"/>
          <w:szCs w:val="21"/>
        </w:rPr>
        <w:t xml:space="preserve">), together with the pipeline the model is meant to slot into. The goal of “Design A” is to replace the geometric root-extraction heuristic in </w:t>
      </w:r>
      <w:r>
        <w:rPr>
          <w:rFonts w:ascii="Consolas" w:cs="Consolas" w:eastAsia="Consolas" w:hAnsi="Consolas"/>
          <w:color w:val="1F3A4D"/>
          <w:sz w:val="19"/>
          <w:szCs w:val="19"/>
        </w:rPr>
        <w:t xml:space="preserve">roots.py</w:t>
      </w:r>
      <w:r>
        <w:rPr>
          <w:rFonts w:ascii="Calibri" w:cs="Calibri" w:eastAsia="Calibri" w:hAnsi="Calibri"/>
          <w:color w:val="1B2A38"/>
          <w:sz w:val="21"/>
          <w:szCs w:val="21"/>
        </w:rPr>
        <w:t xml:space="preserve"> with a small nnU-Net that takes CBCT + tooth mask + bone mask and outputs the root.</w:t>
      </w:r>
    </w:p>
    <w:p>
      <w:pPr>
        <w:spacing w:after="140" w:line="276"/>
      </w:pPr>
      <w:r>
        <w:rPr>
          <w:rFonts w:ascii="Calibri" w:cs="Calibri" w:eastAsia="Calibri" w:hAnsi="Calibri"/>
          <w:color w:val="1B2A38"/>
          <w:sz w:val="21"/>
          <w:szCs w:val="21"/>
        </w:rPr>
        <w:t xml:space="preserve">The engineering is clean and unusually careful about geometry and voxel-grid alignment, and the central idea — hand the model the tooth and bone masks so it only has to decide </w:t>
      </w:r>
      <w:r>
        <w:rPr>
          <w:rFonts w:ascii="Calibri" w:cs="Calibri" w:eastAsia="Calibri" w:hAnsi="Calibri"/>
          <w:i/>
          <w:iCs/>
          <w:color w:val="1B2A38"/>
          <w:sz w:val="21"/>
          <w:szCs w:val="21"/>
        </w:rPr>
        <w:t xml:space="preserve">which part of a known tooth is root</w:t>
      </w:r>
      <w:r>
        <w:rPr>
          <w:rFonts w:ascii="Calibri" w:cs="Calibri" w:eastAsia="Calibri" w:hAnsi="Calibri"/>
          <w:color w:val="1B2A38"/>
          <w:sz w:val="21"/>
          <w:szCs w:val="21"/>
        </w:rPr>
        <w:t xml:space="preserve"> — is sound and sample-efficient. The decisive question for </w:t>
      </w:r>
      <w:r>
        <w:rPr>
          <w:rFonts w:ascii="Calibri" w:cs="Calibri" w:eastAsia="Calibri" w:hAnsi="Calibri"/>
          <w:i/>
          <w:iCs/>
          <w:color w:val="1B2A38"/>
          <w:sz w:val="21"/>
          <w:szCs w:val="21"/>
        </w:rPr>
        <w:t xml:space="preserve">any</w:t>
      </w:r>
      <w:r>
        <w:rPr>
          <w:rFonts w:ascii="Calibri" w:cs="Calibri" w:eastAsia="Calibri" w:hAnsi="Calibri"/>
          <w:color w:val="1B2A38"/>
          <w:sz w:val="21"/>
          <w:szCs w:val="21"/>
        </w:rPr>
        <w:t xml:space="preserve"> evaluation, though, is where the root ground-truth labels come from, and here the design has a structural weakness.</w:t>
      </w:r>
    </w:p>
    <w:p>
      <w:pPr>
        <w:spacing w:after="140" w:line="276"/>
      </w:pPr>
      <w:r>
        <w:rPr>
          <w:rFonts w:ascii="Calibri" w:cs="Calibri" w:eastAsia="Calibri" w:hAnsi="Calibri"/>
          <w:b/>
          <w:bCs/>
          <w:color w:val="C0392B"/>
          <w:sz w:val="21"/>
          <w:szCs w:val="21"/>
        </w:rPr>
        <w:t xml:space="preserve">Primary finding. </w:t>
      </w:r>
      <w:r>
        <w:rPr>
          <w:rFonts w:ascii="Calibri" w:cs="Calibri" w:eastAsia="Calibri" w:hAnsi="Calibri"/>
          <w:color w:val="1B2A38"/>
          <w:sz w:val="21"/>
          <w:szCs w:val="21"/>
        </w:rPr>
        <w:t xml:space="preserve">The default and “easiest” documented workflow uses the pipeline’s own heuristic output (</w:t>
      </w:r>
      <w:r>
        <w:rPr>
          <w:rFonts w:ascii="Consolas" w:cs="Consolas" w:eastAsia="Consolas" w:hAnsi="Consolas"/>
          <w:color w:val="1F3A4D"/>
          <w:sz w:val="19"/>
          <w:szCs w:val="19"/>
        </w:rPr>
        <w:t xml:space="preserve">_travecular</w:t>
      </w:r>
      <w:r>
        <w:rPr>
          <w:rFonts w:ascii="Calibri" w:cs="Calibri" w:eastAsia="Calibri" w:hAnsi="Calibri"/>
          <w:color w:val="1B2A38"/>
          <w:sz w:val="21"/>
          <w:szCs w:val="21"/>
        </w:rPr>
        <w:t xml:space="preserve">) as the training label, and nothing in the code distinguishes heuristic-derived labels from independently verified ones — the filenames are identical either way. Trained on heuristic output, the model can only distill the heuristic, not improve on it. Worse, the heuristic’s key input (the bone mask) is also fed to the model as a channel, so the network can re-derive the heuristic’s rule and post a high Dice score that certifies nothing. Under that configuration, Dice against these labels is not a valid measure of quality.</w:t>
      </w:r>
    </w:p>
    <w:p>
      <w:pPr>
        <w:spacing w:after="140" w:line="276"/>
      </w:pPr>
      <w:r>
        <w:rPr>
          <w:rFonts w:ascii="Calibri" w:cs="Calibri" w:eastAsia="Calibri" w:hAnsi="Calibri"/>
          <w:color w:val="1B2A38"/>
          <w:sz w:val="21"/>
          <w:szCs w:val="21"/>
        </w:rPr>
        <w:t xml:space="preserve">Three further issues would distort or block a clean evaluation even with good labels: </w:t>
      </w:r>
      <w:r>
        <w:rPr>
          <w:rFonts w:ascii="Calibri" w:cs="Calibri" w:eastAsia="Calibri" w:hAnsi="Calibri"/>
          <w:b/>
          <w:bCs/>
          <w:color w:val="1B2A38"/>
          <w:sz w:val="21"/>
          <w:szCs w:val="21"/>
        </w:rPr>
        <w:t xml:space="preserve">(a)</w:t>
      </w:r>
      <w:r>
        <w:rPr>
          <w:rFonts w:ascii="Calibri" w:cs="Calibri" w:eastAsia="Calibri" w:hAnsi="Calibri"/>
          <w:color w:val="1B2A38"/>
          <w:sz w:val="21"/>
          <w:szCs w:val="21"/>
        </w:rPr>
        <w:t xml:space="preserve"> the two dataset-build paths produce inconsistent data — one restricts the teeth/bone channels to the dominant arch, the other includes both arches while the label covers only one; </w:t>
      </w:r>
      <w:r>
        <w:rPr>
          <w:rFonts w:ascii="Calibri" w:cs="Calibri" w:eastAsia="Calibri" w:hAnsi="Calibri"/>
          <w:b/>
          <w:bCs/>
          <w:color w:val="1B2A38"/>
          <w:sz w:val="21"/>
          <w:szCs w:val="21"/>
        </w:rPr>
        <w:t xml:space="preserve">(b)</w:t>
      </w:r>
      <w:r>
        <w:rPr>
          <w:rFonts w:ascii="Calibri" w:cs="Calibri" w:eastAsia="Calibri" w:hAnsi="Calibri"/>
          <w:color w:val="1B2A38"/>
          <w:sz w:val="21"/>
          <w:szCs w:val="21"/>
        </w:rPr>
        <w:t xml:space="preserve"> the trained three-channel model has no working inference path in the current code (only the CBCT is staged, so only a CBCT-only model would actually run end-to-end); and </w:t>
      </w:r>
      <w:r>
        <w:rPr>
          <w:rFonts w:ascii="Calibri" w:cs="Calibri" w:eastAsia="Calibri" w:hAnsi="Calibri"/>
          <w:b/>
          <w:bCs/>
          <w:color w:val="1B2A38"/>
          <w:sz w:val="21"/>
          <w:szCs w:val="21"/>
        </w:rPr>
        <w:t xml:space="preserve">(c)</w:t>
      </w:r>
      <w:r>
        <w:rPr>
          <w:rFonts w:ascii="Calibri" w:cs="Calibri" w:eastAsia="Calibri" w:hAnsi="Calibri"/>
          <w:color w:val="1B2A38"/>
          <w:sz w:val="21"/>
          <w:szCs w:val="21"/>
        </w:rPr>
        <w:t xml:space="preserve"> the target is documented as a “CEJ” cut while the labels are actually cut at the alveolar bone crest — a different anatomical level.</w:t>
      </w:r>
    </w:p>
    <w:p>
      <w:pPr>
        <w:spacing w:after="140" w:line="276"/>
      </w:pPr>
      <w:r>
        <w:rPr>
          <w:rFonts w:ascii="Calibri" w:cs="Calibri" w:eastAsia="Calibri" w:hAnsi="Calibri"/>
          <w:b/>
          <w:bCs/>
          <w:color w:val="1B2A38"/>
          <w:sz w:val="21"/>
          <w:szCs w:val="21"/>
        </w:rPr>
        <w:t xml:space="preserve">Bottom line. </w:t>
      </w:r>
      <w:r>
        <w:rPr>
          <w:rFonts w:ascii="Calibri" w:cs="Calibri" w:eastAsia="Calibri" w:hAnsi="Calibri"/>
          <w:color w:val="1B2A38"/>
          <w:sz w:val="21"/>
          <w:szCs w:val="21"/>
        </w:rPr>
        <w:t xml:space="preserve">The design is a reasonable and buildable idea, but as currently documented it is set up to measure agreement with a heuristic rather than anatomical correctness. The recommendations are ordered so that the ones that decide whether the evaluation </w:t>
      </w:r>
      <w:r>
        <w:rPr>
          <w:rFonts w:ascii="Calibri" w:cs="Calibri" w:eastAsia="Calibri" w:hAnsi="Calibri"/>
          <w:i/>
          <w:iCs/>
          <w:color w:val="1B2A38"/>
          <w:sz w:val="21"/>
          <w:szCs w:val="21"/>
        </w:rPr>
        <w:t xml:space="preserve">means anything at all</w:t>
      </w:r>
      <w:r>
        <w:rPr>
          <w:rFonts w:ascii="Calibri" w:cs="Calibri" w:eastAsia="Calibri" w:hAnsi="Calibri"/>
          <w:color w:val="1B2A38"/>
          <w:sz w:val="21"/>
          <w:szCs w:val="21"/>
        </w:rPr>
        <w:t xml:space="preserve"> — label provenance, a real baseline, and cut-location metrics — come first.</w:t>
      </w:r>
    </w:p>
    <w:p>
      <w:pPr>
        <w:spacing w:after="140" w:line="276"/>
      </w:pPr>
      <w:r>
        <w:rPr>
          <w:rFonts w:ascii="Calibri" w:cs="Calibri" w:eastAsia="Calibri" w:hAnsi="Calibri"/>
          <w:b/>
          <w:bCs/>
          <w:color w:val="2C6E8F"/>
          <w:sz w:val="21"/>
          <w:szCs w:val="21"/>
        </w:rPr>
        <w:t xml:space="preserve">Update — first trained model. </w:t>
      </w:r>
      <w:r>
        <w:rPr>
          <w:rFonts w:ascii="Calibri" w:cs="Calibri" w:eastAsia="Calibri" w:hAnsi="Calibri"/>
          <w:color w:val="1B2A38"/>
          <w:sz w:val="21"/>
          <w:szCs w:val="21"/>
        </w:rPr>
        <w:t xml:space="preserve">A CBCT-only model (</w:t>
      </w:r>
      <w:r>
        <w:rPr>
          <w:rFonts w:ascii="Consolas" w:cs="Consolas" w:eastAsia="Consolas" w:hAnsi="Consolas"/>
          <w:color w:val="1F3A4D"/>
          <w:sz w:val="19"/>
          <w:szCs w:val="19"/>
        </w:rPr>
        <w:t xml:space="preserve">Dataset202_RootCBCT</w:t>
      </w:r>
      <w:r>
        <w:rPr>
          <w:rFonts w:ascii="Calibri" w:cs="Calibri" w:eastAsia="Calibri" w:hAnsi="Calibri"/>
          <w:color w:val="1B2A38"/>
          <w:sz w:val="21"/>
          <w:szCs w:val="21"/>
        </w:rPr>
        <w:t xml:space="preserve">, 60 cases, 5-fold, 1000 epochs) has since been trained; its fold_0 validation Dice is 0.878 (median 0.904). Choosing the CBCT-only route neutralises two of this review’s findings </w:t>
      </w:r>
      <w:r>
        <w:rPr>
          <w:rFonts w:ascii="Calibri" w:cs="Calibri" w:eastAsia="Calibri" w:hAnsi="Calibri"/>
          <w:i/>
          <w:iCs/>
          <w:color w:val="1B2A38"/>
          <w:sz w:val="21"/>
          <w:szCs w:val="21"/>
        </w:rPr>
        <w:t xml:space="preserve">for this checkpoint</w:t>
      </w:r>
      <w:r>
        <w:rPr>
          <w:rFonts w:ascii="Calibri" w:cs="Calibri" w:eastAsia="Calibri" w:hAnsi="Calibri"/>
          <w:color w:val="1B2A38"/>
          <w:sz w:val="21"/>
          <w:szCs w:val="21"/>
        </w:rPr>
        <w:t xml:space="preserve"> — the missing three-channel inference path and the bone-channel leakage — because no tooth/bone channels are used. The remaining findings still hold: the fold_0 number is one fold rather than the cross-validated result; volumetric Dice does not measure the crown/root cut height; the meaning still depends on label provenance; and the training volumes appear to be pre-cropped ROIs, which constrains inference. §6 reports the results in full.</w:t>
      </w:r>
    </w:p>
    <w:p>
      <w:pPr>
        <w:pStyle w:val="Heading1"/>
        <w:pBdr>
          <w:bottom w:val="single" w:color="C9D3DA" w:sz="6" w:space="6"/>
        </w:pBdr>
        <w:spacing w:after="120" w:before="320"/>
      </w:pPr>
      <w:r>
        <w:rPr>
          <w:rFonts w:ascii="Calibri" w:cs="Calibri" w:eastAsia="Calibri" w:hAnsi="Calibri"/>
          <w:b/>
          <w:bCs/>
          <w:color w:val="1B2A38"/>
          <w:sz w:val="30"/>
          <w:szCs w:val="30"/>
        </w:rPr>
        <w:t xml:space="preserve">2.  Scope and What Was Reviewed</w:t>
      </w:r>
    </w:p>
    <w:p>
      <w:pPr>
        <w:spacing w:after="140" w:line="276"/>
      </w:pPr>
      <w:r>
        <w:rPr>
          <w:rFonts w:ascii="Calibri" w:cs="Calibri" w:eastAsia="Calibri" w:hAnsi="Calibri"/>
          <w:color w:val="1B2A38"/>
          <w:sz w:val="21"/>
          <w:szCs w:val="21"/>
        </w:rPr>
        <w:t xml:space="preserve">The following artifacts were examined. The review is limited to design and methodology; it does not run the model or measure accuracy.</w:t>
      </w:r>
    </w:p>
    <w:p>
      <w:pPr>
        <w:pStyle w:val="ListParagraph"/>
        <w:numPr>
          <w:ilvl w:val="0"/>
          <w:numId w:val="2"/>
        </w:numPr>
        <w:spacing w:after="80" w:line="268"/>
      </w:pPr>
      <w:r>
        <w:rPr>
          <w:rFonts w:ascii="Consolas" w:cs="Consolas" w:eastAsia="Consolas" w:hAnsi="Consolas"/>
          <w:color w:val="1F3A4D"/>
          <w:sz w:val="19"/>
          <w:szCs w:val="19"/>
        </w:rPr>
        <w:t xml:space="preserve">TRAINING.md</w:t>
      </w:r>
      <w:r>
        <w:rPr>
          <w:rFonts w:ascii="Calibri" w:cs="Calibri" w:eastAsia="Calibri" w:hAnsi="Calibri"/>
          <w:color w:val="1B2A38"/>
          <w:sz w:val="21"/>
          <w:szCs w:val="21"/>
        </w:rPr>
        <w:t xml:space="preserve">  — the training protocol, channel definition, and integration plan.</w:t>
      </w:r>
    </w:p>
    <w:p>
      <w:pPr>
        <w:pStyle w:val="ListParagraph"/>
        <w:numPr>
          <w:ilvl w:val="0"/>
          <w:numId w:val="2"/>
        </w:numPr>
        <w:spacing w:after="80" w:line="268"/>
      </w:pPr>
      <w:r>
        <w:rPr>
          <w:rFonts w:ascii="Consolas" w:cs="Consolas" w:eastAsia="Consolas" w:hAnsi="Consolas"/>
          <w:color w:val="1F3A4D"/>
          <w:sz w:val="19"/>
          <w:szCs w:val="19"/>
        </w:rPr>
        <w:t xml:space="preserve">prepare_dataset.py</w:t>
      </w:r>
      <w:r>
        <w:rPr>
          <w:rFonts w:ascii="Calibri" w:cs="Calibri" w:eastAsia="Calibri" w:hAnsi="Calibri"/>
          <w:color w:val="1B2A38"/>
          <w:sz w:val="21"/>
          <w:szCs w:val="21"/>
        </w:rPr>
        <w:t xml:space="preserve">  — nnU-Net v2 dataset builder (channel stacking, grid checks, dataset.json).</w:t>
      </w:r>
    </w:p>
    <w:p>
      <w:pPr>
        <w:pStyle w:val="ListParagraph"/>
        <w:numPr>
          <w:ilvl w:val="0"/>
          <w:numId w:val="2"/>
        </w:numPr>
        <w:spacing w:after="80" w:line="268"/>
      </w:pPr>
      <w:r>
        <w:rPr>
          <w:rFonts w:ascii="Consolas" w:cs="Consolas" w:eastAsia="Consolas" w:hAnsi="Consolas"/>
          <w:color w:val="1F3A4D"/>
          <w:sz w:val="19"/>
          <w:szCs w:val="19"/>
        </w:rPr>
        <w:t xml:space="preserve">check_alignment.py</w:t>
      </w:r>
      <w:r>
        <w:rPr>
          <w:rFonts w:ascii="Calibri" w:cs="Calibri" w:eastAsia="Calibri" w:hAnsi="Calibri"/>
          <w:color w:val="1B2A38"/>
          <w:sz w:val="21"/>
          <w:szCs w:val="21"/>
        </w:rPr>
        <w:t xml:space="preserve"> / </w:t>
      </w:r>
      <w:r>
        <w:rPr>
          <w:rFonts w:ascii="Consolas" w:cs="Consolas" w:eastAsia="Consolas" w:hAnsi="Consolas"/>
          <w:color w:val="1F3A4D"/>
          <w:sz w:val="19"/>
          <w:szCs w:val="19"/>
        </w:rPr>
        <w:t xml:space="preserve">diagnose_alignment.py</w:t>
      </w:r>
      <w:r>
        <w:rPr>
          <w:rFonts w:ascii="Calibri" w:cs="Calibri" w:eastAsia="Calibri" w:hAnsi="Calibri"/>
          <w:color w:val="1B2A38"/>
          <w:sz w:val="21"/>
          <w:szCs w:val="21"/>
        </w:rPr>
        <w:t xml:space="preserve">  — label/image alignment diagnostics.</w:t>
      </w:r>
    </w:p>
    <w:p>
      <w:pPr>
        <w:pStyle w:val="ListParagraph"/>
        <w:numPr>
          <w:ilvl w:val="0"/>
          <w:numId w:val="2"/>
        </w:numPr>
        <w:spacing w:after="80" w:line="268"/>
      </w:pPr>
      <w:r>
        <w:rPr>
          <w:rFonts w:ascii="Consolas" w:cs="Consolas" w:eastAsia="Consolas" w:hAnsi="Consolas"/>
          <w:color w:val="1F3A4D"/>
          <w:sz w:val="19"/>
          <w:szCs w:val="19"/>
        </w:rPr>
        <w:t xml:space="preserve">pipeline.py</w:t>
      </w:r>
      <w:r>
        <w:rPr>
          <w:rFonts w:ascii="Calibri" w:cs="Calibri" w:eastAsia="Calibri" w:hAnsi="Calibri"/>
          <w:color w:val="1B2A38"/>
          <w:sz w:val="21"/>
          <w:szCs w:val="21"/>
        </w:rPr>
        <w:t xml:space="preserve">, </w:t>
      </w:r>
      <w:r>
        <w:rPr>
          <w:rFonts w:ascii="Consolas" w:cs="Consolas" w:eastAsia="Consolas" w:hAnsi="Consolas"/>
          <w:color w:val="1F3A4D"/>
          <w:sz w:val="19"/>
          <w:szCs w:val="19"/>
        </w:rPr>
        <w:t xml:space="preserve">roots.py</w:t>
      </w:r>
      <w:r>
        <w:rPr>
          <w:rFonts w:ascii="Calibri" w:cs="Calibri" w:eastAsia="Calibri" w:hAnsi="Calibri"/>
          <w:color w:val="1B2A38"/>
          <w:sz w:val="21"/>
          <w:szCs w:val="21"/>
        </w:rPr>
        <w:t xml:space="preserve">, </w:t>
      </w:r>
      <w:r>
        <w:rPr>
          <w:rFonts w:ascii="Consolas" w:cs="Consolas" w:eastAsia="Consolas" w:hAnsi="Consolas"/>
          <w:color w:val="1F3A4D"/>
          <w:sz w:val="19"/>
          <w:szCs w:val="19"/>
        </w:rPr>
        <w:t xml:space="preserve">segmentation.py</w:t>
      </w:r>
      <w:r>
        <w:rPr>
          <w:rFonts w:ascii="Calibri" w:cs="Calibri" w:eastAsia="Calibri" w:hAnsi="Calibri"/>
          <w:color w:val="1B2A38"/>
          <w:sz w:val="21"/>
          <w:szCs w:val="21"/>
        </w:rPr>
        <w:t xml:space="preserve">, </w:t>
      </w:r>
      <w:r>
        <w:rPr>
          <w:rFonts w:ascii="Consolas" w:cs="Consolas" w:eastAsia="Consolas" w:hAnsi="Consolas"/>
          <w:color w:val="1F3A4D"/>
          <w:sz w:val="19"/>
          <w:szCs w:val="19"/>
        </w:rPr>
        <w:t xml:space="preserve">labels.py</w:t>
      </w:r>
      <w:r>
        <w:rPr>
          <w:rFonts w:ascii="Calibri" w:cs="Calibri" w:eastAsia="Calibri" w:hAnsi="Calibri"/>
          <w:color w:val="1B2A38"/>
          <w:sz w:val="21"/>
          <w:szCs w:val="21"/>
        </w:rPr>
        <w:t xml:space="preserve">, </w:t>
      </w:r>
      <w:r>
        <w:rPr>
          <w:rFonts w:ascii="Consolas" w:cs="Consolas" w:eastAsia="Consolas" w:hAnsi="Consolas"/>
          <w:color w:val="1F3A4D"/>
          <w:sz w:val="19"/>
          <w:szCs w:val="19"/>
        </w:rPr>
        <w:t xml:space="preserve">io_utils.py</w:t>
      </w:r>
      <w:r>
        <w:rPr>
          <w:rFonts w:ascii="Calibri" w:cs="Calibri" w:eastAsia="Calibri" w:hAnsi="Calibri"/>
          <w:color w:val="1B2A38"/>
          <w:sz w:val="21"/>
          <w:szCs w:val="21"/>
        </w:rPr>
        <w:t xml:space="preserve">  — the surrounding pipeline the model plugs into.</w:t>
      </w:r>
    </w:p>
    <w:p>
      <w:pPr>
        <w:pStyle w:val="ListParagraph"/>
        <w:numPr>
          <w:ilvl w:val="0"/>
          <w:numId w:val="2"/>
        </w:numPr>
        <w:spacing w:after="80" w:line="268"/>
      </w:pPr>
      <w:r>
        <w:rPr>
          <w:rFonts w:ascii="Consolas" w:cs="Consolas" w:eastAsia="Consolas" w:hAnsi="Consolas"/>
          <w:color w:val="1F3A4D"/>
          <w:sz w:val="19"/>
          <w:szCs w:val="19"/>
        </w:rPr>
        <w:t xml:space="preserve">app.py</w:t>
      </w:r>
      <w:r>
        <w:rPr>
          <w:rFonts w:ascii="Calibri" w:cs="Calibri" w:eastAsia="Calibri" w:hAnsi="Calibri"/>
          <w:color w:val="1B2A38"/>
          <w:sz w:val="21"/>
          <w:szCs w:val="21"/>
        </w:rPr>
        <w:t xml:space="preserve">, </w:t>
      </w:r>
      <w:r>
        <w:rPr>
          <w:rFonts w:ascii="Consolas" w:cs="Consolas" w:eastAsia="Consolas" w:hAnsi="Consolas"/>
          <w:color w:val="1F3A4D"/>
          <w:sz w:val="19"/>
          <w:szCs w:val="19"/>
        </w:rPr>
        <w:t xml:space="preserve">run.py</w:t>
      </w:r>
      <w:r>
        <w:rPr>
          <w:rFonts w:ascii="Calibri" w:cs="Calibri" w:eastAsia="Calibri" w:hAnsi="Calibri"/>
          <w:color w:val="1B2A38"/>
          <w:sz w:val="21"/>
          <w:szCs w:val="21"/>
        </w:rPr>
        <w:t xml:space="preserve">, </w:t>
      </w:r>
      <w:r>
        <w:rPr>
          <w:rFonts w:ascii="Consolas" w:cs="Consolas" w:eastAsia="Consolas" w:hAnsi="Consolas"/>
          <w:color w:val="1F3A4D"/>
          <w:sz w:val="19"/>
          <w:szCs w:val="19"/>
        </w:rPr>
        <w:t xml:space="preserve">preview.py</w:t>
      </w:r>
      <w:r>
        <w:rPr>
          <w:rFonts w:ascii="Calibri" w:cs="Calibri" w:eastAsia="Calibri" w:hAnsi="Calibri"/>
          <w:color w:val="1B2A38"/>
          <w:sz w:val="21"/>
          <w:szCs w:val="21"/>
        </w:rPr>
        <w:t xml:space="preserve">, README  — context, defaults, and documented workflows.</w:t>
      </w:r>
    </w:p>
    <w:p>
      <w:pPr>
        <w:pStyle w:val="Heading1"/>
        <w:pBdr>
          <w:bottom w:val="single" w:color="C9D3DA" w:sz="6" w:space="6"/>
        </w:pBdr>
        <w:spacing w:after="120" w:before="320"/>
      </w:pPr>
      <w:r>
        <w:rPr>
          <w:rFonts w:ascii="Calibri" w:cs="Calibri" w:eastAsia="Calibri" w:hAnsi="Calibri"/>
          <w:b/>
          <w:bCs/>
          <w:color w:val="1B2A38"/>
          <w:sz w:val="30"/>
          <w:szCs w:val="30"/>
        </w:rPr>
        <w:t xml:space="preserve">3.  System Overview</w:t>
      </w:r>
    </w:p>
    <w:p>
      <w:pPr>
        <w:spacing w:after="140" w:line="276"/>
      </w:pPr>
      <w:r>
        <w:rPr>
          <w:rFonts w:ascii="Calibri" w:cs="Calibri" w:eastAsia="Calibri" w:hAnsi="Calibri"/>
          <w:color w:val="1B2A38"/>
          <w:sz w:val="21"/>
          <w:szCs w:val="21"/>
        </w:rPr>
        <w:t xml:space="preserve">The pipeline segments a CBCT volume with DentalSegmentator (a pretrained nnU-Net v2 giving five classes: upper skull, mandible, upper teeth, lower teeth, mandibular canal), keeps only the </w:t>
      </w:r>
      <w:r>
        <w:rPr>
          <w:rFonts w:ascii="Calibri" w:cs="Calibri" w:eastAsia="Calibri" w:hAnsi="Calibri"/>
          <w:b/>
          <w:bCs/>
          <w:color w:val="1B2A38"/>
          <w:sz w:val="21"/>
          <w:szCs w:val="21"/>
        </w:rPr>
        <w:t xml:space="preserve">dominant arch</w:t>
      </w:r>
      <w:r>
        <w:rPr>
          <w:rFonts w:ascii="Calibri" w:cs="Calibri" w:eastAsia="Calibri" w:hAnsi="Calibri"/>
          <w:color w:val="1B2A38"/>
          <w:sz w:val="21"/>
          <w:szCs w:val="21"/>
        </w:rPr>
        <w:t xml:space="preserve"> (upper or lower, whichever scores higher on bone / teeth / total voxels), discards the other, and writes three masks for the winner: bone, full teeth, and tooth </w:t>
      </w:r>
      <w:r>
        <w:rPr>
          <w:rFonts w:ascii="Calibri" w:cs="Calibri" w:eastAsia="Calibri" w:hAnsi="Calibri"/>
          <w:b/>
          <w:bCs/>
          <w:color w:val="1B2A38"/>
          <w:sz w:val="21"/>
          <w:szCs w:val="21"/>
        </w:rPr>
        <w:t xml:space="preserve">roots</w:t>
      </w:r>
      <w:r>
        <w:rPr>
          <w:rFonts w:ascii="Calibri" w:cs="Calibri" w:eastAsia="Calibri" w:hAnsi="Calibri"/>
          <w:color w:val="1B2A38"/>
          <w:sz w:val="21"/>
          <w:szCs w:val="21"/>
        </w:rPr>
        <w:t xml:space="preserve"> (crowns cut off at the alveolar bone). Root extraction is today a geometric heuristic: per axial slice, a tooth voxel counts as root if the alveolar bone wraps around it (hole-fill + small closing).</w:t>
      </w:r>
    </w:p>
    <w:p>
      <w:pPr>
        <w:spacing w:after="140" w:line="276"/>
      </w:pPr>
      <w:r>
        <w:rPr>
          <w:rFonts w:ascii="Calibri" w:cs="Calibri" w:eastAsia="Calibri" w:hAnsi="Calibri"/>
          <w:color w:val="1B2A38"/>
          <w:sz w:val="21"/>
          <w:szCs w:val="21"/>
        </w:rPr>
        <w:t xml:space="preserve">Design A proposes to learn that cut instead. The training input is three channels — </w:t>
      </w:r>
      <w:r>
        <w:rPr>
          <w:rFonts w:ascii="Consolas" w:cs="Consolas" w:eastAsia="Consolas" w:hAnsi="Consolas"/>
          <w:color w:val="1F3A4D"/>
          <w:sz w:val="19"/>
          <w:szCs w:val="19"/>
        </w:rPr>
        <w:t xml:space="preserve">0=CBCT, 1=tooth mask, 2=bone mask</w:t>
      </w:r>
      <w:r>
        <w:rPr>
          <w:rFonts w:ascii="Calibri" w:cs="Calibri" w:eastAsia="Calibri" w:hAnsi="Calibri"/>
          <w:color w:val="1B2A38"/>
          <w:sz w:val="21"/>
          <w:szCs w:val="21"/>
        </w:rPr>
        <w:t xml:space="preserve"> — with a binary root label. The premise (</w:t>
      </w:r>
      <w:r>
        <w:rPr>
          <w:rFonts w:ascii="Calibri" w:cs="Calibri" w:eastAsia="Calibri" w:hAnsi="Calibri"/>
          <w:i/>
          <w:iCs/>
          <w:color w:val="1B2A38"/>
          <w:sz w:val="21"/>
          <w:szCs w:val="21"/>
        </w:rPr>
        <w:t xml:space="preserve">TRAINING.md</w:t>
      </w:r>
      <w:r>
        <w:rPr>
          <w:rFonts w:ascii="Calibri" w:cs="Calibri" w:eastAsia="Calibri" w:hAnsi="Calibri"/>
          <w:color w:val="1B2A38"/>
          <w:sz w:val="21"/>
          <w:szCs w:val="21"/>
        </w:rPr>
        <w:t xml:space="preserve">) is that because the root is a subset of the provided tooth, the task is well-posed: the model only picks which part of a known tooth is root, with the bone crest as context.</w:t>
      </w:r>
    </w:p>
    <w:p>
      <w:pPr>
        <w:spacing w:after="140" w:line="276"/>
      </w:pPr>
      <w:r>
        <w:rPr>
          <w:rFonts w:ascii="Calibri" w:cs="Calibri" w:eastAsia="Calibri" w:hAnsi="Calibri"/>
          <w:b/>
          <w:bCs/>
          <w:color w:val="1B2A38"/>
          <w:sz w:val="21"/>
          <w:szCs w:val="21"/>
        </w:rPr>
        <w:t xml:space="preserve">Note on naming: </w:t>
      </w:r>
      <w:r>
        <w:rPr>
          <w:rFonts w:ascii="Calibri" w:cs="Calibri" w:eastAsia="Calibri" w:hAnsi="Calibri"/>
          <w:color w:val="1B2A38"/>
          <w:sz w:val="21"/>
          <w:szCs w:val="21"/>
        </w:rPr>
        <w:t xml:space="preserve">the root output is stored under the label </w:t>
      </w:r>
      <w:r>
        <w:rPr>
          <w:rFonts w:ascii="Consolas" w:cs="Consolas" w:eastAsia="Consolas" w:hAnsi="Consolas"/>
          <w:color w:val="1F3A4D"/>
          <w:sz w:val="19"/>
          <w:szCs w:val="19"/>
        </w:rPr>
        <w:t xml:space="preserve">travecular</w:t>
      </w:r>
      <w:r>
        <w:rPr>
          <w:rFonts w:ascii="Calibri" w:cs="Calibri" w:eastAsia="Calibri" w:hAnsi="Calibri"/>
          <w:color w:val="1B2A38"/>
          <w:sz w:val="21"/>
          <w:szCs w:val="21"/>
        </w:rPr>
        <w:t xml:space="preserve"> (a misspelling of “trabecular”), which is itself a leftover term for an abandoned cortical/trabecular bone split (</w:t>
      </w:r>
      <w:r>
        <w:rPr>
          <w:rFonts w:ascii="Consolas" w:cs="Consolas" w:eastAsia="Consolas" w:hAnsi="Consolas"/>
          <w:color w:val="1F3A4D"/>
          <w:sz w:val="19"/>
          <w:szCs w:val="19"/>
        </w:rPr>
        <w:t xml:space="preserve">trabecular.py</w:t>
      </w:r>
      <w:r>
        <w:rPr>
          <w:rFonts w:ascii="Calibri" w:cs="Calibri" w:eastAsia="Calibri" w:hAnsi="Calibri"/>
          <w:color w:val="1B2A38"/>
          <w:sz w:val="21"/>
          <w:szCs w:val="21"/>
        </w:rPr>
        <w:t xml:space="preserve">, now unused). The root/trabecular conflation is discussed in §10 as a provenance-hygiene risk.</w:t>
      </w:r>
    </w:p>
    <w:p>
      <w:pPr>
        <w:pStyle w:val="Heading1"/>
        <w:pBdr>
          <w:bottom w:val="single" w:color="C9D3DA" w:sz="6" w:space="6"/>
        </w:pBdr>
        <w:spacing w:after="120" w:before="320"/>
      </w:pPr>
      <w:r>
        <w:rPr>
          <w:rFonts w:ascii="Calibri" w:cs="Calibri" w:eastAsia="Calibri" w:hAnsi="Calibri"/>
          <w:b/>
          <w:bCs/>
          <w:color w:val="1B2A38"/>
          <w:sz w:val="30"/>
          <w:szCs w:val="30"/>
        </w:rPr>
        <w:t xml:space="preserve">4.  Assessment of the Training Design</w:t>
      </w:r>
    </w:p>
    <w:p>
      <w:pPr>
        <w:pStyle w:val="Heading2"/>
        <w:spacing w:after="80" w:before="220"/>
      </w:pPr>
      <w:r>
        <w:rPr>
          <w:rFonts w:ascii="Calibri" w:cs="Calibri" w:eastAsia="Calibri" w:hAnsi="Calibri"/>
          <w:b/>
          <w:bCs/>
          <w:color w:val="2C6E8F"/>
          <w:sz w:val="25"/>
          <w:szCs w:val="25"/>
        </w:rPr>
        <w:t xml:space="preserve">4.1  Task formulation and the “well-posed” premise</w:t>
      </w:r>
    </w:p>
    <w:p>
      <w:pPr>
        <w:spacing w:after="140" w:line="276"/>
      </w:pPr>
      <w:r>
        <w:rPr>
          <w:rFonts w:ascii="Calibri" w:cs="Calibri" w:eastAsia="Calibri" w:hAnsi="Calibri"/>
          <w:color w:val="1B2A38"/>
          <w:sz w:val="21"/>
          <w:szCs w:val="21"/>
        </w:rPr>
        <w:t xml:space="preserve">The premise is reasonable but narrower than stated. DentalSegmentator produces </w:t>
      </w:r>
      <w:r>
        <w:rPr>
          <w:rFonts w:ascii="Calibri" w:cs="Calibri" w:eastAsia="Calibri" w:hAnsi="Calibri"/>
          <w:i/>
          <w:iCs/>
          <w:color w:val="1B2A38"/>
          <w:sz w:val="21"/>
          <w:szCs w:val="21"/>
        </w:rPr>
        <w:t xml:space="preserve">solid upper/lower teeth blobs</w:t>
      </w:r>
      <w:r>
        <w:rPr>
          <w:rFonts w:ascii="Calibri" w:cs="Calibri" w:eastAsia="Calibri" w:hAnsi="Calibri"/>
          <w:color w:val="1B2A38"/>
          <w:sz w:val="21"/>
          <w:szCs w:val="21"/>
        </w:rPr>
        <w:t xml:space="preserve">, not per-tooth labels, so the tooth channel is a whole-arch mass rather than a single tooth. The model therefore still has to implicitly separate teeth and locate each crest — it is not the clean “one tooth, one cut” problem the wording implies. This is workable, but it means the context channel does less of the work than the framing suggests.</w:t>
      </w:r>
    </w:p>
    <w:p>
      <w:pPr>
        <w:spacing w:after="140" w:line="276"/>
      </w:pPr>
      <w:r>
        <w:rPr>
          <w:rFonts w:ascii="Calibri" w:cs="Calibri" w:eastAsia="Calibri" w:hAnsi="Calibri"/>
          <w:color w:val="1B2A38"/>
          <w:sz w:val="21"/>
          <w:szCs w:val="21"/>
        </w:rPr>
        <w:t xml:space="preserve">More importantly, “root ⊆ tooth” is guaranteed for the </w:t>
      </w:r>
      <w:r>
        <w:rPr>
          <w:rFonts w:ascii="Calibri" w:cs="Calibri" w:eastAsia="Calibri" w:hAnsi="Calibri"/>
          <w:i/>
          <w:iCs/>
          <w:color w:val="1B2A38"/>
          <w:sz w:val="21"/>
          <w:szCs w:val="21"/>
        </w:rPr>
        <w:t xml:space="preserve">label</w:t>
      </w:r>
      <w:r>
        <w:rPr>
          <w:rFonts w:ascii="Calibri" w:cs="Calibri" w:eastAsia="Calibri" w:hAnsi="Calibri"/>
          <w:color w:val="1B2A38"/>
          <w:sz w:val="21"/>
          <w:szCs w:val="21"/>
        </w:rPr>
        <w:t xml:space="preserve"> but not enforced on the </w:t>
      </w:r>
      <w:r>
        <w:rPr>
          <w:rFonts w:ascii="Calibri" w:cs="Calibri" w:eastAsia="Calibri" w:hAnsi="Calibri"/>
          <w:i/>
          <w:iCs/>
          <w:color w:val="1B2A38"/>
          <w:sz w:val="21"/>
          <w:szCs w:val="21"/>
        </w:rPr>
        <w:t xml:space="preserve">prediction</w:t>
      </w:r>
      <w:r>
        <w:rPr>
          <w:rFonts w:ascii="Calibri" w:cs="Calibri" w:eastAsia="Calibri" w:hAnsi="Calibri"/>
          <w:color w:val="1B2A38"/>
          <w:sz w:val="21"/>
          <w:szCs w:val="21"/>
        </w:rPr>
        <w:t xml:space="preserve">. nnU-Net is free to place root voxels outside the tooth channel at inference, and the integration code does not intersect the model output with the tooth mask (unlike the heuristic, which ends with </w:t>
      </w:r>
      <w:r>
        <w:rPr>
          <w:rFonts w:ascii="Consolas" w:cs="Consolas" w:eastAsia="Consolas" w:hAnsi="Consolas"/>
          <w:color w:val="1F3A4D"/>
          <w:sz w:val="19"/>
          <w:szCs w:val="19"/>
        </w:rPr>
        <w:t xml:space="preserve">&amp; tooth</w:t>
      </w:r>
      <w:r>
        <w:rPr>
          <w:rFonts w:ascii="Calibri" w:cs="Calibri" w:eastAsia="Calibri" w:hAnsi="Calibri"/>
          <w:color w:val="1B2A38"/>
          <w:sz w:val="21"/>
          <w:szCs w:val="21"/>
        </w:rPr>
        <w:t xml:space="preserve">). The well-posedness argument thus protects training targets, not deployed outputs.</w:t>
      </w:r>
    </w:p>
    <w:p>
      <w:pPr>
        <w:pStyle w:val="Heading2"/>
        <w:spacing w:after="80" w:before="220"/>
      </w:pPr>
      <w:r>
        <w:rPr>
          <w:rFonts w:ascii="Calibri" w:cs="Calibri" w:eastAsia="Calibri" w:hAnsi="Calibri"/>
          <w:b/>
          <w:bCs/>
          <w:color w:val="2C6E8F"/>
          <w:sz w:val="25"/>
          <w:szCs w:val="25"/>
        </w:rPr>
        <w:t xml:space="preserve">4.2  Label provenance — the primary finding</w:t>
      </w:r>
    </w:p>
    <w:p>
      <w:pPr>
        <w:spacing w:after="140" w:line="276"/>
      </w:pPr>
      <w:r>
        <w:rPr>
          <w:rFonts w:ascii="Calibri" w:cs="Calibri" w:eastAsia="Calibri" w:hAnsi="Calibri"/>
          <w:color w:val="1B2A38"/>
          <w:sz w:val="21"/>
          <w:szCs w:val="21"/>
        </w:rPr>
        <w:t xml:space="preserve">The README frames the labels as independent ground truth (“if you have root ground-truth labels…”), but the “easiest” path in </w:t>
      </w:r>
      <w:r>
        <w:rPr>
          <w:rFonts w:ascii="Consolas" w:cs="Consolas" w:eastAsia="Consolas" w:hAnsi="Consolas"/>
          <w:color w:val="1F3A4D"/>
          <w:sz w:val="19"/>
          <w:szCs w:val="19"/>
        </w:rPr>
        <w:t xml:space="preserve">TRAINING.md</w:t>
      </w:r>
      <w:r>
        <w:rPr>
          <w:rFonts w:ascii="Calibri" w:cs="Calibri" w:eastAsia="Calibri" w:hAnsi="Calibri"/>
          <w:color w:val="1B2A38"/>
          <w:sz w:val="21"/>
          <w:szCs w:val="21"/>
        </w:rPr>
        <w:t xml:space="preserve"> explicitly uses the pipeline’s own </w:t>
      </w:r>
      <w:r>
        <w:rPr>
          <w:rFonts w:ascii="Consolas" w:cs="Consolas" w:eastAsia="Consolas" w:hAnsi="Consolas"/>
          <w:color w:val="1F3A4D"/>
          <w:sz w:val="19"/>
          <w:szCs w:val="19"/>
        </w:rPr>
        <w:t xml:space="preserve">_travecular</w:t>
      </w:r>
      <w:r>
        <w:rPr>
          <w:rFonts w:ascii="Calibri" w:cs="Calibri" w:eastAsia="Calibri" w:hAnsi="Calibri"/>
          <w:color w:val="1B2A38"/>
          <w:sz w:val="21"/>
          <w:szCs w:val="21"/>
        </w:rPr>
        <w:t xml:space="preserve"> output as the label, and </w:t>
      </w:r>
      <w:r>
        <w:rPr>
          <w:rFonts w:ascii="Consolas" w:cs="Consolas" w:eastAsia="Consolas" w:hAnsi="Consolas"/>
          <w:color w:val="1F3A4D"/>
          <w:sz w:val="19"/>
          <w:szCs w:val="19"/>
        </w:rPr>
        <w:t xml:space="preserve">prepare_dataset.py</w:t>
      </w:r>
      <w:r>
        <w:rPr>
          <w:rFonts w:ascii="Calibri" w:cs="Calibri" w:eastAsia="Calibri" w:hAnsi="Calibri"/>
          <w:color w:val="1B2A38"/>
          <w:sz w:val="21"/>
          <w:szCs w:val="21"/>
        </w:rPr>
        <w:t xml:space="preserve"> defaults </w:t>
      </w:r>
      <w:r>
        <w:rPr>
          <w:rFonts w:ascii="Consolas" w:cs="Consolas" w:eastAsia="Consolas" w:hAnsi="Consolas"/>
          <w:color w:val="1F3A4D"/>
          <w:sz w:val="19"/>
          <w:szCs w:val="19"/>
        </w:rPr>
        <w:t xml:space="preserve">--root-suffix</w:t>
      </w:r>
      <w:r>
        <w:rPr>
          <w:rFonts w:ascii="Calibri" w:cs="Calibri" w:eastAsia="Calibri" w:hAnsi="Calibri"/>
          <w:color w:val="1B2A38"/>
          <w:sz w:val="21"/>
          <w:szCs w:val="21"/>
        </w:rPr>
        <w:t xml:space="preserve"> to </w:t>
      </w:r>
      <w:r>
        <w:rPr>
          <w:rFonts w:ascii="Consolas" w:cs="Consolas" w:eastAsia="Consolas" w:hAnsi="Consolas"/>
          <w:color w:val="1F3A4D"/>
          <w:sz w:val="19"/>
          <w:szCs w:val="19"/>
        </w:rPr>
        <w:t xml:space="preserve">_travecular</w:t>
      </w:r>
      <w:r>
        <w:rPr>
          <w:rFonts w:ascii="Calibri" w:cs="Calibri" w:eastAsia="Calibri" w:hAnsi="Calibri"/>
          <w:color w:val="1B2A38"/>
          <w:sz w:val="21"/>
          <w:szCs w:val="21"/>
        </w:rPr>
        <w:t xml:space="preserve">. Crucially, a hand-verified label and a raw heuristic output share the same filename, so the code cannot tell them apart and neither can a downstream reader.</w:t>
      </w:r>
    </w:p>
    <w:p>
      <w:pPr>
        <w:spacing w:after="140" w:line="276"/>
      </w:pPr>
      <w:r>
        <w:rPr>
          <w:rFonts w:ascii="Calibri" w:cs="Calibri" w:eastAsia="Calibri" w:hAnsi="Calibri"/>
          <w:b/>
          <w:bCs/>
          <w:color w:val="1B2A38"/>
          <w:sz w:val="21"/>
          <w:szCs w:val="21"/>
        </w:rPr>
        <w:t xml:space="preserve">Consequences if labels are heuristic output:</w:t>
      </w:r>
    </w:p>
    <w:p>
      <w:pPr>
        <w:pStyle w:val="ListParagraph"/>
        <w:numPr>
          <w:ilvl w:val="0"/>
          <w:numId w:val="2"/>
        </w:numPr>
        <w:spacing w:after="80" w:line="268"/>
      </w:pPr>
      <w:r>
        <w:rPr>
          <w:rFonts w:ascii="Calibri" w:cs="Calibri" w:eastAsia="Calibri" w:hAnsi="Calibri"/>
          <w:color w:val="1B2A38"/>
          <w:sz w:val="21"/>
          <w:szCs w:val="21"/>
        </w:rPr>
        <w:t xml:space="preserve">The model is a distillation of the heuristic. Its ceiling is the heuristic’s accuracy; it inherits every bias (bone-crest cut, S-I eruption assumption, whole-arch blobs).</w:t>
      </w:r>
    </w:p>
    <w:p>
      <w:pPr>
        <w:pStyle w:val="ListParagraph"/>
        <w:numPr>
          <w:ilvl w:val="0"/>
          <w:numId w:val="2"/>
        </w:numPr>
        <w:spacing w:after="80" w:line="268"/>
      </w:pPr>
      <w:r>
        <w:rPr>
          <w:rFonts w:ascii="Calibri" w:cs="Calibri" w:eastAsia="Calibri" w:hAnsi="Calibri"/>
          <w:color w:val="1B2A38"/>
          <w:sz w:val="21"/>
          <w:szCs w:val="21"/>
        </w:rPr>
        <w:t xml:space="preserve">Dice/agreement metrics measure fidelity to the heuristic, not anatomical correctness. A high score is expected and </w:t>
      </w:r>
      <w:r>
        <w:rPr>
          <w:rFonts w:ascii="Calibri" w:cs="Calibri" w:eastAsia="Calibri" w:hAnsi="Calibri"/>
          <w:i/>
          <w:iCs/>
          <w:color w:val="1B2A38"/>
          <w:sz w:val="21"/>
          <w:szCs w:val="21"/>
        </w:rPr>
        <w:t xml:space="preserve">uninformative</w:t>
      </w:r>
      <w:r>
        <w:rPr>
          <w:rFonts w:ascii="Calibri" w:cs="Calibri" w:eastAsia="Calibri" w:hAnsi="Calibri"/>
          <w:color w:val="1B2A38"/>
          <w:sz w:val="21"/>
          <w:szCs w:val="21"/>
        </w:rPr>
        <w:t xml:space="preserve"> about whether the cut is right.</w:t>
      </w:r>
    </w:p>
    <w:p>
      <w:pPr>
        <w:pStyle w:val="ListParagraph"/>
        <w:numPr>
          <w:ilvl w:val="0"/>
          <w:numId w:val="2"/>
        </w:numPr>
        <w:spacing w:after="80" w:line="268"/>
      </w:pPr>
      <w:r>
        <w:rPr>
          <w:rFonts w:ascii="Calibri" w:cs="Calibri" w:eastAsia="Calibri" w:hAnsi="Calibri"/>
          <w:color w:val="1B2A38"/>
          <w:sz w:val="21"/>
          <w:szCs w:val="21"/>
        </w:rPr>
        <w:t xml:space="preserve">The comparison that would matter — learned model vs. heuristic — is degenerate, because the heuristic is also the label source.</w:t>
      </w:r>
    </w:p>
    <w:p>
      <w:pPr>
        <w:spacing w:after="140" w:line="276"/>
      </w:pPr>
      <w:r>
        <w:rPr>
          <w:rFonts w:ascii="Calibri" w:cs="Calibri" w:eastAsia="Calibri" w:hAnsi="Calibri"/>
          <w:color w:val="1B2A38"/>
          <w:sz w:val="21"/>
          <w:szCs w:val="21"/>
        </w:rPr>
        <w:t xml:space="preserve">Recommendation preview: an evaluation is only meaningful if at least the </w:t>
      </w:r>
      <w:r>
        <w:rPr>
          <w:rFonts w:ascii="Calibri" w:cs="Calibri" w:eastAsia="Calibri" w:hAnsi="Calibri"/>
          <w:i/>
          <w:iCs/>
          <w:color w:val="1B2A38"/>
          <w:sz w:val="21"/>
          <w:szCs w:val="21"/>
        </w:rPr>
        <w:t xml:space="preserve">test</w:t>
      </w:r>
      <w:r>
        <w:rPr>
          <w:rFonts w:ascii="Calibri" w:cs="Calibri" w:eastAsia="Calibri" w:hAnsi="Calibri"/>
          <w:color w:val="1B2A38"/>
          <w:sz w:val="21"/>
          <w:szCs w:val="21"/>
        </w:rPr>
        <w:t xml:space="preserve"> labels are independent, human-verified cuts (see §5 and §9). If independent labels are not available, any reported number should be stated plainly as “agreement with the heuristic,” not accuracy.</w:t>
      </w:r>
    </w:p>
    <w:p>
      <w:pPr>
        <w:pStyle w:val="Heading2"/>
        <w:spacing w:after="80" w:before="220"/>
      </w:pPr>
      <w:r>
        <w:rPr>
          <w:rFonts w:ascii="Calibri" w:cs="Calibri" w:eastAsia="Calibri" w:hAnsi="Calibri"/>
          <w:b/>
          <w:bCs/>
          <w:color w:val="2C6E8F"/>
          <w:sz w:val="25"/>
          <w:szCs w:val="25"/>
        </w:rPr>
        <w:t xml:space="preserve">4.3  Input channels and information leakage</w:t>
      </w:r>
    </w:p>
    <w:p>
      <w:pPr>
        <w:spacing w:after="140" w:line="276"/>
      </w:pPr>
      <w:r>
        <w:rPr>
          <w:rFonts w:ascii="Calibri" w:cs="Calibri" w:eastAsia="Calibri" w:hAnsi="Calibri"/>
          <w:color w:val="1B2A38"/>
          <w:sz w:val="21"/>
          <w:szCs w:val="21"/>
        </w:rPr>
        <w:t xml:space="preserve">Feeding tooth and bone masks as context is a sensible way to make the task sample-efficient. But the bone mask is also the exact signal the heuristic uses to decide the cut. When the labels are heuristic-derived, the bone channel is a near-direct copy of the label-generating function, and the network can learn a shortcut — essentially “root = tooth ∩ (bone wraps around)” — that reproduces the heuristic without learning tooth anatomy. This inflates Dice while hiding that nothing new was learned.</w:t>
      </w:r>
    </w:p>
    <w:p>
      <w:pPr>
        <w:spacing w:after="140" w:line="276"/>
      </w:pPr>
      <w:r>
        <w:rPr>
          <w:rFonts w:ascii="Calibri" w:cs="Calibri" w:eastAsia="Calibri" w:hAnsi="Calibri"/>
          <w:color w:val="1B2A38"/>
          <w:sz w:val="21"/>
          <w:szCs w:val="21"/>
        </w:rPr>
        <w:t xml:space="preserve">A cheap diagnostic is an ablation: train with and without the bone channel. If removing bone collapses performance against heuristic labels, that confirms the model is leaning on the crest signal rather than learning the cut independently. Against </w:t>
      </w:r>
      <w:r>
        <w:rPr>
          <w:rFonts w:ascii="Calibri" w:cs="Calibri" w:eastAsia="Calibri" w:hAnsi="Calibri"/>
          <w:i/>
          <w:iCs/>
          <w:color w:val="1B2A38"/>
          <w:sz w:val="21"/>
          <w:szCs w:val="21"/>
        </w:rPr>
        <w:t xml:space="preserve">independent</w:t>
      </w:r>
      <w:r>
        <w:rPr>
          <w:rFonts w:ascii="Calibri" w:cs="Calibri" w:eastAsia="Calibri" w:hAnsi="Calibri"/>
          <w:color w:val="1B2A38"/>
          <w:sz w:val="21"/>
          <w:szCs w:val="21"/>
        </w:rPr>
        <w:t xml:space="preserve"> labels the same ablation instead tells you how much genuine value the bone context adds.</w:t>
      </w:r>
    </w:p>
    <w:p>
      <w:pPr>
        <w:pStyle w:val="Heading2"/>
        <w:spacing w:after="80" w:before="220"/>
      </w:pPr>
      <w:r>
        <w:rPr>
          <w:rFonts w:ascii="Calibri" w:cs="Calibri" w:eastAsia="Calibri" w:hAnsi="Calibri"/>
          <w:b/>
          <w:bCs/>
          <w:color w:val="2C6E8F"/>
          <w:sz w:val="25"/>
          <w:szCs w:val="25"/>
        </w:rPr>
        <w:t xml:space="preserve">4.4  Dataset construction — two paths, inconsistent data</w:t>
      </w:r>
    </w:p>
    <w:p>
      <w:pPr>
        <w:spacing w:after="140" w:line="276"/>
      </w:pPr>
      <w:r>
        <w:rPr>
          <w:rFonts w:ascii="Calibri" w:cs="Calibri" w:eastAsia="Calibri" w:hAnsi="Calibri"/>
          <w:color w:val="1B2A38"/>
          <w:sz w:val="21"/>
          <w:szCs w:val="21"/>
        </w:rPr>
        <w:t xml:space="preserve">The builder resolves channels two ways, and they are not equivalent:</w:t>
      </w:r>
    </w:p>
    <w:p>
      <w:pPr>
        <w:pStyle w:val="ListParagraph"/>
        <w:numPr>
          <w:ilvl w:val="0"/>
          <w:numId w:val="2"/>
        </w:numPr>
        <w:spacing w:after="80" w:line="268"/>
      </w:pPr>
      <w:r>
        <w:rPr>
          <w:rFonts w:ascii="Consolas" w:cs="Consolas" w:eastAsia="Consolas" w:hAnsi="Consolas"/>
          <w:color w:val="1F3A4D"/>
          <w:sz w:val="19"/>
          <w:szCs w:val="19"/>
        </w:rPr>
        <w:t xml:space="preserve">--dir</w:t>
      </w:r>
      <w:r>
        <w:rPr>
          <w:rFonts w:ascii="Calibri" w:cs="Calibri" w:eastAsia="Calibri" w:hAnsi="Calibri"/>
          <w:color w:val="1B2A38"/>
          <w:sz w:val="21"/>
          <w:szCs w:val="21"/>
        </w:rPr>
        <w:t xml:space="preserve"> (pipeline outputs): teeth/bone come from the pipeline’s per-arch outputs, which are </w:t>
      </w:r>
      <w:r>
        <w:rPr>
          <w:rFonts w:ascii="Calibri" w:cs="Calibri" w:eastAsia="Calibri" w:hAnsi="Calibri"/>
          <w:b/>
          <w:bCs/>
          <w:color w:val="1B2A38"/>
          <w:sz w:val="21"/>
          <w:szCs w:val="21"/>
        </w:rPr>
        <w:t xml:space="preserve">dominant-arch only</w:t>
      </w:r>
      <w:r>
        <w:rPr>
          <w:rFonts w:ascii="Calibri" w:cs="Calibri" w:eastAsia="Calibri" w:hAnsi="Calibri"/>
          <w:color w:val="1B2A38"/>
          <w:sz w:val="21"/>
          <w:szCs w:val="21"/>
        </w:rPr>
        <w:t xml:space="preserve"> — consistent with the root label’s extent.</w:t>
      </w:r>
    </w:p>
    <w:p>
      <w:pPr>
        <w:pStyle w:val="ListParagraph"/>
        <w:numPr>
          <w:ilvl w:val="0"/>
          <w:numId w:val="2"/>
        </w:numPr>
        <w:spacing w:after="80" w:line="268"/>
      </w:pPr>
      <w:r>
        <w:rPr>
          <w:rFonts w:ascii="Consolas" w:cs="Consolas" w:eastAsia="Consolas" w:hAnsi="Consolas"/>
          <w:color w:val="1F3A4D"/>
          <w:sz w:val="19"/>
          <w:szCs w:val="19"/>
        </w:rPr>
        <w:t xml:space="preserve">--dentalseg-config</w:t>
      </w:r>
      <w:r>
        <w:rPr>
          <w:rFonts w:ascii="Calibri" w:cs="Calibri" w:eastAsia="Calibri" w:hAnsi="Calibri"/>
          <w:color w:val="1B2A38"/>
          <w:sz w:val="21"/>
          <w:szCs w:val="21"/>
        </w:rPr>
        <w:t xml:space="preserve"> (on-the-fly): </w:t>
      </w:r>
      <w:r>
        <w:rPr>
          <w:rFonts w:ascii="Consolas" w:cs="Consolas" w:eastAsia="Consolas" w:hAnsi="Consolas"/>
          <w:color w:val="1F3A4D"/>
          <w:sz w:val="19"/>
          <w:szCs w:val="19"/>
        </w:rPr>
        <w:t xml:space="preserve">masks_for(...)</w:t>
      </w:r>
      <w:r>
        <w:rPr>
          <w:rFonts w:ascii="Calibri" w:cs="Calibri" w:eastAsia="Calibri" w:hAnsi="Calibri"/>
          <w:color w:val="1B2A38"/>
          <w:sz w:val="21"/>
          <w:szCs w:val="21"/>
        </w:rPr>
        <w:t xml:space="preserve"> builds the channels from labels </w:t>
      </w:r>
      <w:r>
        <w:rPr>
          <w:rFonts w:ascii="Consolas" w:cs="Consolas" w:eastAsia="Consolas" w:hAnsi="Consolas"/>
          <w:color w:val="1F3A4D"/>
          <w:sz w:val="19"/>
          <w:szCs w:val="19"/>
        </w:rPr>
        <w:t xml:space="preserve">[3,4]</w:t>
      </w:r>
      <w:r>
        <w:rPr>
          <w:rFonts w:ascii="Calibri" w:cs="Calibri" w:eastAsia="Calibri" w:hAnsi="Calibri"/>
          <w:color w:val="1B2A38"/>
          <w:sz w:val="21"/>
          <w:szCs w:val="21"/>
        </w:rPr>
        <w:t xml:space="preserve"> and </w:t>
      </w:r>
      <w:r>
        <w:rPr>
          <w:rFonts w:ascii="Consolas" w:cs="Consolas" w:eastAsia="Consolas" w:hAnsi="Consolas"/>
          <w:color w:val="1F3A4D"/>
          <w:sz w:val="19"/>
          <w:szCs w:val="19"/>
        </w:rPr>
        <w:t xml:space="preserve">[1,2]</w:t>
      </w:r>
      <w:r>
        <w:rPr>
          <w:rFonts w:ascii="Calibri" w:cs="Calibri" w:eastAsia="Calibri" w:hAnsi="Calibri"/>
          <w:color w:val="1B2A38"/>
          <w:sz w:val="21"/>
          <w:szCs w:val="21"/>
        </w:rPr>
        <w:t xml:space="preserve">, i.e. </w:t>
      </w:r>
      <w:r>
        <w:rPr>
          <w:rFonts w:ascii="Calibri" w:cs="Calibri" w:eastAsia="Calibri" w:hAnsi="Calibri"/>
          <w:b/>
          <w:bCs/>
          <w:color w:val="1B2A38"/>
          <w:sz w:val="21"/>
          <w:szCs w:val="21"/>
        </w:rPr>
        <w:t xml:space="preserve">both arches</w:t>
      </w:r>
      <w:r>
        <w:rPr>
          <w:rFonts w:ascii="Calibri" w:cs="Calibri" w:eastAsia="Calibri" w:hAnsi="Calibri"/>
          <w:color w:val="1B2A38"/>
          <w:sz w:val="21"/>
          <w:szCs w:val="21"/>
        </w:rPr>
        <w:t xml:space="preserve">, while the </w:t>
      </w:r>
      <w:r>
        <w:rPr>
          <w:rFonts w:ascii="Consolas" w:cs="Consolas" w:eastAsia="Consolas" w:hAnsi="Consolas"/>
          <w:color w:val="1F3A4D"/>
          <w:sz w:val="19"/>
          <w:szCs w:val="19"/>
        </w:rPr>
        <w:t xml:space="preserve">_travecular</w:t>
      </w:r>
      <w:r>
        <w:rPr>
          <w:rFonts w:ascii="Calibri" w:cs="Calibri" w:eastAsia="Calibri" w:hAnsi="Calibri"/>
          <w:color w:val="1B2A38"/>
          <w:sz w:val="21"/>
          <w:szCs w:val="21"/>
        </w:rPr>
        <w:t xml:space="preserve"> label still covers only the dominant arch.</w:t>
      </w:r>
    </w:p>
    <w:p>
      <w:pPr>
        <w:spacing w:after="140" w:line="276"/>
      </w:pPr>
      <w:r>
        <w:rPr>
          <w:rFonts w:ascii="Calibri" w:cs="Calibri" w:eastAsia="Calibri" w:hAnsi="Calibri"/>
          <w:color w:val="1B2A38"/>
          <w:sz w:val="21"/>
          <w:szCs w:val="21"/>
        </w:rPr>
        <w:t xml:space="preserve">So the on-the-fly path presents teeth (and bone) for the discarded arch that have </w:t>
      </w:r>
      <w:r>
        <w:rPr>
          <w:rFonts w:ascii="Calibri" w:cs="Calibri" w:eastAsia="Calibri" w:hAnsi="Calibri"/>
          <w:i/>
          <w:iCs/>
          <w:color w:val="1B2A38"/>
          <w:sz w:val="21"/>
          <w:szCs w:val="21"/>
        </w:rPr>
        <w:t xml:space="preserve">no</w:t>
      </w:r>
      <w:r>
        <w:rPr>
          <w:rFonts w:ascii="Calibri" w:cs="Calibri" w:eastAsia="Calibri" w:hAnsi="Calibri"/>
          <w:color w:val="1B2A38"/>
          <w:sz w:val="21"/>
          <w:szCs w:val="21"/>
        </w:rPr>
        <w:t xml:space="preserve"> corresponding root label — effectively teaching the model “these teeth have no root.” Datasets built the two documented ways differ, which undermines reproducibility and can degrade training. Separately, </w:t>
      </w:r>
      <w:r>
        <w:rPr>
          <w:rFonts w:ascii="Consolas" w:cs="Consolas" w:eastAsia="Consolas" w:hAnsi="Consolas"/>
          <w:color w:val="1F3A4D"/>
          <w:sz w:val="19"/>
          <w:szCs w:val="19"/>
        </w:rPr>
        <w:t xml:space="preserve">masks_for</w:t>
      </w:r>
      <w:r>
        <w:rPr>
          <w:rFonts w:ascii="Calibri" w:cs="Calibri" w:eastAsia="Calibri" w:hAnsi="Calibri"/>
          <w:color w:val="1B2A38"/>
          <w:sz w:val="21"/>
          <w:szCs w:val="21"/>
        </w:rPr>
        <w:t xml:space="preserve"> hard-codes </w:t>
      </w:r>
      <w:r>
        <w:rPr>
          <w:rFonts w:ascii="Consolas" w:cs="Consolas" w:eastAsia="Consolas" w:hAnsi="Consolas"/>
          <w:color w:val="1F3A4D"/>
          <w:sz w:val="19"/>
          <w:szCs w:val="19"/>
        </w:rPr>
        <w:t xml:space="preserve">[3,4]/[1,2]</w:t>
      </w:r>
      <w:r>
        <w:rPr>
          <w:rFonts w:ascii="Calibri" w:cs="Calibri" w:eastAsia="Calibri" w:hAnsi="Calibri"/>
          <w:color w:val="1B2A38"/>
          <w:sz w:val="21"/>
          <w:szCs w:val="21"/>
        </w:rPr>
        <w:t xml:space="preserve"> and ignores the config’s </w:t>
      </w:r>
      <w:r>
        <w:rPr>
          <w:rFonts w:ascii="Consolas" w:cs="Consolas" w:eastAsia="Consolas" w:hAnsi="Consolas"/>
          <w:color w:val="1F3A4D"/>
          <w:sz w:val="19"/>
          <w:szCs w:val="19"/>
        </w:rPr>
        <w:t xml:space="preserve">arches</w:t>
      </w:r>
      <w:r>
        <w:rPr>
          <w:rFonts w:ascii="Calibri" w:cs="Calibri" w:eastAsia="Calibri" w:hAnsi="Calibri"/>
          <w:color w:val="1B2A38"/>
          <w:sz w:val="21"/>
          <w:szCs w:val="21"/>
        </w:rPr>
        <w:t xml:space="preserve"> block (there is even a computed-but-unused </w:t>
      </w:r>
      <w:r>
        <w:rPr>
          <w:rFonts w:ascii="Consolas" w:cs="Consolas" w:eastAsia="Consolas" w:hAnsi="Consolas"/>
          <w:color w:val="1F3A4D"/>
          <w:sz w:val="19"/>
          <w:szCs w:val="19"/>
        </w:rPr>
        <w:t xml:space="preserve">tl = predictor_cfg.get("arches", {})</w:t>
      </w:r>
      <w:r>
        <w:rPr>
          <w:rFonts w:ascii="Calibri" w:cs="Calibri" w:eastAsia="Calibri" w:hAnsi="Calibri"/>
          <w:color w:val="1B2A38"/>
          <w:sz w:val="21"/>
          <w:szCs w:val="21"/>
        </w:rPr>
        <w:t xml:space="preserve"> line), so a DentalSegmentator variant with different label IDs would be silently mis-channeled.</w:t>
      </w:r>
    </w:p>
    <w:p>
      <w:pPr>
        <w:pStyle w:val="Heading2"/>
        <w:spacing w:after="80" w:before="220"/>
      </w:pPr>
      <w:r>
        <w:rPr>
          <w:rFonts w:ascii="Calibri" w:cs="Calibri" w:eastAsia="Calibri" w:hAnsi="Calibri"/>
          <w:b/>
          <w:bCs/>
          <w:color w:val="2C6E8F"/>
          <w:sz w:val="25"/>
          <w:szCs w:val="25"/>
        </w:rPr>
        <w:t xml:space="preserve">4.5  Geometry and alignment handling</w:t>
      </w:r>
    </w:p>
    <w:p>
      <w:pPr>
        <w:spacing w:after="140" w:line="276"/>
      </w:pPr>
      <w:r>
        <w:rPr>
          <w:rFonts w:ascii="Calibri" w:cs="Calibri" w:eastAsia="Calibri" w:hAnsi="Calibri"/>
          <w:color w:val="1B2A38"/>
          <w:sz w:val="21"/>
          <w:szCs w:val="21"/>
        </w:rPr>
        <w:t xml:space="preserve">This is a genuine strength. </w:t>
      </w:r>
      <w:r>
        <w:rPr>
          <w:rFonts w:ascii="Consolas" w:cs="Consolas" w:eastAsia="Consolas" w:hAnsi="Consolas"/>
          <w:color w:val="1F3A4D"/>
          <w:sz w:val="19"/>
          <w:szCs w:val="19"/>
        </w:rPr>
        <w:t xml:space="preserve">io_utils</w:t>
      </w:r>
      <w:r>
        <w:rPr>
          <w:rFonts w:ascii="Calibri" w:cs="Calibri" w:eastAsia="Calibri" w:hAnsi="Calibri"/>
          <w:color w:val="1B2A38"/>
          <w:sz w:val="21"/>
          <w:szCs w:val="21"/>
        </w:rPr>
        <w:t xml:space="preserve"> preserves affine/header throughout; </w:t>
      </w:r>
      <w:r>
        <w:rPr>
          <w:rFonts w:ascii="Consolas" w:cs="Consolas" w:eastAsia="Consolas" w:hAnsi="Consolas"/>
          <w:color w:val="1F3A4D"/>
          <w:sz w:val="19"/>
          <w:szCs w:val="19"/>
        </w:rPr>
        <w:t xml:space="preserve">prepare_dataset.py</w:t>
      </w:r>
      <w:r>
        <w:rPr>
          <w:rFonts w:ascii="Calibri" w:cs="Calibri" w:eastAsia="Calibri" w:hAnsi="Calibri"/>
          <w:color w:val="1B2A38"/>
          <w:sz w:val="21"/>
          <w:szCs w:val="21"/>
        </w:rPr>
        <w:t xml:space="preserve"> verifies that image, root, tooth, and bone share a grid (</w:t>
      </w:r>
      <w:r>
        <w:rPr>
          <w:rFonts w:ascii="Consolas" w:cs="Consolas" w:eastAsia="Consolas" w:hAnsi="Consolas"/>
          <w:color w:val="1F3A4D"/>
          <w:sz w:val="19"/>
          <w:szCs w:val="19"/>
        </w:rPr>
        <w:t xml:space="preserve">same_grid</w:t>
      </w:r>
      <w:r>
        <w:rPr>
          <w:rFonts w:ascii="Calibri" w:cs="Calibri" w:eastAsia="Calibri" w:hAnsi="Calibri"/>
          <w:color w:val="1B2A38"/>
          <w:sz w:val="21"/>
          <w:szCs w:val="21"/>
        </w:rPr>
        <w:t xml:space="preserve">) and skips mismatches rather than silently corrupting a case; and the two diagnostic scripts are more rigorous than most projects bother with — they separate a true content mismatch from a mere orientation flip (raw vs. canonical overlap) and confirm image≡root affine, which is what matters for a CBCT-informed model.</w:t>
      </w:r>
    </w:p>
    <w:p>
      <w:pPr>
        <w:spacing w:after="140" w:line="276"/>
      </w:pPr>
      <w:r>
        <w:rPr>
          <w:rFonts w:ascii="Calibri" w:cs="Calibri" w:eastAsia="Calibri" w:hAnsi="Calibri"/>
          <w:color w:val="1B2A38"/>
          <w:sz w:val="21"/>
          <w:szCs w:val="21"/>
        </w:rPr>
        <w:t xml:space="preserve">One gap: a pure orientation/flip difference fails </w:t>
      </w:r>
      <w:r>
        <w:rPr>
          <w:rFonts w:ascii="Consolas" w:cs="Consolas" w:eastAsia="Consolas" w:hAnsi="Consolas"/>
          <w:color w:val="1F3A4D"/>
          <w:sz w:val="19"/>
          <w:szCs w:val="19"/>
        </w:rPr>
        <w:t xml:space="preserve">same_grid</w:t>
      </w:r>
      <w:r>
        <w:rPr>
          <w:rFonts w:ascii="Calibri" w:cs="Calibri" w:eastAsia="Calibri" w:hAnsi="Calibri"/>
          <w:color w:val="1B2A38"/>
          <w:sz w:val="21"/>
          <w:szCs w:val="21"/>
        </w:rPr>
        <w:t xml:space="preserve"> (different affine) and is therefore </w:t>
      </w:r>
      <w:r>
        <w:rPr>
          <w:rFonts w:ascii="Calibri" w:cs="Calibri" w:eastAsia="Calibri" w:hAnsi="Calibri"/>
          <w:i/>
          <w:iCs/>
          <w:color w:val="1B2A38"/>
          <w:sz w:val="21"/>
          <w:szCs w:val="21"/>
        </w:rPr>
        <w:t xml:space="preserve">skipped</w:t>
      </w:r>
      <w:r>
        <w:rPr>
          <w:rFonts w:ascii="Calibri" w:cs="Calibri" w:eastAsia="Calibri" w:hAnsi="Calibri"/>
          <w:color w:val="1B2A38"/>
          <w:sz w:val="21"/>
          <w:szCs w:val="21"/>
        </w:rPr>
        <w:t xml:space="preserve"> rather than reoriented — exactly the case the diagnostic says is recoverable. Flipped cases are dropped silently into the </w:t>
      </w:r>
      <w:r>
        <w:rPr>
          <w:rFonts w:ascii="Consolas" w:cs="Consolas" w:eastAsia="Consolas" w:hAnsi="Consolas"/>
          <w:color w:val="1F3A4D"/>
          <w:sz w:val="19"/>
          <w:szCs w:val="19"/>
        </w:rPr>
        <w:t xml:space="preserve">skipped</w:t>
      </w:r>
      <w:r>
        <w:rPr>
          <w:rFonts w:ascii="Calibri" w:cs="Calibri" w:eastAsia="Calibri" w:hAnsi="Calibri"/>
          <w:color w:val="1B2A38"/>
          <w:sz w:val="21"/>
          <w:szCs w:val="21"/>
        </w:rPr>
        <w:t xml:space="preserve"> list, shrinking the effective training set without a clear per-reason accounting.</w:t>
      </w:r>
    </w:p>
    <w:p>
      <w:pPr>
        <w:pStyle w:val="Heading2"/>
        <w:spacing w:after="80" w:before="220"/>
      </w:pPr>
      <w:r>
        <w:rPr>
          <w:rFonts w:ascii="Calibri" w:cs="Calibri" w:eastAsia="Calibri" w:hAnsi="Calibri"/>
          <w:b/>
          <w:bCs/>
          <w:color w:val="2C6E8F"/>
          <w:sz w:val="25"/>
          <w:szCs w:val="25"/>
        </w:rPr>
        <w:t xml:space="preserve">4.6  Inference wiring for the trained model</w:t>
      </w:r>
    </w:p>
    <w:p>
      <w:pPr>
        <w:spacing w:after="140" w:line="276"/>
      </w:pPr>
      <w:r>
        <w:rPr>
          <w:rFonts w:ascii="Calibri" w:cs="Calibri" w:eastAsia="Calibri" w:hAnsi="Calibri"/>
          <w:color w:val="1B2A38"/>
          <w:sz w:val="21"/>
          <w:szCs w:val="21"/>
        </w:rPr>
        <w:t xml:space="preserve">The integration path for a three-channel model is not implemented. In </w:t>
      </w:r>
      <w:r>
        <w:rPr>
          <w:rFonts w:ascii="Consolas" w:cs="Consolas" w:eastAsia="Consolas" w:hAnsi="Consolas"/>
          <w:color w:val="1F3A4D"/>
          <w:sz w:val="19"/>
          <w:szCs w:val="19"/>
        </w:rPr>
        <w:t xml:space="preserve">pipeline.py</w:t>
      </w:r>
      <w:r>
        <w:rPr>
          <w:rFonts w:ascii="Calibri" w:cs="Calibri" w:eastAsia="Calibri" w:hAnsi="Calibri"/>
          <w:color w:val="1B2A38"/>
          <w:sz w:val="21"/>
          <w:szCs w:val="21"/>
        </w:rPr>
        <w:t xml:space="preserve">, both </w:t>
      </w:r>
      <w:r>
        <w:rPr>
          <w:rFonts w:ascii="Consolas" w:cs="Consolas" w:eastAsia="Consolas" w:hAnsi="Consolas"/>
          <w:color w:val="1F3A4D"/>
          <w:sz w:val="19"/>
          <w:szCs w:val="19"/>
        </w:rPr>
        <w:t xml:space="preserve">root.method: model</w:t>
      </w:r>
      <w:r>
        <w:rPr>
          <w:rFonts w:ascii="Calibri" w:cs="Calibri" w:eastAsia="Calibri" w:hAnsi="Calibri"/>
          <w:color w:val="1B2A38"/>
          <w:sz w:val="21"/>
          <w:szCs w:val="21"/>
        </w:rPr>
        <w:t xml:space="preserve"> and </w:t>
      </w:r>
      <w:r>
        <w:rPr>
          <w:rFonts w:ascii="Consolas" w:cs="Consolas" w:eastAsia="Consolas" w:hAnsi="Consolas"/>
          <w:color w:val="1F3A4D"/>
          <w:sz w:val="19"/>
          <w:szCs w:val="19"/>
        </w:rPr>
        <w:t xml:space="preserve">root_only</w:t>
      </w:r>
      <w:r>
        <w:rPr>
          <w:rFonts w:ascii="Calibri" w:cs="Calibri" w:eastAsia="Calibri" w:hAnsi="Calibri"/>
          <w:color w:val="1B2A38"/>
          <w:sz w:val="21"/>
          <w:szCs w:val="21"/>
        </w:rPr>
        <w:t xml:space="preserve"> call </w:t>
      </w:r>
      <w:r>
        <w:rPr>
          <w:rFonts w:ascii="Consolas" w:cs="Consolas" w:eastAsia="Consolas" w:hAnsi="Consolas"/>
          <w:color w:val="1F3A4D"/>
          <w:sz w:val="19"/>
          <w:szCs w:val="19"/>
        </w:rPr>
        <w:t xml:space="preserve">segment(input_path, …)</w:t>
      </w:r>
      <w:r>
        <w:rPr>
          <w:rFonts w:ascii="Calibri" w:cs="Calibri" w:eastAsia="Calibri" w:hAnsi="Calibri"/>
          <w:color w:val="1B2A38"/>
          <w:sz w:val="21"/>
          <w:szCs w:val="21"/>
        </w:rPr>
        <w:t xml:space="preserve">, and </w:t>
      </w:r>
      <w:r>
        <w:rPr>
          <w:rFonts w:ascii="Consolas" w:cs="Consolas" w:eastAsia="Consolas" w:hAnsi="Consolas"/>
          <w:color w:val="1F3A4D"/>
          <w:sz w:val="19"/>
          <w:szCs w:val="19"/>
        </w:rPr>
        <w:t xml:space="preserve">segmentation._stage_input</w:t>
      </w:r>
      <w:r>
        <w:rPr>
          <w:rFonts w:ascii="Calibri" w:cs="Calibri" w:eastAsia="Calibri" w:hAnsi="Calibri"/>
          <w:color w:val="1B2A38"/>
          <w:sz w:val="21"/>
          <w:szCs w:val="21"/>
        </w:rPr>
        <w:t xml:space="preserve"> copies only a single file as </w:t>
      </w:r>
      <w:r>
        <w:rPr>
          <w:rFonts w:ascii="Consolas" w:cs="Consolas" w:eastAsia="Consolas" w:hAnsi="Consolas"/>
          <w:color w:val="1F3A4D"/>
          <w:sz w:val="19"/>
          <w:szCs w:val="19"/>
        </w:rPr>
        <w:t xml:space="preserve">CASE_0000.nii.gz</w:t>
      </w:r>
      <w:r>
        <w:rPr>
          <w:rFonts w:ascii="Calibri" w:cs="Calibri" w:eastAsia="Calibri" w:hAnsi="Calibri"/>
          <w:color w:val="1B2A38"/>
          <w:sz w:val="21"/>
          <w:szCs w:val="21"/>
        </w:rPr>
        <w:t xml:space="preserve">. The tooth/bone channels (</w:t>
      </w:r>
      <w:r>
        <w:rPr>
          <w:rFonts w:ascii="Consolas" w:cs="Consolas" w:eastAsia="Consolas" w:hAnsi="Consolas"/>
          <w:color w:val="1F3A4D"/>
          <w:sz w:val="19"/>
          <w:szCs w:val="19"/>
        </w:rPr>
        <w:t xml:space="preserve">CASE_0001/0002</w:t>
      </w:r>
      <w:r>
        <w:rPr>
          <w:rFonts w:ascii="Calibri" w:cs="Calibri" w:eastAsia="Calibri" w:hAnsi="Calibri"/>
          <w:color w:val="1B2A38"/>
          <w:sz w:val="21"/>
          <w:szCs w:val="21"/>
        </w:rPr>
        <w:t xml:space="preserve">) are never created. A model trained on three channels would receive one channel at inference and fail; only a CBCT-only (</w:t>
      </w:r>
      <w:r>
        <w:rPr>
          <w:rFonts w:ascii="Consolas" w:cs="Consolas" w:eastAsia="Consolas" w:hAnsi="Consolas"/>
          <w:color w:val="1F3A4D"/>
          <w:sz w:val="19"/>
          <w:szCs w:val="19"/>
        </w:rPr>
        <w:t xml:space="preserve">--channels image</w:t>
      </w:r>
      <w:r>
        <w:rPr>
          <w:rFonts w:ascii="Calibri" w:cs="Calibri" w:eastAsia="Calibri" w:hAnsi="Calibri"/>
          <w:color w:val="1B2A38"/>
          <w:sz w:val="21"/>
          <w:szCs w:val="21"/>
        </w:rPr>
        <w:t xml:space="preserve">) model runs end-to-end today. </w:t>
      </w:r>
      <w:r>
        <w:rPr>
          <w:rFonts w:ascii="Consolas" w:cs="Consolas" w:eastAsia="Consolas" w:hAnsi="Consolas"/>
          <w:color w:val="1F3A4D"/>
          <w:sz w:val="19"/>
          <w:szCs w:val="19"/>
        </w:rPr>
        <w:t xml:space="preserve">TRAINING.md §5</w:t>
      </w:r>
      <w:r>
        <w:rPr>
          <w:rFonts w:ascii="Calibri" w:cs="Calibri" w:eastAsia="Calibri" w:hAnsi="Calibri"/>
          <w:color w:val="1B2A38"/>
          <w:sz w:val="21"/>
          <w:szCs w:val="21"/>
        </w:rPr>
        <w:t xml:space="preserve"> acknowledges this wiring as “Ask and this can be added.” This must be resolved before any model results are reported, or the reported model must be the CBCT-only variant — stated as such.</w:t>
      </w:r>
    </w:p>
    <w:p>
      <w:pPr>
        <w:pStyle w:val="Heading1"/>
        <w:pBdr>
          <w:bottom w:val="single" w:color="C9D3DA" w:sz="6" w:space="6"/>
        </w:pBdr>
        <w:spacing w:after="120" w:before="320"/>
      </w:pPr>
      <w:r>
        <w:rPr>
          <w:rFonts w:ascii="Calibri" w:cs="Calibri" w:eastAsia="Calibri" w:hAnsi="Calibri"/>
          <w:b/>
          <w:bCs/>
          <w:color w:val="1B2A38"/>
          <w:sz w:val="30"/>
          <w:szCs w:val="30"/>
        </w:rPr>
        <w:t xml:space="preserve">5.  Assessment of the Evaluation Protocol</w:t>
      </w:r>
    </w:p>
    <w:p>
      <w:pPr>
        <w:spacing w:after="140" w:line="276"/>
      </w:pPr>
      <w:r>
        <w:rPr>
          <w:rFonts w:ascii="Calibri" w:cs="Calibri" w:eastAsia="Calibri" w:hAnsi="Calibri"/>
          <w:color w:val="1B2A38"/>
          <w:sz w:val="21"/>
          <w:szCs w:val="21"/>
        </w:rPr>
        <w:t xml:space="preserve">The plan in </w:t>
      </w:r>
      <w:r>
        <w:rPr>
          <w:rFonts w:ascii="Consolas" w:cs="Consolas" w:eastAsia="Consolas" w:hAnsi="Consolas"/>
          <w:color w:val="1F3A4D"/>
          <w:sz w:val="19"/>
          <w:szCs w:val="19"/>
        </w:rPr>
        <w:t xml:space="preserve">TRAINING.md</w:t>
      </w:r>
      <w:r>
        <w:rPr>
          <w:rFonts w:ascii="Calibri" w:cs="Calibri" w:eastAsia="Calibri" w:hAnsi="Calibri"/>
          <w:color w:val="1B2A38"/>
          <w:sz w:val="21"/>
          <w:szCs w:val="21"/>
        </w:rPr>
        <w:t xml:space="preserve"> is standard nnU-Net practice — 5-fold cross-validation, </w:t>
      </w:r>
      <w:r>
        <w:rPr>
          <w:rFonts w:ascii="Consolas" w:cs="Consolas" w:eastAsia="Consolas" w:hAnsi="Consolas"/>
          <w:color w:val="1F3A4D"/>
          <w:sz w:val="19"/>
          <w:szCs w:val="19"/>
        </w:rPr>
        <w:t xml:space="preserve">nnUNetv2_find_best_configuration</w:t>
      </w:r>
      <w:r>
        <w:rPr>
          <w:rFonts w:ascii="Calibri" w:cs="Calibri" w:eastAsia="Calibri" w:hAnsi="Calibri"/>
          <w:color w:val="1B2A38"/>
          <w:sz w:val="21"/>
          <w:szCs w:val="21"/>
        </w:rPr>
        <w:t xml:space="preserve">, hold out a few cases, and “eyeball Dice and the 3D cut.” That is a fine </w:t>
      </w:r>
      <w:r>
        <w:rPr>
          <w:rFonts w:ascii="Calibri" w:cs="Calibri" w:eastAsia="Calibri" w:hAnsi="Calibri"/>
          <w:i/>
          <w:iCs/>
          <w:color w:val="1B2A38"/>
          <w:sz w:val="21"/>
          <w:szCs w:val="21"/>
        </w:rPr>
        <w:t xml:space="preserve">engineering</w:t>
      </w:r>
      <w:r>
        <w:rPr>
          <w:rFonts w:ascii="Calibri" w:cs="Calibri" w:eastAsia="Calibri" w:hAnsi="Calibri"/>
          <w:color w:val="1B2A38"/>
          <w:sz w:val="21"/>
          <w:szCs w:val="21"/>
        </w:rPr>
        <w:t xml:space="preserve"> loop but an insufficient </w:t>
      </w:r>
      <w:r>
        <w:rPr>
          <w:rFonts w:ascii="Calibri" w:cs="Calibri" w:eastAsia="Calibri" w:hAnsi="Calibri"/>
          <w:i/>
          <w:iCs/>
          <w:color w:val="1B2A38"/>
          <w:sz w:val="21"/>
          <w:szCs w:val="21"/>
        </w:rPr>
        <w:t xml:space="preserve">evaluation</w:t>
      </w:r>
      <w:r>
        <w:rPr>
          <w:rFonts w:ascii="Calibri" w:cs="Calibri" w:eastAsia="Calibri" w:hAnsi="Calibri"/>
          <w:color w:val="1B2A38"/>
          <w:sz w:val="21"/>
          <w:szCs w:val="21"/>
        </w:rPr>
        <w:t xml:space="preserve"> protocol for this task. The main gaps:</w:t>
      </w:r>
    </w:p>
    <w:p>
      <w:pPr>
        <w:pStyle w:val="ListParagraph"/>
        <w:numPr>
          <w:ilvl w:val="0"/>
          <w:numId w:val="2"/>
        </w:numPr>
        <w:spacing w:after="80" w:line="268"/>
      </w:pPr>
      <w:r>
        <w:rPr>
          <w:rFonts w:ascii="Calibri" w:cs="Calibri" w:eastAsia="Calibri" w:hAnsi="Calibri"/>
          <w:b/>
          <w:bCs/>
          <w:color w:val="1B2A38"/>
          <w:sz w:val="21"/>
          <w:szCs w:val="21"/>
        </w:rPr>
        <w:t xml:space="preserve">Metric mismatch. </w:t>
      </w:r>
      <w:r>
        <w:rPr>
          <w:rFonts w:ascii="Calibri" w:cs="Calibri" w:eastAsia="Calibri" w:hAnsi="Calibri"/>
          <w:color w:val="1B2A38"/>
          <w:sz w:val="21"/>
          <w:szCs w:val="21"/>
        </w:rPr>
        <w:t xml:space="preserve">Volumetric Dice is dominated by the bulk of the root and is nearly blind to the one thing that matters here — the height of the crown/root cut. Two masks at 95% Dice can still disagree by 2 mm at the crest. Report a </w:t>
      </w:r>
      <w:r>
        <w:rPr>
          <w:rFonts w:ascii="Calibri" w:cs="Calibri" w:eastAsia="Calibri" w:hAnsi="Calibri"/>
          <w:i/>
          <w:iCs/>
          <w:color w:val="1B2A38"/>
          <w:sz w:val="21"/>
          <w:szCs w:val="21"/>
        </w:rPr>
        <w:t xml:space="preserve">boundary/localization</w:t>
      </w:r>
      <w:r>
        <w:rPr>
          <w:rFonts w:ascii="Calibri" w:cs="Calibri" w:eastAsia="Calibri" w:hAnsi="Calibri"/>
          <w:color w:val="1B2A38"/>
          <w:sz w:val="21"/>
          <w:szCs w:val="21"/>
        </w:rPr>
        <w:t xml:space="preserve"> metric: per-tooth crest (or CEJ) height error in millimetres and surface distance at the crown-root boundary, alongside Dice.</w:t>
      </w:r>
    </w:p>
    <w:p>
      <w:pPr>
        <w:pStyle w:val="ListParagraph"/>
        <w:numPr>
          <w:ilvl w:val="0"/>
          <w:numId w:val="2"/>
        </w:numPr>
        <w:spacing w:after="80" w:line="268"/>
      </w:pPr>
      <w:r>
        <w:rPr>
          <w:rFonts w:ascii="Calibri" w:cs="Calibri" w:eastAsia="Calibri" w:hAnsi="Calibri"/>
          <w:b/>
          <w:bCs/>
          <w:color w:val="1B2A38"/>
          <w:sz w:val="21"/>
          <w:szCs w:val="21"/>
        </w:rPr>
        <w:t xml:space="preserve">No baseline. </w:t>
      </w:r>
      <w:r>
        <w:rPr>
          <w:rFonts w:ascii="Calibri" w:cs="Calibri" w:eastAsia="Calibri" w:hAnsi="Calibri"/>
          <w:color w:val="1B2A38"/>
          <w:sz w:val="21"/>
          <w:szCs w:val="21"/>
        </w:rPr>
        <w:t xml:space="preserve">The natural baseline is the heuristic itself; a learned model should be shown to beat it on independent labels. (If the labels are the heuristic, this comparison cannot be run — see §4.2.)</w:t>
      </w:r>
    </w:p>
    <w:p>
      <w:pPr>
        <w:pStyle w:val="ListParagraph"/>
        <w:numPr>
          <w:ilvl w:val="0"/>
          <w:numId w:val="2"/>
        </w:numPr>
        <w:spacing w:after="80" w:line="268"/>
      </w:pPr>
      <w:r>
        <w:rPr>
          <w:rFonts w:ascii="Calibri" w:cs="Calibri" w:eastAsia="Calibri" w:hAnsi="Calibri"/>
          <w:b/>
          <w:bCs/>
          <w:color w:val="1B2A38"/>
          <w:sz w:val="21"/>
          <w:szCs w:val="21"/>
        </w:rPr>
        <w:t xml:space="preserve">No stratification. </w:t>
      </w:r>
      <w:r>
        <w:rPr>
          <w:rFonts w:ascii="Calibri" w:cs="Calibri" w:eastAsia="Calibri" w:hAnsi="Calibri"/>
          <w:color w:val="1B2A38"/>
          <w:sz w:val="21"/>
          <w:szCs w:val="21"/>
        </w:rPr>
        <w:t xml:space="preserve">The heuristic’s assumptions fail on tilted/impacted teeth, third molars, and periodontal bone loss (crest well apical to the CEJ). Evaluation should stratify on these and report them separately, since aggregate Dice will hide exactly the failure modes a learned model is supposed to fix.</w:t>
      </w:r>
    </w:p>
    <w:p>
      <w:pPr>
        <w:pStyle w:val="ListParagraph"/>
        <w:numPr>
          <w:ilvl w:val="0"/>
          <w:numId w:val="2"/>
        </w:numPr>
        <w:spacing w:after="80" w:line="268"/>
      </w:pPr>
      <w:r>
        <w:rPr>
          <w:rFonts w:ascii="Calibri" w:cs="Calibri" w:eastAsia="Calibri" w:hAnsi="Calibri"/>
          <w:b/>
          <w:bCs/>
          <w:color w:val="1B2A38"/>
          <w:sz w:val="21"/>
          <w:szCs w:val="21"/>
        </w:rPr>
        <w:t xml:space="preserve">No acceptance criteria. </w:t>
      </w:r>
      <w:r>
        <w:rPr>
          <w:rFonts w:ascii="Calibri" w:cs="Calibri" w:eastAsia="Calibri" w:hAnsi="Calibri"/>
          <w:color w:val="1B2A38"/>
          <w:sz w:val="21"/>
          <w:szCs w:val="21"/>
        </w:rPr>
        <w:t xml:space="preserve">“Eyeball” is not a pass/fail rule. Pre-register thresholds (e.g. median crest error &lt; X mm, 90th-percentile &lt; Y mm, no per-tooth catastrophic misses) before looking at results.</w:t>
      </w:r>
    </w:p>
    <w:p>
      <w:pPr>
        <w:pStyle w:val="ListParagraph"/>
        <w:numPr>
          <w:ilvl w:val="0"/>
          <w:numId w:val="2"/>
        </w:numPr>
        <w:spacing w:after="80" w:line="268"/>
      </w:pPr>
      <w:r>
        <w:rPr>
          <w:rFonts w:ascii="Calibri" w:cs="Calibri" w:eastAsia="Calibri" w:hAnsi="Calibri"/>
          <w:b/>
          <w:bCs/>
          <w:color w:val="1B2A38"/>
          <w:sz w:val="21"/>
          <w:szCs w:val="21"/>
        </w:rPr>
        <w:t xml:space="preserve">Reporting shape. </w:t>
      </w:r>
      <w:r>
        <w:rPr>
          <w:rFonts w:ascii="Calibri" w:cs="Calibri" w:eastAsia="Calibri" w:hAnsi="Calibri"/>
          <w:color w:val="1B2A38"/>
          <w:sz w:val="21"/>
          <w:szCs w:val="21"/>
        </w:rPr>
        <w:t xml:space="preserve">With ~100+ cases the tails matter clinically. Report distributions (median, IQR, worst-case) with </w:t>
      </w:r>
      <w:r>
        <w:rPr>
          <w:rFonts w:ascii="Calibri" w:cs="Calibri" w:eastAsia="Calibri" w:hAnsi="Calibri"/>
          <w:i/>
          <w:iCs/>
          <w:color w:val="1B2A38"/>
          <w:sz w:val="21"/>
          <w:szCs w:val="21"/>
        </w:rPr>
        <w:t xml:space="preserve">n</w:t>
      </w:r>
      <w:r>
        <w:rPr>
          <w:rFonts w:ascii="Calibri" w:cs="Calibri" w:eastAsia="Calibri" w:hAnsi="Calibri"/>
          <w:color w:val="1B2A38"/>
          <w:sz w:val="21"/>
          <w:szCs w:val="21"/>
        </w:rPr>
        <w:t xml:space="preserve"> and confidence intervals, not just means — </w:t>
      </w:r>
      <w:r>
        <w:rPr>
          <w:rFonts w:ascii="Consolas" w:cs="Consolas" w:eastAsia="Consolas" w:hAnsi="Consolas"/>
          <w:color w:val="1F3A4D"/>
          <w:sz w:val="19"/>
          <w:szCs w:val="19"/>
        </w:rPr>
        <w:t xml:space="preserve">check_alignment.py</w:t>
      </w:r>
      <w:r>
        <w:rPr>
          <w:rFonts w:ascii="Calibri" w:cs="Calibri" w:eastAsia="Calibri" w:hAnsi="Calibri"/>
          <w:color w:val="1B2A38"/>
          <w:sz w:val="21"/>
          <w:szCs w:val="21"/>
        </w:rPr>
        <w:t xml:space="preserve">’s mean/min is a start but not enough.</w:t>
      </w:r>
    </w:p>
    <w:p>
      <w:pPr>
        <w:pStyle w:val="ListParagraph"/>
        <w:numPr>
          <w:ilvl w:val="0"/>
          <w:numId w:val="2"/>
        </w:numPr>
        <w:spacing w:after="80" w:line="268"/>
      </w:pPr>
      <w:r>
        <w:rPr>
          <w:rFonts w:ascii="Calibri" w:cs="Calibri" w:eastAsia="Calibri" w:hAnsi="Calibri"/>
          <w:b/>
          <w:bCs/>
          <w:color w:val="1B2A38"/>
          <w:sz w:val="21"/>
          <w:szCs w:val="21"/>
        </w:rPr>
        <w:t xml:space="preserve">Split hygiene. </w:t>
      </w:r>
      <w:r>
        <w:rPr>
          <w:rFonts w:ascii="Calibri" w:cs="Calibri" w:eastAsia="Calibri" w:hAnsi="Calibri"/>
          <w:color w:val="1B2A38"/>
          <w:sz w:val="21"/>
          <w:szCs w:val="21"/>
        </w:rPr>
        <w:t xml:space="preserve">Ensure one case per patient so cross-validation folds don’t leak a patient across train/test (likely satisfied here, but worth an explicit check), and keep a final hold-out the model never sees during model selection.</w:t>
      </w:r>
    </w:p>
    <w:p>
      <w:pPr>
        <w:pStyle w:val="Heading1"/>
        <w:pBdr>
          <w:bottom w:val="single" w:color="C9D3DA" w:sz="6" w:space="6"/>
        </w:pBdr>
        <w:spacing w:after="120" w:before="320"/>
      </w:pPr>
      <w:r>
        <w:rPr>
          <w:rFonts w:ascii="Calibri" w:cs="Calibri" w:eastAsia="Calibri" w:hAnsi="Calibri"/>
          <w:b/>
          <w:bCs/>
          <w:color w:val="1B2A38"/>
          <w:sz w:val="30"/>
          <w:szCs w:val="30"/>
        </w:rPr>
        <w:t xml:space="preserve">6.  Observed Results (fold_0)</w:t>
      </w:r>
    </w:p>
    <w:p>
      <w:pPr>
        <w:spacing w:after="140" w:line="276"/>
      </w:pPr>
      <w:r>
        <w:rPr>
          <w:rFonts w:ascii="Calibri" w:cs="Calibri" w:eastAsia="Calibri" w:hAnsi="Calibri"/>
          <w:color w:val="1B2A38"/>
          <w:sz w:val="21"/>
          <w:szCs w:val="21"/>
        </w:rPr>
        <w:t xml:space="preserve">A first checkpoint has now been trained and its fold_0 validation metrics provided. This section reports them and reads them against the design findings above. The result is encouraging as a training run, but it does not by itself close any of the §4–§5 questions.</w:t>
      </w:r>
    </w:p>
    <w:p>
      <w:pPr>
        <w:pStyle w:val="Heading2"/>
        <w:spacing w:after="80" w:before="220"/>
      </w:pPr>
      <w:r>
        <w:rPr>
          <w:rFonts w:ascii="Calibri" w:cs="Calibri" w:eastAsia="Calibri" w:hAnsi="Calibri"/>
          <w:b/>
          <w:bCs/>
          <w:color w:val="2C6E8F"/>
          <w:sz w:val="25"/>
          <w:szCs w:val="25"/>
        </w:rPr>
        <w:t xml:space="preserve">6.1  What was trained</w:t>
      </w:r>
    </w:p>
    <w:p>
      <w:pPr>
        <w:spacing w:after="140" w:line="276"/>
      </w:pPr>
      <w:r>
        <w:rPr>
          <w:rFonts w:ascii="Calibri" w:cs="Calibri" w:eastAsia="Calibri" w:hAnsi="Calibri"/>
          <w:color w:val="1B2A38"/>
          <w:sz w:val="21"/>
          <w:szCs w:val="21"/>
        </w:rPr>
        <w:t xml:space="preserve">A </w:t>
      </w:r>
      <w:r>
        <w:rPr>
          <w:rFonts w:ascii="Calibri" w:cs="Calibri" w:eastAsia="Calibri" w:hAnsi="Calibri"/>
          <w:b/>
          <w:bCs/>
          <w:color w:val="1B2A38"/>
          <w:sz w:val="21"/>
          <w:szCs w:val="21"/>
        </w:rPr>
        <w:t xml:space="preserve">CBCT-only</w:t>
      </w:r>
      <w:r>
        <w:rPr>
          <w:rFonts w:ascii="Calibri" w:cs="Calibri" w:eastAsia="Calibri" w:hAnsi="Calibri"/>
          <w:color w:val="1B2A38"/>
          <w:sz w:val="21"/>
          <w:szCs w:val="21"/>
        </w:rPr>
        <w:t xml:space="preserve"> 3D nnU-Net (</w:t>
      </w:r>
      <w:r>
        <w:rPr>
          <w:rFonts w:ascii="Consolas" w:cs="Consolas" w:eastAsia="Consolas" w:hAnsi="Consolas"/>
          <w:color w:val="1F3A4D"/>
          <w:sz w:val="19"/>
          <w:szCs w:val="19"/>
        </w:rPr>
        <w:t xml:space="preserve">Dataset202_RootCBCT</w:t>
      </w:r>
      <w:r>
        <w:rPr>
          <w:rFonts w:ascii="Calibri" w:cs="Calibri" w:eastAsia="Calibri" w:hAnsi="Calibri"/>
          <w:color w:val="1B2A38"/>
          <w:sz w:val="21"/>
          <w:szCs w:val="21"/>
        </w:rPr>
        <w:t xml:space="preserve">): a single image channel in, binary root out (</w:t>
      </w:r>
      <w:r>
        <w:rPr>
          <w:rFonts w:ascii="Consolas" w:cs="Consolas" w:eastAsia="Consolas" w:hAnsi="Consolas"/>
          <w:color w:val="1F3A4D"/>
          <w:sz w:val="19"/>
          <w:szCs w:val="19"/>
        </w:rPr>
        <w:t xml:space="preserve">channel_names: {"0": "image"}</w:t>
      </w:r>
      <w:r>
        <w:rPr>
          <w:rFonts w:ascii="Calibri" w:cs="Calibri" w:eastAsia="Calibri" w:hAnsi="Calibri"/>
          <w:color w:val="1B2A38"/>
          <w:sz w:val="21"/>
          <w:szCs w:val="21"/>
        </w:rPr>
        <w:t xml:space="preserve">), 60 training cases, 5-fold cross-validation, 1000 epochs, </w:t>
      </w:r>
      <w:r>
        <w:rPr>
          <w:rFonts w:ascii="Consolas" w:cs="Consolas" w:eastAsia="Consolas" w:hAnsi="Consolas"/>
          <w:color w:val="1F3A4D"/>
          <w:sz w:val="19"/>
          <w:szCs w:val="19"/>
        </w:rPr>
        <w:t xml:space="preserve">3d_fullres</w:t>
      </w:r>
      <w:r>
        <w:rPr>
          <w:rFonts w:ascii="Calibri" w:cs="Calibri" w:eastAsia="Calibri" w:hAnsi="Calibri"/>
          <w:color w:val="1B2A38"/>
          <w:sz w:val="21"/>
          <w:szCs w:val="21"/>
        </w:rPr>
        <w:t xml:space="preserve"> PlainConvUNet at a 128³ patch and 0.315 mm isotropic spacing. Notably this is the CBCT-only route, </w:t>
      </w:r>
      <w:r>
        <w:rPr>
          <w:rFonts w:ascii="Calibri" w:cs="Calibri" w:eastAsia="Calibri" w:hAnsi="Calibri"/>
          <w:i/>
          <w:iCs/>
          <w:color w:val="1B2A38"/>
          <w:sz w:val="21"/>
          <w:szCs w:val="21"/>
        </w:rPr>
        <w:t xml:space="preserve">not</w:t>
      </w:r>
      <w:r>
        <w:rPr>
          <w:rFonts w:ascii="Calibri" w:cs="Calibri" w:eastAsia="Calibri" w:hAnsi="Calibri"/>
          <w:color w:val="1B2A38"/>
          <w:sz w:val="21"/>
          <w:szCs w:val="21"/>
        </w:rPr>
        <w:t xml:space="preserve"> the three-channel (CBCT+tooth+bone) design of §4 — a sensible choice that removes the bone-channel leakage and the missing three-channel inference path from the picture for this checkpoint (they still apply if the three-channel design is revisited), and it matches what the alignment scripts recommend when tooth and root don’t correspond.</w:t>
      </w:r>
    </w:p>
    <w:p>
      <w:pPr>
        <w:pStyle w:val="Heading2"/>
        <w:spacing w:after="80" w:before="220"/>
      </w:pPr>
      <w:r>
        <w:rPr>
          <w:rFonts w:ascii="Calibri" w:cs="Calibri" w:eastAsia="Calibri" w:hAnsi="Calibri"/>
          <w:b/>
          <w:bCs/>
          <w:color w:val="2C6E8F"/>
          <w:sz w:val="25"/>
          <w:szCs w:val="25"/>
        </w:rPr>
        <w:t xml:space="preserve">6.2  Training health</w:t>
      </w:r>
    </w:p>
    <w:p>
      <w:pPr>
        <w:spacing w:after="140" w:line="276"/>
      </w:pPr>
      <w:r>
        <w:rPr>
          <w:rFonts w:ascii="Calibri" w:cs="Calibri" w:eastAsia="Calibri" w:hAnsi="Calibri"/>
          <w:color w:val="1B2A38"/>
          <w:sz w:val="21"/>
          <w:szCs w:val="21"/>
        </w:rPr>
        <w:t xml:space="preserve">The run is clean. Pseudo-Dice climbs quickly and plateaus near 0.88 by roughly epoch 100, then holds flat for the remaining ~900 epochs; training loss keeps drifting down while validation loss stays stable (around −0.85) without turning upward. That is a mild train/val gap — some overfitting, expected with 60 cases — but not divergence. Importantly, the on-the-fly pseudo-Dice (≈0.88) matches the final validation Dice (0.878), which indicates a stable rather than fluky result. The epoch-duration wobble between epochs ~420–670 is machine/I-O scheduling noise, unrelated to optimisation.</w:t>
      </w:r>
    </w:p>
    <w:p>
      <w:pPr>
        <w:pStyle w:val="Heading2"/>
        <w:spacing w:after="80" w:before="220"/>
      </w:pPr>
      <w:r>
        <w:rPr>
          <w:rFonts w:ascii="Calibri" w:cs="Calibri" w:eastAsia="Calibri" w:hAnsi="Calibri"/>
          <w:b/>
          <w:bCs/>
          <w:color w:val="2C6E8F"/>
          <w:sz w:val="25"/>
          <w:szCs w:val="25"/>
        </w:rPr>
        <w:t xml:space="preserve">6.3  Fold_0 validation metrics</w:t>
      </w:r>
    </w:p>
    <w:p>
      <w:pPr>
        <w:spacing w:after="120" w:line="276"/>
      </w:pPr>
      <w:r>
        <w:rPr>
          <w:rFonts w:ascii="Calibri" w:cs="Calibri" w:eastAsia="Calibri" w:hAnsi="Calibri"/>
          <w:color w:val="1B2A38"/>
          <w:sz w:val="21"/>
          <w:szCs w:val="21"/>
        </w:rPr>
        <w:t xml:space="preserve">The supplied </w:t>
      </w:r>
      <w:r>
        <w:rPr>
          <w:rFonts w:ascii="Consolas" w:cs="Consolas" w:eastAsia="Consolas" w:hAnsi="Consolas"/>
          <w:color w:val="1F3A4D"/>
          <w:sz w:val="19"/>
          <w:szCs w:val="19"/>
        </w:rPr>
        <w:t xml:space="preserve">summary.json</w:t>
      </w:r>
      <w:r>
        <w:rPr>
          <w:rFonts w:ascii="Calibri" w:cs="Calibri" w:eastAsia="Calibri" w:hAnsi="Calibri"/>
          <w:color w:val="1B2A38"/>
          <w:sz w:val="21"/>
          <w:szCs w:val="21"/>
        </w:rPr>
        <w:t xml:space="preserve"> is fold_0 only — the 12 validation cases of a 60-case, 5-fold split — not the cross-validated result.</w:t>
      </w:r>
    </w:p>
    <w:tbl>
      <w:tblPr>
        <w:tblW w:type="dxa" w:w="9360"/>
        <w:tblBorders>
          <w:top w:val="single" w:color="C9D3DA" w:sz="2"/>
          <w:left w:val="single" w:color="C9D3DA" w:sz="2"/>
          <w:bottom w:val="single" w:color="C9D3DA" w:sz="2"/>
          <w:right w:val="single" w:color="C9D3DA" w:sz="2"/>
          <w:insideH w:val="single" w:color="C9D3DA" w:sz="2"/>
          <w:insideV w:val="single" w:color="C9D3DA" w:sz="2"/>
        </w:tblBorders>
      </w:tblPr>
      <w:tblGrid>
        <w:gridCol w:w="2600"/>
        <w:gridCol w:w="2600"/>
        <w:gridCol w:w="4160"/>
      </w:tblGrid>
      <w:tr>
        <w:trPr>
          <w:tblHeader/>
        </w:trPr>
        <w:tc>
          <w:tcPr>
            <w:tcW w:type="dxa" w:w="2600"/>
            <w:shd w:fill="23495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Metric</w:t>
            </w:r>
          </w:p>
        </w:tc>
        <w:tc>
          <w:tcPr>
            <w:tcW w:type="dxa" w:w="2600"/>
            <w:shd w:fill="23495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Value</w:t>
            </w:r>
          </w:p>
        </w:tc>
        <w:tc>
          <w:tcPr>
            <w:tcW w:type="dxa" w:w="4160"/>
            <w:shd w:fill="23495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Note</w:t>
            </w:r>
          </w:p>
        </w:tc>
      </w:tr>
      <w:tr>
        <w:tc>
          <w:tcPr>
            <w:tcW w:type="dxa" w:w="2600"/>
            <w:tcMar>
              <w:top w:type="dxa" w:w="70"/>
              <w:left w:type="dxa" w:w="110"/>
              <w:bottom w:type="dxa" w:w="70"/>
              <w:right w:type="dxa" w:w="110"/>
            </w:tcMar>
          </w:tcPr>
          <w:p>
            <w:pPr>
              <w:spacing w:after="40" w:line="260"/>
            </w:pPr>
            <w:r>
              <w:rPr>
                <w:rFonts w:ascii="Calibri" w:cs="Calibri" w:eastAsia="Calibri" w:hAnsi="Calibri"/>
                <w:b/>
                <w:bCs/>
                <w:color w:val="1B2A38"/>
                <w:sz w:val="19"/>
                <w:szCs w:val="19"/>
              </w:rPr>
              <w:t xml:space="preserve">Mean Dice (fold_0)</w:t>
            </w:r>
          </w:p>
        </w:tc>
        <w:tc>
          <w:tcPr>
            <w:tcW w:type="dxa" w:w="260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0.878</w:t>
            </w:r>
          </w:p>
        </w:tc>
        <w:tc>
          <w:tcPr>
            <w:tcW w:type="dxa" w:w="416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Matches the plateau pseudo-Dice; IoU 0.791.</w:t>
            </w:r>
          </w:p>
        </w:tc>
      </w:tr>
      <w:tr>
        <w:tc>
          <w:tcPr>
            <w:tcW w:type="dxa" w:w="2600"/>
            <w:shd w:fill="EEF3F6" w:color="auto" w:val="clear"/>
            <w:tcMar>
              <w:top w:type="dxa" w:w="70"/>
              <w:left w:type="dxa" w:w="110"/>
              <w:bottom w:type="dxa" w:w="70"/>
              <w:right w:type="dxa" w:w="110"/>
            </w:tcMar>
          </w:tcPr>
          <w:p>
            <w:pPr>
              <w:spacing w:after="40" w:line="260"/>
            </w:pPr>
            <w:r>
              <w:rPr>
                <w:rFonts w:ascii="Calibri" w:cs="Calibri" w:eastAsia="Calibri" w:hAnsi="Calibri"/>
                <w:b/>
                <w:bCs/>
                <w:color w:val="1B2A38"/>
                <w:sz w:val="19"/>
                <w:szCs w:val="19"/>
              </w:rPr>
              <w:t xml:space="preserve">Median Dice</w:t>
            </w:r>
          </w:p>
        </w:tc>
        <w:tc>
          <w:tcPr>
            <w:tcW w:type="dxa" w:w="260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0.904</w:t>
            </w:r>
          </w:p>
        </w:tc>
        <w:tc>
          <w:tcPr>
            <w:tcW w:type="dxa" w:w="416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Most cases cluster in the 0.88–0.95 band.</w:t>
            </w:r>
          </w:p>
        </w:tc>
      </w:tr>
      <w:tr>
        <w:tc>
          <w:tcPr>
            <w:tcW w:type="dxa" w:w="2600"/>
            <w:tcMar>
              <w:top w:type="dxa" w:w="70"/>
              <w:left w:type="dxa" w:w="110"/>
              <w:bottom w:type="dxa" w:w="70"/>
              <w:right w:type="dxa" w:w="110"/>
            </w:tcMar>
          </w:tcPr>
          <w:p>
            <w:pPr>
              <w:spacing w:after="40" w:line="260"/>
            </w:pPr>
            <w:r>
              <w:rPr>
                <w:rFonts w:ascii="Calibri" w:cs="Calibri" w:eastAsia="Calibri" w:hAnsi="Calibri"/>
                <w:b/>
                <w:bCs/>
                <w:color w:val="1B2A38"/>
                <w:sz w:val="19"/>
                <w:szCs w:val="19"/>
              </w:rPr>
              <w:t xml:space="preserve">Std / range</w:t>
            </w:r>
          </w:p>
        </w:tc>
        <w:tc>
          <w:tcPr>
            <w:tcW w:type="dxa" w:w="260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0.079  (0.649–0.954)</w:t>
            </w:r>
          </w:p>
        </w:tc>
        <w:tc>
          <w:tcPr>
            <w:tcW w:type="dxa" w:w="416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Wide spread, driven by one low outlier.</w:t>
            </w:r>
          </w:p>
        </w:tc>
      </w:tr>
      <w:tr>
        <w:tc>
          <w:tcPr>
            <w:tcW w:type="dxa" w:w="2600"/>
            <w:shd w:fill="EEF3F6" w:color="auto" w:val="clear"/>
            <w:tcMar>
              <w:top w:type="dxa" w:w="70"/>
              <w:left w:type="dxa" w:w="110"/>
              <w:bottom w:type="dxa" w:w="70"/>
              <w:right w:type="dxa" w:w="110"/>
            </w:tcMar>
          </w:tcPr>
          <w:p>
            <w:pPr>
              <w:spacing w:after="40" w:line="260"/>
            </w:pPr>
            <w:r>
              <w:rPr>
                <w:rFonts w:ascii="Calibri" w:cs="Calibri" w:eastAsia="Calibri" w:hAnsi="Calibri"/>
                <w:b/>
                <w:bCs/>
                <w:color w:val="1B2A38"/>
                <w:sz w:val="19"/>
                <w:szCs w:val="19"/>
              </w:rPr>
              <w:t xml:space="preserve">FP : FN (aggregate)</w:t>
            </w:r>
          </w:p>
        </w:tc>
        <w:tc>
          <w:tcPr>
            <w:tcW w:type="dxa" w:w="260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 1.67</w:t>
            </w:r>
          </w:p>
        </w:tc>
        <w:tc>
          <w:tcPr>
            <w:tcW w:type="dxa" w:w="416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The model over-segments on balance — more false-positive than false-negative voxels.</w:t>
            </w:r>
          </w:p>
        </w:tc>
      </w:tr>
      <w:tr>
        <w:tc>
          <w:tcPr>
            <w:tcW w:type="dxa" w:w="2600"/>
            <w:tcMar>
              <w:top w:type="dxa" w:w="70"/>
              <w:left w:type="dxa" w:w="110"/>
              <w:bottom w:type="dxa" w:w="70"/>
              <w:right w:type="dxa" w:w="110"/>
            </w:tcMar>
          </w:tcPr>
          <w:p>
            <w:pPr>
              <w:spacing w:after="40" w:line="260"/>
            </w:pPr>
            <w:r>
              <w:rPr>
                <w:rFonts w:ascii="Calibri" w:cs="Calibri" w:eastAsia="Calibri" w:hAnsi="Calibri"/>
                <w:b/>
                <w:bCs/>
                <w:color w:val="1B2A38"/>
                <w:sz w:val="19"/>
                <w:szCs w:val="19"/>
              </w:rPr>
              <w:t xml:space="preserve">Worst case</w:t>
            </w:r>
          </w:p>
        </w:tc>
        <w:tc>
          <w:tcPr>
            <w:tcW w:type="dxa" w:w="260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0.649  (RootCBCT_0102871814)</w:t>
            </w:r>
          </w:p>
        </w:tc>
        <w:tc>
          <w:tcPr>
            <w:tcW w:type="dxa" w:w="416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Small root (n_ref 11,680) badly over-predicted: n_pred 19,721, FP 9,530 vs FN 1,489.</w:t>
            </w:r>
          </w:p>
        </w:tc>
      </w:tr>
    </w:tbl>
    <w:p>
      <w:pPr>
        <w:spacing w:after="140" w:line="276"/>
      </w:pPr>
      <w:r>
        <w:rPr>
          <w:rFonts w:ascii="Calibri" w:cs="Calibri" w:eastAsia="Calibri" w:hAnsi="Calibri"/>
          <w:color w:val="1B2A38"/>
          <w:sz w:val="21"/>
          <w:szCs w:val="21"/>
        </w:rPr>
        <w:t xml:space="preserve">The over-segmentation bias and the outlier point the same way: on small roots the model tends to spill. That is the failure mode to watch, and it interacts with the deployment issue in §6.4.</w:t>
      </w:r>
    </w:p>
    <w:p>
      <w:pPr>
        <w:pStyle w:val="Heading2"/>
        <w:spacing w:after="80" w:before="220"/>
      </w:pPr>
      <w:r>
        <w:rPr>
          <w:rFonts w:ascii="Calibri" w:cs="Calibri" w:eastAsia="Calibri" w:hAnsi="Calibri"/>
          <w:b/>
          <w:bCs/>
          <w:color w:val="2C6E8F"/>
          <w:sz w:val="25"/>
          <w:szCs w:val="25"/>
        </w:rPr>
        <w:t xml:space="preserve">6.4  How to read the number</w:t>
      </w:r>
    </w:p>
    <w:p>
      <w:pPr>
        <w:pStyle w:val="ListParagraph"/>
        <w:numPr>
          <w:ilvl w:val="0"/>
          <w:numId w:val="2"/>
        </w:numPr>
        <w:spacing w:after="80" w:line="268"/>
      </w:pPr>
      <w:r>
        <w:rPr>
          <w:rFonts w:ascii="Calibri" w:cs="Calibri" w:eastAsia="Calibri" w:hAnsi="Calibri"/>
          <w:b/>
          <w:bCs/>
          <w:color w:val="1B2A38"/>
          <w:sz w:val="21"/>
          <w:szCs w:val="21"/>
        </w:rPr>
        <w:t xml:space="preserve">One fold, not the model. </w:t>
      </w:r>
      <w:r>
        <w:rPr>
          <w:rFonts w:ascii="Calibri" w:cs="Calibri" w:eastAsia="Calibri" w:hAnsi="Calibri"/>
          <w:color w:val="1B2A38"/>
          <w:sz w:val="21"/>
          <w:szCs w:val="21"/>
        </w:rPr>
        <w:t xml:space="preserve">0.878 is fold_0. Report the 5-fold cross-validated mean via </w:t>
      </w:r>
      <w:r>
        <w:rPr>
          <w:rFonts w:ascii="Consolas" w:cs="Consolas" w:eastAsia="Consolas" w:hAnsi="Consolas"/>
          <w:color w:val="1F3A4D"/>
          <w:sz w:val="19"/>
          <w:szCs w:val="19"/>
        </w:rPr>
        <w:t xml:space="preserve">nnUNetv2_find_best_configuration</w:t>
      </w:r>
      <w:r>
        <w:rPr>
          <w:rFonts w:ascii="Calibri" w:cs="Calibri" w:eastAsia="Calibri" w:hAnsi="Calibri"/>
          <w:color w:val="1B2A38"/>
          <w:sz w:val="21"/>
          <w:szCs w:val="21"/>
        </w:rPr>
        <w:t xml:space="preserve">; fold-to-fold variance on 60 cases is non-trivial.</w:t>
      </w:r>
    </w:p>
    <w:p>
      <w:pPr>
        <w:pStyle w:val="ListParagraph"/>
        <w:numPr>
          <w:ilvl w:val="0"/>
          <w:numId w:val="2"/>
        </w:numPr>
        <w:spacing w:after="80" w:line="268"/>
      </w:pPr>
      <w:r>
        <w:rPr>
          <w:rFonts w:ascii="Calibri" w:cs="Calibri" w:eastAsia="Calibri" w:hAnsi="Calibri"/>
          <w:b/>
          <w:bCs/>
          <w:color w:val="1B2A38"/>
          <w:sz w:val="21"/>
          <w:szCs w:val="21"/>
        </w:rPr>
        <w:t xml:space="preserve">Dice ≠ cut accuracy. </w:t>
      </w:r>
      <w:r>
        <w:rPr>
          <w:rFonts w:ascii="Calibri" w:cs="Calibri" w:eastAsia="Calibri" w:hAnsi="Calibri"/>
          <w:color w:val="1B2A38"/>
          <w:sz w:val="21"/>
          <w:szCs w:val="21"/>
        </w:rPr>
        <w:t xml:space="preserve">A root is mostly a compact blob, so a high volumetric Dice can coexist with a crown/root cut that is systematically a millimetre or two off. The metric that matters here — crest/CEJ height error in mm — is still unmeasured.</w:t>
      </w:r>
    </w:p>
    <w:p>
      <w:pPr>
        <w:pStyle w:val="ListParagraph"/>
        <w:numPr>
          <w:ilvl w:val="0"/>
          <w:numId w:val="2"/>
        </w:numPr>
        <w:spacing w:after="80" w:line="268"/>
      </w:pPr>
      <w:r>
        <w:rPr>
          <w:rFonts w:ascii="Calibri" w:cs="Calibri" w:eastAsia="Calibri" w:hAnsi="Calibri"/>
          <w:b/>
          <w:bCs/>
          <w:color w:val="1B2A38"/>
          <w:sz w:val="21"/>
          <w:szCs w:val="21"/>
        </w:rPr>
        <w:t xml:space="preserve">Provenance still governs meaning. </w:t>
      </w:r>
      <w:r>
        <w:rPr>
          <w:rFonts w:ascii="Calibri" w:cs="Calibri" w:eastAsia="Calibri" w:hAnsi="Calibri"/>
          <w:color w:val="1B2A38"/>
          <w:sz w:val="21"/>
          <w:szCs w:val="21"/>
        </w:rPr>
        <w:t xml:space="preserve">If the labels are the heuristic’s </w:t>
      </w:r>
      <w:r>
        <w:rPr>
          <w:rFonts w:ascii="Consolas" w:cs="Consolas" w:eastAsia="Consolas" w:hAnsi="Consolas"/>
          <w:color w:val="1F3A4D"/>
          <w:sz w:val="19"/>
          <w:szCs w:val="19"/>
        </w:rPr>
        <w:t xml:space="preserve">_travecular</w:t>
      </w:r>
      <w:r>
        <w:rPr>
          <w:rFonts w:ascii="Calibri" w:cs="Calibri" w:eastAsia="Calibri" w:hAnsi="Calibri"/>
          <w:color w:val="1B2A38"/>
          <w:sz w:val="21"/>
          <w:szCs w:val="21"/>
        </w:rPr>
        <w:t xml:space="preserve"> output, 0.878 says “a CBCT-only network reproduces the heuristic’s cut ~88% by volume on unseen scans” — a real and non-trivial capability (it does so from the image alone, without the bone mask), but bounded by the heuristic’s correctness, not a validation of it.</w:t>
      </w:r>
    </w:p>
    <w:p>
      <w:pPr>
        <w:pStyle w:val="ListParagraph"/>
        <w:numPr>
          <w:ilvl w:val="0"/>
          <w:numId w:val="2"/>
        </w:numPr>
        <w:spacing w:after="80" w:line="268"/>
      </w:pPr>
      <w:r>
        <w:rPr>
          <w:rFonts w:ascii="Calibri" w:cs="Calibri" w:eastAsia="Calibri" w:hAnsi="Calibri"/>
          <w:b/>
          <w:bCs/>
          <w:color w:val="1B2A38"/>
          <w:sz w:val="21"/>
          <w:szCs w:val="21"/>
        </w:rPr>
        <w:t xml:space="preserve">Pre-cropped ROIs — a deployment constraint. </w:t>
      </w:r>
      <w:r>
        <w:rPr>
          <w:rFonts w:ascii="Calibri" w:cs="Calibri" w:eastAsia="Calibri" w:hAnsi="Calibri"/>
          <w:color w:val="1B2A38"/>
          <w:sz w:val="21"/>
          <w:szCs w:val="21"/>
        </w:rPr>
        <w:t xml:space="preserve">The fingerprint shows nearly every case is 128³ at 0.315 mm (≈ 40 mm cube) with </w:t>
      </w:r>
      <w:r>
        <w:rPr>
          <w:rFonts w:ascii="Consolas" w:cs="Consolas" w:eastAsia="Consolas" w:hAnsi="Consolas"/>
          <w:color w:val="1F3A4D"/>
          <w:sz w:val="19"/>
          <w:szCs w:val="19"/>
        </w:rPr>
        <w:t xml:space="preserve">median_relative_size_after_cropping = 1.0</w:t>
      </w:r>
      <w:r>
        <w:rPr>
          <w:rFonts w:ascii="Calibri" w:cs="Calibri" w:eastAsia="Calibri" w:hAnsi="Calibri"/>
          <w:color w:val="1B2A38"/>
          <w:sz w:val="21"/>
          <w:szCs w:val="21"/>
        </w:rPr>
        <w:t xml:space="preserve"> (the crop removed nothing because there was no air margin). That strongly implies the inputs are tight root ROIs, not full-FOV CBCT. If so, inference must reproduce the same crop; </w:t>
      </w:r>
      <w:r>
        <w:rPr>
          <w:rFonts w:ascii="Consolas" w:cs="Consolas" w:eastAsia="Consolas" w:hAnsi="Consolas"/>
          <w:color w:val="1F3A4D"/>
          <w:sz w:val="19"/>
          <w:szCs w:val="19"/>
        </w:rPr>
        <w:t xml:space="preserve">segmentation._stage_input</w:t>
      </w:r>
      <w:r>
        <w:rPr>
          <w:rFonts w:ascii="Calibri" w:cs="Calibri" w:eastAsia="Calibri" w:hAnsi="Calibri"/>
          <w:color w:val="1B2A38"/>
          <w:sz w:val="21"/>
          <w:szCs w:val="21"/>
        </w:rPr>
        <w:t xml:space="preserve"> currently feeds the whole volume, which is out-of-distribution and would likely amplify the over-segmentation seen in fold_0. Verify by comparing the physical extent of a training volume against a real scan.</w:t>
      </w:r>
    </w:p>
    <w:p>
      <w:pPr>
        <w:pStyle w:val="Heading2"/>
        <w:spacing w:after="80" w:before="220"/>
      </w:pPr>
      <w:r>
        <w:rPr>
          <w:rFonts w:ascii="Calibri" w:cs="Calibri" w:eastAsia="Calibri" w:hAnsi="Calibri"/>
          <w:b/>
          <w:bCs/>
          <w:color w:val="2C6E8F"/>
          <w:sz w:val="25"/>
          <w:szCs w:val="25"/>
        </w:rPr>
        <w:t xml:space="preserve">6.5  Final selected model — extended metrics</w:t>
      </w:r>
    </w:p>
    <w:p>
      <w:pPr>
        <w:spacing w:after="140" w:line="276"/>
      </w:pPr>
      <w:r>
        <w:rPr>
          <w:rFonts w:ascii="Calibri" w:cs="Calibri" w:eastAsia="Calibri" w:hAnsi="Calibri"/>
          <w:color w:val="1B2A38"/>
          <w:sz w:val="21"/>
          <w:szCs w:val="21"/>
        </w:rPr>
        <w:t xml:space="preserve">Training was subsequently carried to completion: a full 1000-epoch run on the 151-case set (</w:t>
      </w:r>
      <w:r>
        <w:rPr>
          <w:rFonts w:ascii="Consolas" w:cs="Consolas" w:eastAsia="Consolas" w:hAnsi="Consolas"/>
          <w:color w:val="1F3A4D"/>
          <w:sz w:val="19"/>
          <w:szCs w:val="19"/>
        </w:rPr>
        <w:t xml:space="preserve">Dataset301_RootCBCT / nnUNetTrainer__nnUNetPlans__3d_fullres</w:t>
      </w:r>
      <w:r>
        <w:rPr>
          <w:rFonts w:ascii="Calibri" w:cs="Calibri" w:eastAsia="Calibri" w:hAnsi="Calibri"/>
          <w:color w:val="1B2A38"/>
          <w:sz w:val="21"/>
          <w:szCs w:val="21"/>
        </w:rPr>
        <w:t xml:space="preserve">). On the same fold_0 validation set (31 cases), extending 100 → 1000 epochs lifted median Dice from 0.899 to 0.914; this model also edges out Dataset202 (median 0.904) on a larger validation set, so it is the </w:t>
      </w:r>
      <w:r>
        <w:rPr>
          <w:rFonts w:ascii="Calibri" w:cs="Calibri" w:eastAsia="Calibri" w:hAnsi="Calibri"/>
          <w:b/>
          <w:bCs/>
          <w:color w:val="1B2A38"/>
          <w:sz w:val="21"/>
          <w:szCs w:val="21"/>
        </w:rPr>
        <w:t xml:space="preserve">selected model</w:t>
      </w:r>
      <w:r>
        <w:rPr>
          <w:rFonts w:ascii="Calibri" w:cs="Calibri" w:eastAsia="Calibri" w:hAnsi="Calibri"/>
          <w:color w:val="1B2A38"/>
          <w:sz w:val="21"/>
          <w:szCs w:val="21"/>
        </w:rPr>
        <w:t xml:space="preserve">. It was then scored with the dedicated evaluation script, which adds surface distances and a millimetre-level crown/root cut metric on top of overlap.</w:t>
      </w:r>
    </w:p>
    <w:tbl>
      <w:tblPr>
        <w:tblW w:type="dxa" w:w="9360"/>
        <w:tblBorders>
          <w:top w:val="single" w:color="C9D3DA" w:sz="2"/>
          <w:left w:val="single" w:color="C9D3DA" w:sz="2"/>
          <w:bottom w:val="single" w:color="C9D3DA" w:sz="2"/>
          <w:right w:val="single" w:color="C9D3DA" w:sz="2"/>
          <w:insideH w:val="single" w:color="C9D3DA" w:sz="2"/>
          <w:insideV w:val="single" w:color="C9D3DA" w:sz="2"/>
        </w:tblBorders>
      </w:tblPr>
      <w:tblGrid>
        <w:gridCol w:w="2100"/>
        <w:gridCol w:w="3400"/>
        <w:gridCol w:w="3860"/>
      </w:tblGrid>
      <w:tr>
        <w:trPr>
          <w:tblHeader/>
        </w:trPr>
        <w:tc>
          <w:tcPr>
            <w:tcW w:type="dxa" w:w="2100"/>
            <w:shd w:fill="23495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Metric group</w:t>
            </w:r>
          </w:p>
        </w:tc>
        <w:tc>
          <w:tcPr>
            <w:tcW w:type="dxa" w:w="3400"/>
            <w:shd w:fill="23495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Result (fold_0, 31 cases)</w:t>
            </w:r>
          </w:p>
        </w:tc>
        <w:tc>
          <w:tcPr>
            <w:tcW w:type="dxa" w:w="3860"/>
            <w:shd w:fill="23495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Reading</w:t>
            </w:r>
          </w:p>
        </w:tc>
      </w:tr>
      <w:tr>
        <w:tc>
          <w:tcPr>
            <w:tcW w:type="dxa" w:w="2100"/>
            <w:tcMar>
              <w:top w:type="dxa" w:w="70"/>
              <w:left w:type="dxa" w:w="110"/>
              <w:bottom w:type="dxa" w:w="70"/>
              <w:right w:type="dxa" w:w="110"/>
            </w:tcMar>
          </w:tcPr>
          <w:p>
            <w:pPr>
              <w:spacing w:after="40" w:line="260"/>
            </w:pPr>
            <w:r>
              <w:rPr>
                <w:rFonts w:ascii="Calibri" w:cs="Calibri" w:eastAsia="Calibri" w:hAnsi="Calibri"/>
                <w:b/>
                <w:bCs/>
                <w:color w:val="1B2A38"/>
                <w:sz w:val="19"/>
                <w:szCs w:val="19"/>
              </w:rPr>
              <w:t xml:space="preserve">Overlap</w:t>
            </w:r>
          </w:p>
        </w:tc>
        <w:tc>
          <w:tcPr>
            <w:tcW w:type="dxa" w:w="340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Dice median 0.914 (mean 0.879); IoU median 0.842</w:t>
            </w:r>
          </w:p>
        </w:tc>
        <w:tc>
          <w:tcPr>
            <w:tcW w:type="dxa" w:w="386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Tight cluster; a few low outliers pull the mean down.</w:t>
            </w:r>
          </w:p>
        </w:tc>
      </w:tr>
      <w:tr>
        <w:tc>
          <w:tcPr>
            <w:tcW w:type="dxa" w:w="2100"/>
            <w:shd w:fill="EEF3F6" w:color="auto" w:val="clear"/>
            <w:tcMar>
              <w:top w:type="dxa" w:w="70"/>
              <w:left w:type="dxa" w:w="110"/>
              <w:bottom w:type="dxa" w:w="70"/>
              <w:right w:type="dxa" w:w="110"/>
            </w:tcMar>
          </w:tcPr>
          <w:p>
            <w:pPr>
              <w:spacing w:after="40" w:line="260"/>
            </w:pPr>
            <w:r>
              <w:rPr>
                <w:rFonts w:ascii="Calibri" w:cs="Calibri" w:eastAsia="Calibri" w:hAnsi="Calibri"/>
                <w:b/>
                <w:bCs/>
                <w:color w:val="1B2A38"/>
                <w:sz w:val="19"/>
                <w:szCs w:val="19"/>
              </w:rPr>
              <w:t xml:space="preserve">Crown-cut error</w:t>
            </w:r>
          </w:p>
        </w:tc>
        <w:tc>
          <w:tcPr>
            <w:tcW w:type="dxa" w:w="340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median 0.33 mm (≈ 1 voxel); signed median +0.007 mm</w:t>
            </w:r>
          </w:p>
        </w:tc>
        <w:tc>
          <w:tcPr>
            <w:tcW w:type="dxa" w:w="386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Essentially unbiased; every case within ±0.55 mm. The decision-relevant result — the cut is placed well.</w:t>
            </w:r>
          </w:p>
        </w:tc>
      </w:tr>
      <w:tr>
        <w:tc>
          <w:tcPr>
            <w:tcW w:type="dxa" w:w="2100"/>
            <w:tcMar>
              <w:top w:type="dxa" w:w="70"/>
              <w:left w:type="dxa" w:w="110"/>
              <w:bottom w:type="dxa" w:w="70"/>
              <w:right w:type="dxa" w:w="110"/>
            </w:tcMar>
          </w:tcPr>
          <w:p>
            <w:pPr>
              <w:spacing w:after="40" w:line="260"/>
            </w:pPr>
            <w:r>
              <w:rPr>
                <w:rFonts w:ascii="Calibri" w:cs="Calibri" w:eastAsia="Calibri" w:hAnsi="Calibri"/>
                <w:b/>
                <w:bCs/>
                <w:color w:val="1B2A38"/>
                <w:sz w:val="19"/>
                <w:szCs w:val="19"/>
              </w:rPr>
              <w:t xml:space="preserve">Surface HD95 / ASSD</w:t>
            </w:r>
          </w:p>
        </w:tc>
        <w:tc>
          <w:tcPr>
            <w:tcW w:type="dxa" w:w="340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median 0.77 mm / 0.196 mm</w:t>
            </w:r>
          </w:p>
        </w:tc>
        <w:tc>
          <w:tcPr>
            <w:tcW w:type="dxa" w:w="386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Sub-voxel agreement on typical cases (voxel = 0.315 mm).</w:t>
            </w:r>
          </w:p>
        </w:tc>
      </w:tr>
      <w:tr>
        <w:tc>
          <w:tcPr>
            <w:tcW w:type="dxa" w:w="2100"/>
            <w:shd w:fill="EEF3F6" w:color="auto" w:val="clear"/>
            <w:tcMar>
              <w:top w:type="dxa" w:w="70"/>
              <w:left w:type="dxa" w:w="110"/>
              <w:bottom w:type="dxa" w:w="70"/>
              <w:right w:type="dxa" w:w="110"/>
            </w:tcMar>
          </w:tcPr>
          <w:p>
            <w:pPr>
              <w:spacing w:after="40" w:line="260"/>
            </w:pPr>
            <w:r>
              <w:rPr>
                <w:rFonts w:ascii="Calibri" w:cs="Calibri" w:eastAsia="Calibri" w:hAnsi="Calibri"/>
                <w:b/>
                <w:bCs/>
                <w:color w:val="1B2A38"/>
                <w:sz w:val="19"/>
                <w:szCs w:val="19"/>
              </w:rPr>
              <w:t xml:space="preserve">Volume pred/ref</w:t>
            </w:r>
          </w:p>
        </w:tc>
        <w:tc>
          <w:tcPr>
            <w:tcW w:type="dxa" w:w="340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median 1.06 (mean 1.11)</w:t>
            </w:r>
          </w:p>
        </w:tc>
        <w:tc>
          <w:tcPr>
            <w:tcW w:type="dxa" w:w="386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Mild over-segmentation; recall (0.94) &gt; precision (0.90).</w:t>
            </w:r>
          </w:p>
        </w:tc>
      </w:tr>
      <w:tr>
        <w:tc>
          <w:tcPr>
            <w:tcW w:type="dxa" w:w="2100"/>
            <w:tcMar>
              <w:top w:type="dxa" w:w="70"/>
              <w:left w:type="dxa" w:w="110"/>
              <w:bottom w:type="dxa" w:w="70"/>
              <w:right w:type="dxa" w:w="110"/>
            </w:tcMar>
          </w:tcPr>
          <w:p>
            <w:pPr>
              <w:spacing w:after="40" w:line="260"/>
            </w:pPr>
            <w:r>
              <w:rPr>
                <w:rFonts w:ascii="Calibri" w:cs="Calibri" w:eastAsia="Calibri" w:hAnsi="Calibri"/>
                <w:b/>
                <w:bCs/>
                <w:color w:val="1B2A38"/>
                <w:sz w:val="19"/>
                <w:szCs w:val="19"/>
              </w:rPr>
              <w:t xml:space="preserve">Outliers</w:t>
            </w:r>
          </w:p>
        </w:tc>
        <w:tc>
          <w:tcPr>
            <w:tcW w:type="dxa" w:w="340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5/31 with HD95 &gt; 3 mm; worst RootCBCT_01039401132 (2.7× volume, Dice 0.53) and _0102472352 (1.77×, Dice 0.68)</w:t>
            </w:r>
          </w:p>
        </w:tc>
        <w:tc>
          <w:tcPr>
            <w:tcW w:type="dxa" w:w="386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Spurious extra volume, NOT cut error — their cut errors stay ~0.5 mm. Addressed by teeth-clamp + small-component removal at inference.</w:t>
            </w:r>
          </w:p>
        </w:tc>
      </w:tr>
    </w:tbl>
    <w:p>
      <w:pPr>
        <w:spacing w:after="140" w:line="276"/>
      </w:pPr>
      <w:r>
        <w:rPr>
          <w:rFonts w:ascii="Calibri" w:cs="Calibri" w:eastAsia="Calibri" w:hAnsi="Calibri"/>
          <w:color w:val="1B2A38"/>
          <w:sz w:val="21"/>
          <w:szCs w:val="21"/>
        </w:rPr>
        <w:t xml:space="preserve">The picture is consistent: on the typical case the model cuts the crown off within about one voxel and matches the reference surface to sub-millimetre; the failures are a handful of cases that add spurious root </w:t>
      </w:r>
      <w:r>
        <w:rPr>
          <w:rFonts w:ascii="Calibri" w:cs="Calibri" w:eastAsia="Calibri" w:hAnsi="Calibri"/>
          <w:i/>
          <w:iCs/>
          <w:color w:val="1B2A38"/>
          <w:sz w:val="21"/>
          <w:szCs w:val="21"/>
        </w:rPr>
        <w:t xml:space="preserve">volume</w:t>
      </w:r>
      <w:r>
        <w:rPr>
          <w:rFonts w:ascii="Calibri" w:cs="Calibri" w:eastAsia="Calibri" w:hAnsi="Calibri"/>
          <w:color w:val="1B2A38"/>
          <w:sz w:val="21"/>
          <w:szCs w:val="21"/>
        </w:rPr>
        <w:t xml:space="preserve"> (a detached blob or over-thick extent), which inflate HD95 and the FP : FN ratio without moving the cut. A teeth-clamp plus relative-size component filter at inference removes most of that.</w:t>
      </w:r>
    </w:p>
    <w:p>
      <w:pPr>
        <w:spacing w:after="140" w:line="276"/>
      </w:pPr>
      <w:r>
        <w:rPr>
          <w:rFonts w:ascii="Calibri" w:cs="Calibri" w:eastAsia="Calibri" w:hAnsi="Calibri"/>
          <w:b/>
          <w:bCs/>
          <w:color w:val="B9770E"/>
          <w:sz w:val="21"/>
          <w:szCs w:val="21"/>
        </w:rPr>
        <w:t xml:space="preserve">Interpretation caveat. </w:t>
      </w:r>
      <w:r>
        <w:rPr>
          <w:rFonts w:ascii="Calibri" w:cs="Calibri" w:eastAsia="Calibri" w:hAnsi="Calibri"/>
          <w:color w:val="1B2A38"/>
          <w:sz w:val="21"/>
          <w:szCs w:val="21"/>
        </w:rPr>
        <w:t xml:space="preserve">A median signed cut error of 0.007 mm with a typical magnitude of one voxel is almost </w:t>
      </w:r>
      <w:r>
        <w:rPr>
          <w:rFonts w:ascii="Calibri" w:cs="Calibri" w:eastAsia="Calibri" w:hAnsi="Calibri"/>
          <w:i/>
          <w:iCs/>
          <w:color w:val="1B2A38"/>
          <w:sz w:val="21"/>
          <w:szCs w:val="21"/>
        </w:rPr>
        <w:t xml:space="preserve">too</w:t>
      </w:r>
      <w:r>
        <w:rPr>
          <w:rFonts w:ascii="Calibri" w:cs="Calibri" w:eastAsia="Calibri" w:hAnsi="Calibri"/>
          <w:color w:val="1B2A38"/>
          <w:sz w:val="21"/>
          <w:szCs w:val="21"/>
        </w:rPr>
        <w:t xml:space="preserve"> good: near-perfect, unbiased placement is the signature of a model reproducing a deterministic geometric rule. This is strong evidence the ground-truth labels are the heuristic’s </w:t>
      </w:r>
      <w:r>
        <w:rPr>
          <w:rFonts w:ascii="Consolas" w:cs="Consolas" w:eastAsia="Consolas" w:hAnsi="Consolas"/>
          <w:color w:val="1F3A4D"/>
          <w:sz w:val="19"/>
          <w:szCs w:val="19"/>
        </w:rPr>
        <w:t xml:space="preserve">_travecular</w:t>
      </w:r>
      <w:r>
        <w:rPr>
          <w:rFonts w:ascii="Calibri" w:cs="Calibri" w:eastAsia="Calibri" w:hAnsi="Calibri"/>
          <w:color w:val="1B2A38"/>
          <w:sz w:val="21"/>
          <w:szCs w:val="21"/>
        </w:rPr>
        <w:t xml:space="preserve"> output, in which case these numbers certify that the model faithfully </w:t>
      </w:r>
      <w:r>
        <w:rPr>
          <w:rFonts w:ascii="Calibri" w:cs="Calibri" w:eastAsia="Calibri" w:hAnsi="Calibri"/>
          <w:i/>
          <w:iCs/>
          <w:color w:val="1B2A38"/>
          <w:sz w:val="21"/>
          <w:szCs w:val="21"/>
        </w:rPr>
        <w:t xml:space="preserve">reproduces the heuristic</w:t>
      </w:r>
      <w:r>
        <w:rPr>
          <w:rFonts w:ascii="Calibri" w:cs="Calibri" w:eastAsia="Calibri" w:hAnsi="Calibri"/>
          <w:color w:val="1B2A38"/>
          <w:sz w:val="21"/>
          <w:szCs w:val="21"/>
        </w:rPr>
        <w:t xml:space="preserve"> — not that the cut is anatomically correct. Establishing the latter still requires a small set of independently hand-verified cuts, scored the same way.</w:t>
      </w:r>
    </w:p>
    <w:p>
      <w:pPr>
        <w:pStyle w:val="Heading1"/>
        <w:pBdr>
          <w:bottom w:val="single" w:color="C9D3DA" w:sz="6" w:space="6"/>
        </w:pBdr>
        <w:spacing w:after="120" w:before="320"/>
      </w:pPr>
      <w:r>
        <w:rPr>
          <w:rFonts w:ascii="Calibri" w:cs="Calibri" w:eastAsia="Calibri" w:hAnsi="Calibri"/>
          <w:b/>
          <w:bCs/>
          <w:color w:val="1B2A38"/>
          <w:sz w:val="30"/>
          <w:szCs w:val="30"/>
        </w:rPr>
        <w:t xml:space="preserve">7.  Risk Register</w:t>
      </w:r>
    </w:p>
    <w:p>
      <w:pPr>
        <w:spacing w:after="120" w:line="276"/>
      </w:pPr>
      <w:r>
        <w:rPr>
          <w:rFonts w:ascii="Calibri" w:cs="Calibri" w:eastAsia="Calibri" w:hAnsi="Calibri"/>
          <w:color w:val="1B2A38"/>
          <w:sz w:val="21"/>
          <w:szCs w:val="21"/>
        </w:rPr>
        <w:t xml:space="preserve">Severity reflects impact on producing a </w:t>
      </w:r>
      <w:r>
        <w:rPr>
          <w:rFonts w:ascii="Calibri" w:cs="Calibri" w:eastAsia="Calibri" w:hAnsi="Calibri"/>
          <w:i/>
          <w:iCs/>
          <w:color w:val="1B2A38"/>
          <w:sz w:val="21"/>
          <w:szCs w:val="21"/>
        </w:rPr>
        <w:t xml:space="preserve">valid evaluation</w:t>
      </w:r>
      <w:r>
        <w:rPr>
          <w:rFonts w:ascii="Calibri" w:cs="Calibri" w:eastAsia="Calibri" w:hAnsi="Calibri"/>
          <w:color w:val="1B2A38"/>
          <w:sz w:val="21"/>
          <w:szCs w:val="21"/>
        </w:rPr>
        <w:t xml:space="preserve">, not clinical safety. “High” = blocks a trustworthy result until addressed. The trained checkpoint in §6 uses the CBCT-only design, which does not trigger the bone-channel-leakage or three-channel-wiring rows below; those remain listed because they apply if the three-channel design is revisited.</w:t>
      </w:r>
    </w:p>
    <w:tbl>
      <w:tblPr>
        <w:tblW w:type="dxa" w:w="9360"/>
        <w:tblBorders>
          <w:top w:val="single" w:color="C9D3DA" w:sz="2"/>
          <w:left w:val="single" w:color="C9D3DA" w:sz="2"/>
          <w:bottom w:val="single" w:color="C9D3DA" w:sz="2"/>
          <w:right w:val="single" w:color="C9D3DA" w:sz="2"/>
          <w:insideH w:val="single" w:color="C9D3DA" w:sz="2"/>
          <w:insideV w:val="single" w:color="C9D3DA" w:sz="2"/>
        </w:tblBorders>
      </w:tblPr>
      <w:tblGrid>
        <w:gridCol w:w="3200"/>
        <w:gridCol w:w="1160"/>
        <w:gridCol w:w="5000"/>
      </w:tblGrid>
      <w:tr>
        <w:trPr>
          <w:tblHeader/>
        </w:trPr>
        <w:tc>
          <w:tcPr>
            <w:tcW w:type="dxa" w:w="3200"/>
            <w:shd w:fill="23495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Finding</w:t>
            </w:r>
          </w:p>
        </w:tc>
        <w:tc>
          <w:tcPr>
            <w:tcW w:type="dxa" w:w="1160"/>
            <w:shd w:fill="23495C" w:color="auto" w:val="clear"/>
            <w:tcMar>
              <w:top w:type="dxa" w:w="70"/>
              <w:left w:type="dxa" w:w="110"/>
              <w:bottom w:type="dxa" w:w="70"/>
              <w:right w:type="dxa" w:w="110"/>
            </w:tcMar>
          </w:tcPr>
          <w:p>
            <w:pPr>
              <w:spacing w:after="40" w:line="260"/>
              <w:jc w:val="center"/>
            </w:pPr>
            <w:r>
              <w:rPr>
                <w:rFonts w:ascii="Calibri" w:cs="Calibri" w:eastAsia="Calibri" w:hAnsi="Calibri"/>
                <w:b/>
                <w:bCs/>
                <w:color w:val="FFFFFF"/>
                <w:sz w:val="19"/>
                <w:szCs w:val="19"/>
              </w:rPr>
              <w:t xml:space="preserve">Severity</w:t>
            </w:r>
          </w:p>
        </w:tc>
        <w:tc>
          <w:tcPr>
            <w:tcW w:type="dxa" w:w="5000"/>
            <w:shd w:fill="23495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Impact &amp; mitigation</w:t>
            </w:r>
          </w:p>
        </w:tc>
      </w:tr>
      <w:tr>
        <w:tc>
          <w:tcPr>
            <w:tcW w:type="dxa" w:w="320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Labels = heuristic output (default path); no way to tell heuristic labels from verified ones</w:t>
            </w:r>
          </w:p>
        </w:tc>
        <w:tc>
          <w:tcPr>
            <w:tcW w:type="dxa" w:w="1160"/>
            <w:tcMar>
              <w:top w:type="dxa" w:w="70"/>
              <w:left w:type="dxa" w:w="110"/>
              <w:bottom w:type="dxa" w:w="70"/>
              <w:right w:type="dxa" w:w="110"/>
            </w:tcMar>
          </w:tcPr>
          <w:p>
            <w:pPr>
              <w:jc w:val="center"/>
            </w:pPr>
            <w:r>
              <w:rPr>
                <w:rFonts w:ascii="Calibri" w:cs="Calibri" w:eastAsia="Calibri" w:hAnsi="Calibri"/>
                <w:b/>
                <w:bCs/>
                <w:color w:val="C0392B"/>
                <w:sz w:val="19"/>
                <w:szCs w:val="19"/>
              </w:rPr>
              <w:t xml:space="preserve">High</w:t>
            </w:r>
          </w:p>
        </w:tc>
        <w:tc>
          <w:tcPr>
            <w:tcW w:type="dxa" w:w="500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Trains a heuristic distillation; Dice measures agreement, not correctness. Mitigate: use independent, human-verified cuts for at least the test set; label the provenance in filenames/metadata.</w:t>
            </w:r>
          </w:p>
        </w:tc>
      </w:tr>
      <w:tr>
        <w:tc>
          <w:tcPr>
            <w:tcW w:type="dxa" w:w="320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Bone channel leaks the heuristic’s decision signal</w:t>
            </w:r>
          </w:p>
        </w:tc>
        <w:tc>
          <w:tcPr>
            <w:tcW w:type="dxa" w:w="1160"/>
            <w:shd w:fill="EEF3F6" w:color="auto" w:val="clear"/>
            <w:tcMar>
              <w:top w:type="dxa" w:w="70"/>
              <w:left w:type="dxa" w:w="110"/>
              <w:bottom w:type="dxa" w:w="70"/>
              <w:right w:type="dxa" w:w="110"/>
            </w:tcMar>
          </w:tcPr>
          <w:p>
            <w:pPr>
              <w:jc w:val="center"/>
            </w:pPr>
            <w:r>
              <w:rPr>
                <w:rFonts w:ascii="Calibri" w:cs="Calibri" w:eastAsia="Calibri" w:hAnsi="Calibri"/>
                <w:b/>
                <w:bCs/>
                <w:color w:val="C0392B"/>
                <w:sz w:val="19"/>
                <w:szCs w:val="19"/>
              </w:rPr>
              <w:t xml:space="preserve">High</w:t>
            </w:r>
          </w:p>
        </w:tc>
        <w:tc>
          <w:tcPr>
            <w:tcW w:type="dxa" w:w="500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Model can shortcut to “root = tooth ∩ enclosed-by-bone,” inflating Dice. Mitigate: bone-channel ablation; evaluate against independent labels.</w:t>
            </w:r>
          </w:p>
        </w:tc>
      </w:tr>
      <w:tr>
        <w:tc>
          <w:tcPr>
            <w:tcW w:type="dxa" w:w="320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Three-channel model has no working inference path</w:t>
            </w:r>
          </w:p>
        </w:tc>
        <w:tc>
          <w:tcPr>
            <w:tcW w:type="dxa" w:w="1160"/>
            <w:tcMar>
              <w:top w:type="dxa" w:w="70"/>
              <w:left w:type="dxa" w:w="110"/>
              <w:bottom w:type="dxa" w:w="70"/>
              <w:right w:type="dxa" w:w="110"/>
            </w:tcMar>
          </w:tcPr>
          <w:p>
            <w:pPr>
              <w:jc w:val="center"/>
            </w:pPr>
            <w:r>
              <w:rPr>
                <w:rFonts w:ascii="Calibri" w:cs="Calibri" w:eastAsia="Calibri" w:hAnsi="Calibri"/>
                <w:b/>
                <w:bCs/>
                <w:color w:val="C0392B"/>
                <w:sz w:val="19"/>
                <w:szCs w:val="19"/>
              </w:rPr>
              <w:t xml:space="preserve">High</w:t>
            </w:r>
          </w:p>
        </w:tc>
        <w:tc>
          <w:tcPr>
            <w:tcW w:type="dxa" w:w="500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Only CBCT is staged; a 3-channel model fails at inference. Mitigate: implement channel stacking before reporting model results, or report only the CBCT-only variant.</w:t>
            </w:r>
          </w:p>
        </w:tc>
      </w:tr>
      <w:tr>
        <w:tc>
          <w:tcPr>
            <w:tcW w:type="dxa" w:w="320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Two dataset-build paths yield inconsistent data (dominant-arch vs. both-arch channels)</w:t>
            </w:r>
          </w:p>
        </w:tc>
        <w:tc>
          <w:tcPr>
            <w:tcW w:type="dxa" w:w="1160"/>
            <w:shd w:fill="EEF3F6" w:color="auto" w:val="clear"/>
            <w:tcMar>
              <w:top w:type="dxa" w:w="70"/>
              <w:left w:type="dxa" w:w="110"/>
              <w:bottom w:type="dxa" w:w="70"/>
              <w:right w:type="dxa" w:w="110"/>
            </w:tcMar>
          </w:tcPr>
          <w:p>
            <w:pPr>
              <w:jc w:val="center"/>
            </w:pPr>
            <w:r>
              <w:rPr>
                <w:rFonts w:ascii="Calibri" w:cs="Calibri" w:eastAsia="Calibri" w:hAnsi="Calibri"/>
                <w:b/>
                <w:bCs/>
                <w:color w:val="B9770E"/>
                <w:sz w:val="19"/>
                <w:szCs w:val="19"/>
              </w:rPr>
              <w:t xml:space="preserve">Medium</w:t>
            </w:r>
          </w:p>
        </w:tc>
        <w:tc>
          <w:tcPr>
            <w:tcW w:type="dxa" w:w="500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Non-reproducible datasets; teeth with no matching root label. Mitigate: make both paths dominant-arch-only (or make the choice explicit and equal).</w:t>
            </w:r>
          </w:p>
        </w:tc>
      </w:tr>
      <w:tr>
        <w:tc>
          <w:tcPr>
            <w:tcW w:type="dxa" w:w="320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Training volumes appear pre-cropped to ~40 mm ROIs; inference stages the full CBCT (applies to the trained model)</w:t>
            </w:r>
          </w:p>
        </w:tc>
        <w:tc>
          <w:tcPr>
            <w:tcW w:type="dxa" w:w="1160"/>
            <w:tcMar>
              <w:top w:type="dxa" w:w="70"/>
              <w:left w:type="dxa" w:w="110"/>
              <w:bottom w:type="dxa" w:w="70"/>
              <w:right w:type="dxa" w:w="110"/>
            </w:tcMar>
          </w:tcPr>
          <w:p>
            <w:pPr>
              <w:jc w:val="center"/>
            </w:pPr>
            <w:r>
              <w:rPr>
                <w:rFonts w:ascii="Calibri" w:cs="Calibri" w:eastAsia="Calibri" w:hAnsi="Calibri"/>
                <w:b/>
                <w:bCs/>
                <w:color w:val="B9770E"/>
                <w:sz w:val="19"/>
                <w:szCs w:val="19"/>
              </w:rPr>
              <w:t xml:space="preserve">Medium</w:t>
            </w:r>
          </w:p>
        </w:tc>
        <w:tc>
          <w:tcPr>
            <w:tcW w:type="dxa" w:w="500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Full-FOV inference is out-of-distribution and likely over-segments (fold_0 already shows FP/FN≈1.7). Mitigate: reproduce the training crop at inference, or retrain on full-FOV volumes; verify original image extents.</w:t>
            </w:r>
          </w:p>
        </w:tc>
      </w:tr>
      <w:tr>
        <w:tc>
          <w:tcPr>
            <w:tcW w:type="dxa" w:w="320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Bone-crest cut documented as “CEJ”</w:t>
            </w:r>
          </w:p>
        </w:tc>
        <w:tc>
          <w:tcPr>
            <w:tcW w:type="dxa" w:w="1160"/>
            <w:shd w:fill="EEF3F6" w:color="auto" w:val="clear"/>
            <w:tcMar>
              <w:top w:type="dxa" w:w="70"/>
              <w:left w:type="dxa" w:w="110"/>
              <w:bottom w:type="dxa" w:w="70"/>
              <w:right w:type="dxa" w:w="110"/>
            </w:tcMar>
          </w:tcPr>
          <w:p>
            <w:pPr>
              <w:jc w:val="center"/>
            </w:pPr>
            <w:r>
              <w:rPr>
                <w:rFonts w:ascii="Calibri" w:cs="Calibri" w:eastAsia="Calibri" w:hAnsi="Calibri"/>
                <w:b/>
                <w:bCs/>
                <w:color w:val="B9770E"/>
                <w:sz w:val="19"/>
                <w:szCs w:val="19"/>
              </w:rPr>
              <w:t xml:space="preserve">Medium</w:t>
            </w:r>
          </w:p>
        </w:tc>
        <w:tc>
          <w:tcPr>
            <w:tcW w:type="dxa" w:w="500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Target semantics don’t match the labels; crest ≠ CEJ, and the gap grows with bone loss. Mitigate: fix the spec/docs and decide which surface is the ground truth.</w:t>
            </w:r>
          </w:p>
        </w:tc>
      </w:tr>
      <w:tr>
        <w:tc>
          <w:tcPr>
            <w:tcW w:type="dxa" w:w="320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“root ⊆ tooth” not enforced on predictions</w:t>
            </w:r>
          </w:p>
        </w:tc>
        <w:tc>
          <w:tcPr>
            <w:tcW w:type="dxa" w:w="1160"/>
            <w:tcMar>
              <w:top w:type="dxa" w:w="70"/>
              <w:left w:type="dxa" w:w="110"/>
              <w:bottom w:type="dxa" w:w="70"/>
              <w:right w:type="dxa" w:w="110"/>
            </w:tcMar>
          </w:tcPr>
          <w:p>
            <w:pPr>
              <w:jc w:val="center"/>
            </w:pPr>
            <w:r>
              <w:rPr>
                <w:rFonts w:ascii="Calibri" w:cs="Calibri" w:eastAsia="Calibri" w:hAnsi="Calibri"/>
                <w:b/>
                <w:bCs/>
                <w:color w:val="B9770E"/>
                <w:sz w:val="19"/>
                <w:szCs w:val="19"/>
              </w:rPr>
              <w:t xml:space="preserve">Medium</w:t>
            </w:r>
          </w:p>
        </w:tc>
        <w:tc>
          <w:tcPr>
            <w:tcW w:type="dxa" w:w="500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Model output can spill outside teeth. Mitigate: intersect model output with the tooth channel at inference (&amp; tooth).</w:t>
            </w:r>
          </w:p>
        </w:tc>
      </w:tr>
      <w:tr>
        <w:tc>
          <w:tcPr>
            <w:tcW w:type="dxa" w:w="320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Orientation-flipped cases skipped, not reoriented</w:t>
            </w:r>
          </w:p>
        </w:tc>
        <w:tc>
          <w:tcPr>
            <w:tcW w:type="dxa" w:w="1160"/>
            <w:shd w:fill="EEF3F6" w:color="auto" w:val="clear"/>
            <w:tcMar>
              <w:top w:type="dxa" w:w="70"/>
              <w:left w:type="dxa" w:w="110"/>
              <w:bottom w:type="dxa" w:w="70"/>
              <w:right w:type="dxa" w:w="110"/>
            </w:tcMar>
          </w:tcPr>
          <w:p>
            <w:pPr>
              <w:jc w:val="center"/>
            </w:pPr>
            <w:r>
              <w:rPr>
                <w:rFonts w:ascii="Calibri" w:cs="Calibri" w:eastAsia="Calibri" w:hAnsi="Calibri"/>
                <w:b/>
                <w:bCs/>
                <w:color w:val="5A6B78"/>
                <w:sz w:val="19"/>
                <w:szCs w:val="19"/>
              </w:rPr>
              <w:t xml:space="preserve">Low</w:t>
            </w:r>
          </w:p>
        </w:tc>
        <w:tc>
          <w:tcPr>
            <w:tcW w:type="dxa" w:w="500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Silent shrinkage of the training set. Mitigate: reorient to canonical in the builder; print a per-reason case-accounting table.</w:t>
            </w:r>
          </w:p>
        </w:tc>
      </w:tr>
      <w:tr>
        <w:tc>
          <w:tcPr>
            <w:tcW w:type="dxa" w:w="320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Hard-coded label IDs in masks_for; travecular/trabecular naming</w:t>
            </w:r>
          </w:p>
        </w:tc>
        <w:tc>
          <w:tcPr>
            <w:tcW w:type="dxa" w:w="1160"/>
            <w:tcMar>
              <w:top w:type="dxa" w:w="70"/>
              <w:left w:type="dxa" w:w="110"/>
              <w:bottom w:type="dxa" w:w="70"/>
              <w:right w:type="dxa" w:w="110"/>
            </w:tcMar>
          </w:tcPr>
          <w:p>
            <w:pPr>
              <w:jc w:val="center"/>
            </w:pPr>
            <w:r>
              <w:rPr>
                <w:rFonts w:ascii="Calibri" w:cs="Calibri" w:eastAsia="Calibri" w:hAnsi="Calibri"/>
                <w:b/>
                <w:bCs/>
                <w:color w:val="5A6B78"/>
                <w:sz w:val="19"/>
                <w:szCs w:val="19"/>
              </w:rPr>
              <w:t xml:space="preserve">Low</w:t>
            </w:r>
          </w:p>
        </w:tc>
        <w:tc>
          <w:tcPr>
            <w:tcW w:type="dxa" w:w="500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Silent mis-channeling on variant checkpoints; auditability harmed. Mitigate: honor config arches; standardize naming; prune/label unused trabecular.py.</w:t>
            </w:r>
          </w:p>
        </w:tc>
      </w:tr>
    </w:tbl>
    <w:p>
      <w:pPr>
        <w:pStyle w:val="Heading1"/>
        <w:pBdr>
          <w:bottom w:val="single" w:color="C9D3DA" w:sz="6" w:space="6"/>
        </w:pBdr>
        <w:spacing w:after="120" w:before="320"/>
      </w:pPr>
      <w:r>
        <w:rPr>
          <w:rFonts w:ascii="Calibri" w:cs="Calibri" w:eastAsia="Calibri" w:hAnsi="Calibri"/>
          <w:b/>
          <w:bCs/>
          <w:color w:val="1B2A38"/>
          <w:sz w:val="30"/>
          <w:szCs w:val="30"/>
        </w:rPr>
        <w:t xml:space="preserve">8.  Strengths</w:t>
      </w:r>
    </w:p>
    <w:p>
      <w:pPr>
        <w:pStyle w:val="ListParagraph"/>
        <w:numPr>
          <w:ilvl w:val="0"/>
          <w:numId w:val="2"/>
        </w:numPr>
        <w:spacing w:after="80" w:line="268"/>
      </w:pPr>
      <w:r>
        <w:rPr>
          <w:rFonts w:ascii="Calibri" w:cs="Calibri" w:eastAsia="Calibri" w:hAnsi="Calibri"/>
          <w:b/>
          <w:bCs/>
          <w:color w:val="1B2A38"/>
          <w:sz w:val="21"/>
          <w:szCs w:val="21"/>
        </w:rPr>
        <w:t xml:space="preserve">Rigorous alignment tooling. </w:t>
      </w:r>
      <w:r>
        <w:rPr>
          <w:rFonts w:ascii="Calibri" w:cs="Calibri" w:eastAsia="Calibri" w:hAnsi="Calibri"/>
          <w:color w:val="1B2A38"/>
          <w:sz w:val="21"/>
          <w:szCs w:val="21"/>
        </w:rPr>
        <w:t xml:space="preserve">The two diagnostic scripts separate content mismatch from orientation flips and verify image≡root affine — a level of data-quality discipline most projects skip.</w:t>
      </w:r>
    </w:p>
    <w:p>
      <w:pPr>
        <w:pStyle w:val="ListParagraph"/>
        <w:numPr>
          <w:ilvl w:val="0"/>
          <w:numId w:val="2"/>
        </w:numPr>
        <w:spacing w:after="80" w:line="268"/>
      </w:pPr>
      <w:r>
        <w:rPr>
          <w:rFonts w:ascii="Calibri" w:cs="Calibri" w:eastAsia="Calibri" w:hAnsi="Calibri"/>
          <w:b/>
          <w:bCs/>
          <w:color w:val="1B2A38"/>
          <w:sz w:val="21"/>
          <w:szCs w:val="21"/>
        </w:rPr>
        <w:t xml:space="preserve">Geometry preserved end-to-end. </w:t>
      </w:r>
      <w:r>
        <w:rPr>
          <w:rFonts w:ascii="Calibri" w:cs="Calibri" w:eastAsia="Calibri" w:hAnsi="Calibri"/>
          <w:color w:val="1B2A38"/>
          <w:sz w:val="21"/>
          <w:szCs w:val="21"/>
        </w:rPr>
        <w:t xml:space="preserve">Affine/header carried through I/O; the builder enforces a shared grid and skips (rather than corrupts) mismatched cases.</w:t>
      </w:r>
    </w:p>
    <w:p>
      <w:pPr>
        <w:pStyle w:val="ListParagraph"/>
        <w:numPr>
          <w:ilvl w:val="0"/>
          <w:numId w:val="2"/>
        </w:numPr>
        <w:spacing w:after="80" w:line="268"/>
      </w:pPr>
      <w:r>
        <w:rPr>
          <w:rFonts w:ascii="Calibri" w:cs="Calibri" w:eastAsia="Calibri" w:hAnsi="Calibri"/>
          <w:b/>
          <w:bCs/>
          <w:color w:val="1B2A38"/>
          <w:sz w:val="21"/>
          <w:szCs w:val="21"/>
        </w:rPr>
        <w:t xml:space="preserve">Sensible core idea. </w:t>
      </w:r>
      <w:r>
        <w:rPr>
          <w:rFonts w:ascii="Calibri" w:cs="Calibri" w:eastAsia="Calibri" w:hAnsi="Calibri"/>
          <w:color w:val="1B2A38"/>
          <w:sz w:val="21"/>
          <w:szCs w:val="21"/>
        </w:rPr>
        <w:t xml:space="preserve">Providing tooth/bone context makes the learning problem easier and more sample-efficient, and keeps the training target well-posed.</w:t>
      </w:r>
    </w:p>
    <w:p>
      <w:pPr>
        <w:pStyle w:val="ListParagraph"/>
        <w:numPr>
          <w:ilvl w:val="0"/>
          <w:numId w:val="2"/>
        </w:numPr>
        <w:spacing w:after="80" w:line="268"/>
      </w:pPr>
      <w:r>
        <w:rPr>
          <w:rFonts w:ascii="Calibri" w:cs="Calibri" w:eastAsia="Calibri" w:hAnsi="Calibri"/>
          <w:b/>
          <w:bCs/>
          <w:color w:val="1B2A38"/>
          <w:sz w:val="21"/>
          <w:szCs w:val="21"/>
        </w:rPr>
        <w:t xml:space="preserve">Clean, robust engineering. </w:t>
      </w:r>
      <w:r>
        <w:rPr>
          <w:rFonts w:ascii="Calibri" w:cs="Calibri" w:eastAsia="Calibri" w:hAnsi="Calibri"/>
          <w:color w:val="1B2A38"/>
          <w:sz w:val="21"/>
          <w:szCs w:val="21"/>
        </w:rPr>
        <w:t xml:space="preserve">Modular package, lazy torch/nnU-Net imports so non-inference paths run without a GPU, batch failures isolated per case, clear CLI and Streamlit UI.</w:t>
      </w:r>
    </w:p>
    <w:p>
      <w:pPr>
        <w:pStyle w:val="ListParagraph"/>
        <w:numPr>
          <w:ilvl w:val="0"/>
          <w:numId w:val="2"/>
        </w:numPr>
        <w:spacing w:after="80" w:line="268"/>
      </w:pPr>
      <w:r>
        <w:rPr>
          <w:rFonts w:ascii="Calibri" w:cs="Calibri" w:eastAsia="Calibri" w:hAnsi="Calibri"/>
          <w:b/>
          <w:bCs/>
          <w:color w:val="1B2A38"/>
          <w:sz w:val="21"/>
          <w:szCs w:val="21"/>
        </w:rPr>
        <w:t xml:space="preserve">Honest limitations. </w:t>
      </w:r>
      <w:r>
        <w:rPr>
          <w:rFonts w:ascii="Calibri" w:cs="Calibri" w:eastAsia="Calibri" w:hAnsi="Calibri"/>
          <w:color w:val="1B2A38"/>
          <w:sz w:val="21"/>
          <w:szCs w:val="21"/>
        </w:rPr>
        <w:t xml:space="preserve">The heuristic’s assumptions and the research-only scope are stated plainly in the README and docstrings.</w:t>
      </w:r>
    </w:p>
    <w:p>
      <w:pPr>
        <w:pStyle w:val="Heading1"/>
        <w:pBdr>
          <w:bottom w:val="single" w:color="C9D3DA" w:sz="6" w:space="6"/>
        </w:pBdr>
        <w:spacing w:after="120" w:before="320"/>
      </w:pPr>
      <w:r>
        <w:rPr>
          <w:rFonts w:ascii="Calibri" w:cs="Calibri" w:eastAsia="Calibri" w:hAnsi="Calibri"/>
          <w:b/>
          <w:bCs/>
          <w:color w:val="1B2A38"/>
          <w:sz w:val="30"/>
          <w:szCs w:val="30"/>
        </w:rPr>
        <w:t xml:space="preserve">9.  Recommendations</w:t>
      </w:r>
    </w:p>
    <w:p>
      <w:pPr>
        <w:spacing w:after="120" w:line="276"/>
      </w:pPr>
      <w:r>
        <w:rPr>
          <w:rFonts w:ascii="Calibri" w:cs="Calibri" w:eastAsia="Calibri" w:hAnsi="Calibri"/>
          <w:color w:val="1B2A38"/>
          <w:sz w:val="21"/>
          <w:szCs w:val="21"/>
        </w:rPr>
        <w:t xml:space="preserve">Ordered by how much they determine whether the evaluation is meaningful.</w:t>
      </w:r>
    </w:p>
    <w:tbl>
      <w:tblPr>
        <w:tblW w:type="dxa" w:w="9360"/>
        <w:tblBorders>
          <w:top w:val="single" w:color="C9D3DA" w:sz="2"/>
          <w:left w:val="single" w:color="C9D3DA" w:sz="2"/>
          <w:bottom w:val="single" w:color="C9D3DA" w:sz="2"/>
          <w:right w:val="single" w:color="C9D3DA" w:sz="2"/>
          <w:insideH w:val="single" w:color="C9D3DA" w:sz="2"/>
          <w:insideV w:val="single" w:color="C9D3DA" w:sz="2"/>
        </w:tblBorders>
      </w:tblPr>
      <w:tblGrid>
        <w:gridCol w:w="1200"/>
        <w:gridCol w:w="8160"/>
      </w:tblGrid>
      <w:tr>
        <w:trPr>
          <w:tblHeader/>
        </w:trPr>
        <w:tc>
          <w:tcPr>
            <w:tcW w:type="dxa" w:w="1200"/>
            <w:shd w:fill="23495C" w:color="auto" w:val="clear"/>
            <w:tcMar>
              <w:top w:type="dxa" w:w="70"/>
              <w:left w:type="dxa" w:w="110"/>
              <w:bottom w:type="dxa" w:w="70"/>
              <w:right w:type="dxa" w:w="110"/>
            </w:tcMar>
          </w:tcPr>
          <w:p>
            <w:pPr>
              <w:spacing w:after="40" w:line="260"/>
              <w:jc w:val="center"/>
            </w:pPr>
            <w:r>
              <w:rPr>
                <w:rFonts w:ascii="Calibri" w:cs="Calibri" w:eastAsia="Calibri" w:hAnsi="Calibri"/>
                <w:b/>
                <w:bCs/>
                <w:color w:val="FFFFFF"/>
                <w:sz w:val="19"/>
                <w:szCs w:val="19"/>
              </w:rPr>
              <w:t xml:space="preserve">Priority</w:t>
            </w:r>
          </w:p>
        </w:tc>
        <w:tc>
          <w:tcPr>
            <w:tcW w:type="dxa" w:w="8160"/>
            <w:shd w:fill="23495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Recommendation</w:t>
            </w:r>
          </w:p>
        </w:tc>
      </w:tr>
      <w:tr>
        <w:tc>
          <w:tcPr>
            <w:tcW w:type="dxa" w:w="12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P0</w:t>
            </w:r>
          </w:p>
        </w:tc>
        <w:tc>
          <w:tcPr>
            <w:tcW w:type="dxa" w:w="816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Establish label provenance. Use independent, human-verified CEJ/root cuts for at least the held-out test set. If any reported result uses heuristic-derived labels, state it explicitly as “agreement with the heuristic,” never as accuracy. Record provenance in filenames/metadata so verified and heuristic labels can’t be confused.</w:t>
            </w:r>
          </w:p>
        </w:tc>
      </w:tr>
      <w:tr>
        <w:tc>
          <w:tcPr>
            <w:tcW w:type="dxa" w:w="1200"/>
            <w:shd w:fill="EEF3F6" w:color="auto" w:val="clear"/>
            <w:tcMar>
              <w:top w:type="dxa" w:w="70"/>
              <w:left w:type="dxa" w:w="110"/>
              <w:bottom w:type="dxa" w:w="70"/>
              <w:right w:type="dxa" w:w="110"/>
            </w:tcMar>
          </w:tcPr>
          <w:p>
            <w:pPr>
              <w:jc w:val="center"/>
            </w:pPr>
            <w:r>
              <w:rPr>
                <w:rFonts w:ascii="Calibri" w:cs="Calibri" w:eastAsia="Calibri" w:hAnsi="Calibri"/>
                <w:b/>
                <w:bCs/>
                <w:color w:val="C0392B"/>
                <w:sz w:val="20"/>
                <w:szCs w:val="20"/>
              </w:rPr>
              <w:t xml:space="preserve">P0</w:t>
            </w:r>
          </w:p>
        </w:tc>
        <w:tc>
          <w:tcPr>
            <w:tcW w:type="dxa" w:w="816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Evaluate against the heuristic baseline on independent labels. The whole point of the model is to beat the heuristic; show that it does, on cases the heuristic is known to get wrong.</w:t>
            </w:r>
          </w:p>
        </w:tc>
      </w:tr>
      <w:tr>
        <w:tc>
          <w:tcPr>
            <w:tcW w:type="dxa" w:w="1200"/>
            <w:tcMar>
              <w:top w:type="dxa" w:w="70"/>
              <w:left w:type="dxa" w:w="110"/>
              <w:bottom w:type="dxa" w:w="70"/>
              <w:right w:type="dxa" w:w="110"/>
            </w:tcMar>
          </w:tcPr>
          <w:p>
            <w:pPr>
              <w:jc w:val="center"/>
            </w:pPr>
            <w:r>
              <w:rPr>
                <w:rFonts w:ascii="Calibri" w:cs="Calibri" w:eastAsia="Calibri" w:hAnsi="Calibri"/>
                <w:b/>
                <w:bCs/>
                <w:color w:val="C0392B"/>
                <w:sz w:val="20"/>
                <w:szCs w:val="20"/>
              </w:rPr>
              <w:t xml:space="preserve">P0</w:t>
            </w:r>
          </w:p>
        </w:tc>
        <w:tc>
          <w:tcPr>
            <w:tcW w:type="dxa" w:w="816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Add cut-location metrics with pre-registered thresholds. Report per-tooth crest/CEJ height error (mm) and boundary surface distance alongside Dice, plus distributions (median/IQR/worst-case), n, and CIs. Define pass/fail before viewing results.</w:t>
            </w:r>
          </w:p>
        </w:tc>
      </w:tr>
      <w:tr>
        <w:tc>
          <w:tcPr>
            <w:tcW w:type="dxa" w:w="1200"/>
            <w:shd w:fill="EEF3F6" w:color="auto" w:val="clear"/>
            <w:tcMar>
              <w:top w:type="dxa" w:w="70"/>
              <w:left w:type="dxa" w:w="110"/>
              <w:bottom w:type="dxa" w:w="70"/>
              <w:right w:type="dxa" w:w="110"/>
            </w:tcMar>
          </w:tcPr>
          <w:p>
            <w:pPr>
              <w:jc w:val="center"/>
            </w:pPr>
            <w:r>
              <w:rPr>
                <w:rFonts w:ascii="Calibri" w:cs="Calibri" w:eastAsia="Calibri" w:hAnsi="Calibri"/>
                <w:b/>
                <w:bCs/>
                <w:color w:val="B9770E"/>
                <w:sz w:val="20"/>
                <w:szCs w:val="20"/>
              </w:rPr>
              <w:t xml:space="preserve">P1</w:t>
            </w:r>
          </w:p>
        </w:tc>
        <w:tc>
          <w:tcPr>
            <w:tcW w:type="dxa" w:w="816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Reconcile the two dataset-build paths so the teeth/bone channel extent matches the root-label extent (dominant-arch only in both), or make the scope choice explicit and identical across paths.</w:t>
            </w:r>
          </w:p>
        </w:tc>
      </w:tr>
      <w:tr>
        <w:tc>
          <w:tcPr>
            <w:tcW w:type="dxa" w:w="1200"/>
            <w:tcMar>
              <w:top w:type="dxa" w:w="70"/>
              <w:left w:type="dxa" w:w="110"/>
              <w:bottom w:type="dxa" w:w="70"/>
              <w:right w:type="dxa" w:w="110"/>
            </w:tcMar>
          </w:tcPr>
          <w:p>
            <w:pPr>
              <w:jc w:val="center"/>
            </w:pPr>
            <w:r>
              <w:rPr>
                <w:rFonts w:ascii="Calibri" w:cs="Calibri" w:eastAsia="Calibri" w:hAnsi="Calibri"/>
                <w:b/>
                <w:bCs/>
                <w:color w:val="B9770E"/>
                <w:sz w:val="20"/>
                <w:szCs w:val="20"/>
              </w:rPr>
              <w:t xml:space="preserve">P1</w:t>
            </w:r>
          </w:p>
        </w:tc>
        <w:tc>
          <w:tcPr>
            <w:tcW w:type="dxa" w:w="816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Wire the 3-channel inference path (stack CBCT+tooth+bone) before reporting any model result — or restrict to a CBCT-only model and say so. Intersect predictions with the tooth channel (&amp; tooth) to restore root ⊆ tooth.</w:t>
            </w:r>
          </w:p>
        </w:tc>
      </w:tr>
      <w:tr>
        <w:tc>
          <w:tcPr>
            <w:tcW w:type="dxa" w:w="1200"/>
            <w:shd w:fill="EEF3F6" w:color="auto" w:val="clear"/>
            <w:tcMar>
              <w:top w:type="dxa" w:w="70"/>
              <w:left w:type="dxa" w:w="110"/>
              <w:bottom w:type="dxa" w:w="70"/>
              <w:right w:type="dxa" w:w="110"/>
            </w:tcMar>
          </w:tcPr>
          <w:p>
            <w:pPr>
              <w:jc w:val="center"/>
            </w:pPr>
            <w:r>
              <w:rPr>
                <w:rFonts w:ascii="Calibri" w:cs="Calibri" w:eastAsia="Calibri" w:hAnsi="Calibri"/>
                <w:b/>
                <w:bCs/>
                <w:color w:val="B9770E"/>
                <w:sz w:val="20"/>
                <w:szCs w:val="20"/>
              </w:rPr>
              <w:t xml:space="preserve">P1</w:t>
            </w:r>
          </w:p>
        </w:tc>
        <w:tc>
          <w:tcPr>
            <w:tcW w:type="dxa" w:w="816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Report the full 5-fold cross-validated result (nnUNetv2_find_best_configuration), not a single fold. On 60 cases, fold-to-fold variance is non-trivial, and fold_0 already shows a wide per-case spread (0.65–0.95).</w:t>
            </w:r>
          </w:p>
        </w:tc>
      </w:tr>
      <w:tr>
        <w:tc>
          <w:tcPr>
            <w:tcW w:type="dxa" w:w="1200"/>
            <w:tcMar>
              <w:top w:type="dxa" w:w="70"/>
              <w:left w:type="dxa" w:w="110"/>
              <w:bottom w:type="dxa" w:w="70"/>
              <w:right w:type="dxa" w:w="110"/>
            </w:tcMar>
          </w:tcPr>
          <w:p>
            <w:pPr>
              <w:jc w:val="center"/>
            </w:pPr>
            <w:r>
              <w:rPr>
                <w:rFonts w:ascii="Calibri" w:cs="Calibri" w:eastAsia="Calibri" w:hAnsi="Calibri"/>
                <w:b/>
                <w:bCs/>
                <w:color w:val="B9770E"/>
                <w:sz w:val="20"/>
                <w:szCs w:val="20"/>
              </w:rPr>
              <w:t xml:space="preserve">P1</w:t>
            </w:r>
          </w:p>
        </w:tc>
        <w:tc>
          <w:tcPr>
            <w:tcW w:type="dxa" w:w="816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Match inference to the training domain. If the model was trained on pre-cropped ~40 mm ROIs (as the fingerprint suggests), reproduce that crop before prediction — segmentation._stage_input currently feeds the whole volume — or retrain on full-FOV scans. Otherwise expect false positives on real CBCT.</w:t>
            </w:r>
          </w:p>
        </w:tc>
      </w:tr>
      <w:tr>
        <w:tc>
          <w:tcPr>
            <w:tcW w:type="dxa" w:w="1200"/>
            <w:shd w:fill="EEF3F6" w:color="auto" w:val="clear"/>
            <w:tcMar>
              <w:top w:type="dxa" w:w="70"/>
              <w:left w:type="dxa" w:w="110"/>
              <w:bottom w:type="dxa" w:w="70"/>
              <w:right w:type="dxa" w:w="110"/>
            </w:tcMar>
          </w:tcPr>
          <w:p>
            <w:pPr>
              <w:jc w:val="center"/>
            </w:pPr>
            <w:r>
              <w:rPr>
                <w:rFonts w:ascii="Calibri" w:cs="Calibri" w:eastAsia="Calibri" w:hAnsi="Calibri"/>
                <w:b/>
                <w:bCs/>
                <w:color w:val="B9770E"/>
                <w:sz w:val="20"/>
                <w:szCs w:val="20"/>
              </w:rPr>
              <w:t xml:space="preserve">P1</w:t>
            </w:r>
          </w:p>
        </w:tc>
        <w:tc>
          <w:tcPr>
            <w:tcW w:type="dxa" w:w="816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Resolve bone-crest vs. CEJ semantics in the spec and docs; decide which surface is ground truth and label accordingly.</w:t>
            </w:r>
          </w:p>
        </w:tc>
      </w:tr>
      <w:tr>
        <w:tc>
          <w:tcPr>
            <w:tcW w:type="dxa" w:w="1200"/>
            <w:tcMar>
              <w:top w:type="dxa" w:w="70"/>
              <w:left w:type="dxa" w:w="110"/>
              <w:bottom w:type="dxa" w:w="70"/>
              <w:right w:type="dxa" w:w="110"/>
            </w:tcMar>
          </w:tcPr>
          <w:p>
            <w:pPr>
              <w:jc w:val="center"/>
            </w:pPr>
            <w:r>
              <w:rPr>
                <w:rFonts w:ascii="Calibri" w:cs="Calibri" w:eastAsia="Calibri" w:hAnsi="Calibri"/>
                <w:b/>
                <w:bCs/>
                <w:color w:val="5A6B78"/>
                <w:sz w:val="20"/>
                <w:szCs w:val="20"/>
              </w:rPr>
              <w:t xml:space="preserve">P2</w:t>
            </w:r>
          </w:p>
        </w:tc>
        <w:tc>
          <w:tcPr>
            <w:tcW w:type="dxa" w:w="816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Ablate the bone channel to quantify reliance/leakage; stratify evaluation on tilted/impacted teeth, third molars, and periodontal bone loss.</w:t>
            </w:r>
          </w:p>
        </w:tc>
      </w:tr>
      <w:tr>
        <w:tc>
          <w:tcPr>
            <w:tcW w:type="dxa" w:w="1200"/>
            <w:shd w:fill="EEF3F6" w:color="auto" w:val="clear"/>
            <w:tcMar>
              <w:top w:type="dxa" w:w="70"/>
              <w:left w:type="dxa" w:w="110"/>
              <w:bottom w:type="dxa" w:w="70"/>
              <w:right w:type="dxa" w:w="110"/>
            </w:tcMar>
          </w:tcPr>
          <w:p>
            <w:pPr>
              <w:jc w:val="center"/>
            </w:pPr>
            <w:r>
              <w:rPr>
                <w:rFonts w:ascii="Calibri" w:cs="Calibri" w:eastAsia="Calibri" w:hAnsi="Calibri"/>
                <w:b/>
                <w:bCs/>
                <w:color w:val="5A6B78"/>
                <w:sz w:val="20"/>
                <w:szCs w:val="20"/>
              </w:rPr>
              <w:t xml:space="preserve">P2</w:t>
            </w:r>
          </w:p>
        </w:tc>
        <w:tc>
          <w:tcPr>
            <w:tcW w:type="dxa" w:w="8160"/>
            <w:shd w:fill="EEF3F6" w:color="auto" w:val="clear"/>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Reorient flipped cases in the builder instead of skipping them; print a case-accounting table (matched / written / skipped-by-reason).</w:t>
            </w:r>
          </w:p>
        </w:tc>
      </w:tr>
      <w:tr>
        <w:tc>
          <w:tcPr>
            <w:tcW w:type="dxa" w:w="1200"/>
            <w:tcMar>
              <w:top w:type="dxa" w:w="70"/>
              <w:left w:type="dxa" w:w="110"/>
              <w:bottom w:type="dxa" w:w="70"/>
              <w:right w:type="dxa" w:w="110"/>
            </w:tcMar>
          </w:tcPr>
          <w:p>
            <w:pPr>
              <w:jc w:val="center"/>
            </w:pPr>
            <w:r>
              <w:rPr>
                <w:rFonts w:ascii="Calibri" w:cs="Calibri" w:eastAsia="Calibri" w:hAnsi="Calibri"/>
                <w:b/>
                <w:bCs/>
                <w:color w:val="5A6B78"/>
                <w:sz w:val="20"/>
                <w:szCs w:val="20"/>
              </w:rPr>
              <w:t xml:space="preserve">P2</w:t>
            </w:r>
          </w:p>
        </w:tc>
        <w:tc>
          <w:tcPr>
            <w:tcW w:type="dxa" w:w="8160"/>
            <w:tcMar>
              <w:top w:type="dxa" w:w="70"/>
              <w:left w:type="dxa" w:w="110"/>
              <w:bottom w:type="dxa" w:w="70"/>
              <w:right w:type="dxa" w:w="110"/>
            </w:tcMar>
          </w:tcPr>
          <w:p>
            <w:pPr>
              <w:spacing w:after="40" w:line="260"/>
            </w:pPr>
            <w:r>
              <w:rPr>
                <w:rFonts w:ascii="Calibri" w:cs="Calibri" w:eastAsia="Calibri" w:hAnsi="Calibri"/>
                <w:color w:val="1B2A38"/>
                <w:sz w:val="19"/>
                <w:szCs w:val="19"/>
              </w:rPr>
              <w:t xml:space="preserve">Honor config label IDs in masks_for (remove the dead arches line); standardize the travecular/trabecular/root naming; prune or clearly quarantine the unused trabecular.py and update the package docstring, which still describes the abandoned ToothFairy2 / cortical-trabecular flow.</w:t>
            </w:r>
          </w:p>
        </w:tc>
      </w:tr>
    </w:tbl>
    <w:p>
      <w:pPr>
        <w:pStyle w:val="Heading1"/>
        <w:pBdr>
          <w:bottom w:val="single" w:color="C9D3DA" w:sz="6" w:space="6"/>
        </w:pBdr>
        <w:spacing w:after="120" w:before="320"/>
      </w:pPr>
      <w:r>
        <w:rPr>
          <w:rFonts w:ascii="Calibri" w:cs="Calibri" w:eastAsia="Calibri" w:hAnsi="Calibri"/>
          <w:b/>
          <w:bCs/>
          <w:color w:val="1B2A38"/>
          <w:sz w:val="30"/>
          <w:szCs w:val="30"/>
        </w:rPr>
        <w:t xml:space="preserve">10.  Detailed Code-Level Observations</w:t>
      </w:r>
    </w:p>
    <w:p>
      <w:pPr>
        <w:pStyle w:val="ListParagraph"/>
        <w:numPr>
          <w:ilvl w:val="0"/>
          <w:numId w:val="2"/>
        </w:numPr>
        <w:spacing w:after="80" w:line="268"/>
      </w:pPr>
      <w:r>
        <w:rPr>
          <w:rFonts w:ascii="Consolas" w:cs="Consolas" w:eastAsia="Consolas" w:hAnsi="Consolas"/>
          <w:color w:val="1F3A4D"/>
          <w:sz w:val="19"/>
          <w:szCs w:val="19"/>
        </w:rPr>
        <w:t xml:space="preserve">pipeline.py</w:t>
      </w:r>
      <w:r>
        <w:rPr>
          <w:rFonts w:ascii="Calibri" w:cs="Calibri" w:eastAsia="Calibri" w:hAnsi="Calibri"/>
          <w:color w:val="1B2A38"/>
          <w:sz w:val="21"/>
          <w:szCs w:val="21"/>
        </w:rPr>
        <w:t xml:space="preserve">  — </w:t>
      </w:r>
      <w:r>
        <w:rPr>
          <w:rFonts w:ascii="Consolas" w:cs="Consolas" w:eastAsia="Consolas" w:hAnsi="Consolas"/>
          <w:color w:val="1F3A4D"/>
          <w:sz w:val="19"/>
          <w:szCs w:val="19"/>
        </w:rPr>
        <w:t xml:space="preserve">root.method: model</w:t>
      </w:r>
      <w:r>
        <w:rPr>
          <w:rFonts w:ascii="Calibri" w:cs="Calibri" w:eastAsia="Calibri" w:hAnsi="Calibri"/>
          <w:color w:val="1B2A38"/>
          <w:sz w:val="21"/>
          <w:szCs w:val="21"/>
        </w:rPr>
        <w:t xml:space="preserve"> and </w:t>
      </w:r>
      <w:r>
        <w:rPr>
          <w:rFonts w:ascii="Consolas" w:cs="Consolas" w:eastAsia="Consolas" w:hAnsi="Consolas"/>
          <w:color w:val="1F3A4D"/>
          <w:sz w:val="19"/>
          <w:szCs w:val="19"/>
        </w:rPr>
        <w:t xml:space="preserve">root_only</w:t>
      </w:r>
      <w:r>
        <w:rPr>
          <w:rFonts w:ascii="Calibri" w:cs="Calibri" w:eastAsia="Calibri" w:hAnsi="Calibri"/>
          <w:color w:val="1B2A38"/>
          <w:sz w:val="21"/>
          <w:szCs w:val="21"/>
        </w:rPr>
        <w:t xml:space="preserve"> stage a single channel via </w:t>
      </w:r>
      <w:r>
        <w:rPr>
          <w:rFonts w:ascii="Consolas" w:cs="Consolas" w:eastAsia="Consolas" w:hAnsi="Consolas"/>
          <w:color w:val="1F3A4D"/>
          <w:sz w:val="19"/>
          <w:szCs w:val="19"/>
        </w:rPr>
        <w:t xml:space="preserve">_stage_input</w:t>
      </w:r>
      <w:r>
        <w:rPr>
          <w:rFonts w:ascii="Calibri" w:cs="Calibri" w:eastAsia="Calibri" w:hAnsi="Calibri"/>
          <w:color w:val="1B2A38"/>
          <w:sz w:val="21"/>
          <w:szCs w:val="21"/>
        </w:rPr>
        <w:t xml:space="preserve">; a 3-channel model cannot run. Model output is not intersected with the teeth mask.</w:t>
      </w:r>
    </w:p>
    <w:p>
      <w:pPr>
        <w:pStyle w:val="ListParagraph"/>
        <w:numPr>
          <w:ilvl w:val="0"/>
          <w:numId w:val="2"/>
        </w:numPr>
        <w:spacing w:after="80" w:line="268"/>
      </w:pPr>
      <w:r>
        <w:rPr>
          <w:rFonts w:ascii="Consolas" w:cs="Consolas" w:eastAsia="Consolas" w:hAnsi="Consolas"/>
          <w:color w:val="1F3A4D"/>
          <w:sz w:val="19"/>
          <w:szCs w:val="19"/>
        </w:rPr>
        <w:t xml:space="preserve">prepare_dataset.py :: masks_for</w:t>
      </w:r>
      <w:r>
        <w:rPr>
          <w:rFonts w:ascii="Calibri" w:cs="Calibri" w:eastAsia="Calibri" w:hAnsi="Calibri"/>
          <w:color w:val="1B2A38"/>
          <w:sz w:val="21"/>
          <w:szCs w:val="21"/>
        </w:rPr>
        <w:t xml:space="preserve">  — DentalSegmentator path hard-codes teeth </w:t>
      </w:r>
      <w:r>
        <w:rPr>
          <w:rFonts w:ascii="Consolas" w:cs="Consolas" w:eastAsia="Consolas" w:hAnsi="Consolas"/>
          <w:color w:val="1F3A4D"/>
          <w:sz w:val="19"/>
          <w:szCs w:val="19"/>
        </w:rPr>
        <w:t xml:space="preserve">[3,4]</w:t>
      </w:r>
      <w:r>
        <w:rPr>
          <w:rFonts w:ascii="Calibri" w:cs="Calibri" w:eastAsia="Calibri" w:hAnsi="Calibri"/>
          <w:color w:val="1B2A38"/>
          <w:sz w:val="21"/>
          <w:szCs w:val="21"/>
        </w:rPr>
        <w:t xml:space="preserve"> / bone </w:t>
      </w:r>
      <w:r>
        <w:rPr>
          <w:rFonts w:ascii="Consolas" w:cs="Consolas" w:eastAsia="Consolas" w:hAnsi="Consolas"/>
          <w:color w:val="1F3A4D"/>
          <w:sz w:val="19"/>
          <w:szCs w:val="19"/>
        </w:rPr>
        <w:t xml:space="preserve">[1,2]</w:t>
      </w:r>
      <w:r>
        <w:rPr>
          <w:rFonts w:ascii="Calibri" w:cs="Calibri" w:eastAsia="Calibri" w:hAnsi="Calibri"/>
          <w:color w:val="1B2A38"/>
          <w:sz w:val="21"/>
          <w:szCs w:val="21"/>
        </w:rPr>
        <w:t xml:space="preserve"> (both arches), inconsistent with the pipeline’s dominant-arch outputs used by the </w:t>
      </w:r>
      <w:r>
        <w:rPr>
          <w:rFonts w:ascii="Consolas" w:cs="Consolas" w:eastAsia="Consolas" w:hAnsi="Consolas"/>
          <w:color w:val="1F3A4D"/>
          <w:sz w:val="19"/>
          <w:szCs w:val="19"/>
        </w:rPr>
        <w:t xml:space="preserve">--dir</w:t>
      </w:r>
      <w:r>
        <w:rPr>
          <w:rFonts w:ascii="Calibri" w:cs="Calibri" w:eastAsia="Calibri" w:hAnsi="Calibri"/>
          <w:color w:val="1B2A38"/>
          <w:sz w:val="21"/>
          <w:szCs w:val="21"/>
        </w:rPr>
        <w:t xml:space="preserve"> path; the </w:t>
      </w:r>
      <w:r>
        <w:rPr>
          <w:rFonts w:ascii="Consolas" w:cs="Consolas" w:eastAsia="Consolas" w:hAnsi="Consolas"/>
          <w:color w:val="1F3A4D"/>
          <w:sz w:val="19"/>
          <w:szCs w:val="19"/>
        </w:rPr>
        <w:t xml:space="preserve">tl = predictor_cfg.get("arches", {})</w:t>
      </w:r>
      <w:r>
        <w:rPr>
          <w:rFonts w:ascii="Calibri" w:cs="Calibri" w:eastAsia="Calibri" w:hAnsi="Calibri"/>
          <w:color w:val="1B2A38"/>
          <w:sz w:val="21"/>
          <w:szCs w:val="21"/>
        </w:rPr>
        <w:t xml:space="preserve"> line is dead.</w:t>
      </w:r>
    </w:p>
    <w:p>
      <w:pPr>
        <w:pStyle w:val="ListParagraph"/>
        <w:numPr>
          <w:ilvl w:val="0"/>
          <w:numId w:val="2"/>
        </w:numPr>
        <w:spacing w:after="80" w:line="268"/>
      </w:pPr>
      <w:r>
        <w:rPr>
          <w:rFonts w:ascii="Consolas" w:cs="Consolas" w:eastAsia="Consolas" w:hAnsi="Consolas"/>
          <w:color w:val="1F3A4D"/>
          <w:sz w:val="19"/>
          <w:szCs w:val="19"/>
        </w:rPr>
        <w:t xml:space="preserve">prepare_dataset.py :: same_grid</w:t>
      </w:r>
      <w:r>
        <w:rPr>
          <w:rFonts w:ascii="Calibri" w:cs="Calibri" w:eastAsia="Calibri" w:hAnsi="Calibri"/>
          <w:color w:val="1B2A38"/>
          <w:sz w:val="21"/>
          <w:szCs w:val="21"/>
        </w:rPr>
        <w:t xml:space="preserve">  — rejects orientation flips rather than reorienting; flipped cases land in </w:t>
      </w:r>
      <w:r>
        <w:rPr>
          <w:rFonts w:ascii="Consolas" w:cs="Consolas" w:eastAsia="Consolas" w:hAnsi="Consolas"/>
          <w:color w:val="1F3A4D"/>
          <w:sz w:val="19"/>
          <w:szCs w:val="19"/>
        </w:rPr>
        <w:t xml:space="preserve">skipped</w:t>
      </w:r>
      <w:r>
        <w:rPr>
          <w:rFonts w:ascii="Calibri" w:cs="Calibri" w:eastAsia="Calibri" w:hAnsi="Calibri"/>
          <w:color w:val="1B2A38"/>
          <w:sz w:val="21"/>
          <w:szCs w:val="21"/>
        </w:rPr>
        <w:t xml:space="preserve"> without a distinct reason category.</w:t>
      </w:r>
    </w:p>
    <w:p>
      <w:pPr>
        <w:pStyle w:val="ListParagraph"/>
        <w:numPr>
          <w:ilvl w:val="0"/>
          <w:numId w:val="2"/>
        </w:numPr>
        <w:spacing w:after="80" w:line="268"/>
      </w:pPr>
      <w:r>
        <w:rPr>
          <w:rFonts w:ascii="Calibri" w:cs="Calibri" w:eastAsia="Calibri" w:hAnsi="Calibri"/>
          <w:color w:val="1B2A38"/>
          <w:sz w:val="21"/>
          <w:szCs w:val="21"/>
        </w:rPr>
        <w:t xml:space="preserve">Label naming  — </w:t>
      </w:r>
      <w:r>
        <w:rPr>
          <w:rFonts w:ascii="Consolas" w:cs="Consolas" w:eastAsia="Consolas" w:hAnsi="Consolas"/>
          <w:color w:val="1F3A4D"/>
          <w:sz w:val="19"/>
          <w:szCs w:val="19"/>
        </w:rPr>
        <w:t xml:space="preserve">root_name</w:t>
      </w:r>
      <w:r>
        <w:rPr>
          <w:rFonts w:ascii="Calibri" w:cs="Calibri" w:eastAsia="Calibri" w:hAnsi="Calibri"/>
          <w:color w:val="1B2A38"/>
          <w:sz w:val="21"/>
          <w:szCs w:val="21"/>
        </w:rPr>
        <w:t xml:space="preserve"> and suffixes default to </w:t>
      </w:r>
      <w:r>
        <w:rPr>
          <w:rFonts w:ascii="Consolas" w:cs="Consolas" w:eastAsia="Consolas" w:hAnsi="Consolas"/>
          <w:color w:val="1F3A4D"/>
          <w:sz w:val="19"/>
          <w:szCs w:val="19"/>
        </w:rPr>
        <w:t xml:space="preserve">travecular</w:t>
      </w:r>
      <w:r>
        <w:rPr>
          <w:rFonts w:ascii="Calibri" w:cs="Calibri" w:eastAsia="Calibri" w:hAnsi="Calibri"/>
          <w:color w:val="1B2A38"/>
          <w:sz w:val="21"/>
          <w:szCs w:val="21"/>
        </w:rPr>
        <w:t xml:space="preserve"> (misspelled), reusing the term from the abandoned trabecular-bone feature; a correctly spelled </w:t>
      </w:r>
      <w:r>
        <w:rPr>
          <w:rFonts w:ascii="Consolas" w:cs="Consolas" w:eastAsia="Consolas" w:hAnsi="Consolas"/>
          <w:color w:val="1F3A4D"/>
          <w:sz w:val="19"/>
          <w:szCs w:val="19"/>
        </w:rPr>
        <w:t xml:space="preserve">trabecular</w:t>
      </w:r>
      <w:r>
        <w:rPr>
          <w:rFonts w:ascii="Calibri" w:cs="Calibri" w:eastAsia="Calibri" w:hAnsi="Calibri"/>
          <w:color w:val="1B2A38"/>
          <w:sz w:val="21"/>
          <w:szCs w:val="21"/>
        </w:rPr>
        <w:t xml:space="preserve"> file would silently fail id/suffix matching.</w:t>
      </w:r>
    </w:p>
    <w:p>
      <w:pPr>
        <w:pStyle w:val="ListParagraph"/>
        <w:numPr>
          <w:ilvl w:val="0"/>
          <w:numId w:val="2"/>
        </w:numPr>
        <w:spacing w:after="80" w:line="268"/>
      </w:pPr>
      <w:r>
        <w:rPr>
          <w:rFonts w:ascii="Consolas" w:cs="Consolas" w:eastAsia="Consolas" w:hAnsi="Consolas"/>
          <w:color w:val="1F3A4D"/>
          <w:sz w:val="19"/>
          <w:szCs w:val="19"/>
        </w:rPr>
        <w:t xml:space="preserve">__init__.py</w:t>
      </w:r>
      <w:r>
        <w:rPr>
          <w:rFonts w:ascii="Calibri" w:cs="Calibri" w:eastAsia="Calibri" w:hAnsi="Calibri"/>
          <w:color w:val="1B2A38"/>
          <w:sz w:val="21"/>
          <w:szCs w:val="21"/>
        </w:rPr>
        <w:t xml:space="preserve">  — package docstring still describes ToothFairy2 + cortical/trabecular output, not the current DentalSegmentator + root flow; </w:t>
      </w:r>
      <w:r>
        <w:rPr>
          <w:rFonts w:ascii="Consolas" w:cs="Consolas" w:eastAsia="Consolas" w:hAnsi="Consolas"/>
          <w:color w:val="1F3A4D"/>
          <w:sz w:val="19"/>
          <w:szCs w:val="19"/>
        </w:rPr>
        <w:t xml:space="preserve">trabecular.py</w:t>
      </w:r>
      <w:r>
        <w:rPr>
          <w:rFonts w:ascii="Calibri" w:cs="Calibri" w:eastAsia="Calibri" w:hAnsi="Calibri"/>
          <w:color w:val="1B2A38"/>
          <w:sz w:val="21"/>
          <w:szCs w:val="21"/>
        </w:rPr>
        <w:t xml:space="preserve"> is retained but unused (README notes this).</w:t>
      </w:r>
    </w:p>
    <w:p>
      <w:pPr>
        <w:pStyle w:val="ListParagraph"/>
        <w:numPr>
          <w:ilvl w:val="0"/>
          <w:numId w:val="2"/>
        </w:numPr>
        <w:spacing w:after="80" w:line="268"/>
      </w:pPr>
      <w:r>
        <w:rPr>
          <w:rFonts w:ascii="Consolas" w:cs="Consolas" w:eastAsia="Consolas" w:hAnsi="Consolas"/>
          <w:color w:val="1F3A4D"/>
          <w:sz w:val="19"/>
          <w:szCs w:val="19"/>
        </w:rPr>
        <w:t xml:space="preserve">TRAINING.md §1 vs §5</w:t>
      </w:r>
      <w:r>
        <w:rPr>
          <w:rFonts w:ascii="Calibri" w:cs="Calibri" w:eastAsia="Calibri" w:hAnsi="Calibri"/>
          <w:color w:val="1B2A38"/>
          <w:sz w:val="21"/>
          <w:szCs w:val="21"/>
        </w:rPr>
        <w:t xml:space="preserve">  — §1 “easiest” uses </w:t>
      </w:r>
      <w:r>
        <w:rPr>
          <w:rFonts w:ascii="Consolas" w:cs="Consolas" w:eastAsia="Consolas" w:hAnsi="Consolas"/>
          <w:color w:val="1F3A4D"/>
          <w:sz w:val="19"/>
          <w:szCs w:val="19"/>
        </w:rPr>
        <w:t xml:space="preserve">_travecular</w:t>
      </w:r>
      <w:r>
        <w:rPr>
          <w:rFonts w:ascii="Calibri" w:cs="Calibri" w:eastAsia="Calibri" w:hAnsi="Calibri"/>
          <w:color w:val="1B2A38"/>
          <w:sz w:val="21"/>
          <w:szCs w:val="21"/>
        </w:rPr>
        <w:t xml:space="preserve"> heuristic output as the label; §5 concedes the 3-channel inference wiring is not yet implemented. These two facts together are the core of the primary finding.</w:t>
      </w:r>
    </w:p>
    <w:p>
      <w:pPr>
        <w:pBdr>
          <w:top w:val="single" w:color="C9D3DA" w:sz="6" w:space="8"/>
        </w:pBdr>
        <w:spacing w:before="260"/>
      </w:pPr>
      <w:r>
        <w:rPr>
          <w:rFonts w:ascii="Calibri" w:cs="Calibri" w:eastAsia="Calibri" w:hAnsi="Calibri"/>
          <w:i/>
          <w:iCs/>
          <w:color w:val="5A6B78"/>
          <w:sz w:val="18"/>
          <w:szCs w:val="18"/>
        </w:rPr>
        <w:t xml:space="preserve">Design/methodology review, extended with the selected model’s fold_0 metrics including the mm-level crown-cut error (§6). The remaining gaps before this is a full quantitative validation are the 5-fold cross-validated result and an independent hand-verified label set to confirm anatomical (not just heuristic) correctness.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A" w:sz="4" w:space="6"/>
      </w:pBdr>
      <w:jc w:val="center"/>
    </w:pPr>
    <w:r>
      <w:rPr>
        <w:rFonts w:ascii="Calibri" w:cs="Calibri" w:eastAsia="Calibri" w:hAnsi="Calibri"/>
        <w:color w:val="5A6B78"/>
        <w:sz w:val="16"/>
        <w:szCs w:val="16"/>
      </w:rPr>
      <w:t xml:space="preserve">Tooth-Root Model Training — Design Review    ·    Page </w:t>
    </w:r>
    <w:r>
      <w:rPr>
        <w:rFonts w:ascii="Calibri" w:cs="Calibri" w:eastAsia="Calibri" w:hAnsi="Calibri"/>
        <w:color w:val="5A6B78"/>
        <w:sz w:val="16"/>
        <w:szCs w:val="16"/>
      </w:rPr>
      <w:fldChar w:fldCharType="begin"/>
      <w:instrText xml:space="preserve">PAGE</w:instrText>
      <w:fldChar w:fldCharType="separate"/>
      <w:fldChar w:fldCharType="end"/>
    </w:r>
    <w:r>
      <w:rPr>
        <w:rFonts w:ascii="Calibri" w:cs="Calibri" w:eastAsia="Calibri" w:hAnsi="Calibri"/>
        <w:color w:val="5A6B78"/>
        <w:sz w:val="16"/>
        <w:szCs w:val="16"/>
      </w:rPr>
      <w:t xml:space="preserve"> of </w:t>
    </w:r>
    <w:r>
      <w:rPr>
        <w:rFonts w:ascii="Calibri" w:cs="Calibri" w:eastAsia="Calibri" w:hAnsi="Calibri"/>
        <w:color w:val="5A6B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C6E8F"/>
      </w:r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Tooth-Root Model Training — Methodology &amp; Design Review</dc:title>
  <dc:creator>Evaluation Report</dc:creator>
  <cp:lastModifiedBy>Un-named</cp:lastModifiedBy>
  <cp:revision>1</cp:revision>
  <dcterms:created xsi:type="dcterms:W3CDTF">2026-07-31T00:52:44.948Z</dcterms:created>
  <dcterms:modified xsi:type="dcterms:W3CDTF">2026-07-31T00:52:44.948Z</dcterms:modified>
</cp:coreProperties>
</file>

<file path=docProps/custom.xml><?xml version="1.0" encoding="utf-8"?>
<Properties xmlns="http://schemas.openxmlformats.org/officeDocument/2006/custom-properties" xmlns:vt="http://schemas.openxmlformats.org/officeDocument/2006/docPropsVTypes"/>
</file>