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1370" w14:textId="77777777" w:rsidR="00D63C58" w:rsidRDefault="00D63C58">
      <w:pPr>
        <w:sectPr w:rsidR="00D63C58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dashed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D63C58" w14:paraId="49E78D1D" w14:textId="77777777">
        <w:tc>
          <w:tcPr>
            <w:tcW w:w="3387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6089F9" w14:textId="77777777" w:rsidR="00D63C58" w:rsidRDefault="00200C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395BE7" wp14:editId="3B877141">
                  <wp:extent cx="1905000" cy="1710044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10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A10F0" w14:textId="77777777" w:rsidR="00D63C58" w:rsidRDefault="00D63C58">
            <w:pPr>
              <w:jc w:val="center"/>
            </w:pPr>
          </w:p>
          <w:p w14:paraId="2B88AE37" w14:textId="77777777" w:rsidR="00D63C58" w:rsidRDefault="00200C67">
            <w:pPr>
              <w:pStyle w:val="Ttulo1"/>
            </w:pPr>
            <w:r>
              <w:rPr>
                <w:b/>
                <w:bCs/>
                <w:color w:val="225091"/>
              </w:rPr>
              <w:t>Solo Iron</w:t>
            </w:r>
          </w:p>
          <w:p w14:paraId="35904474" w14:textId="77777777" w:rsidR="00D63C58" w:rsidRDefault="00200C67">
            <w:r>
              <w:rPr>
                <w:color w:val="225091"/>
              </w:rPr>
              <w:t xml:space="preserve">Rod. Dep. João Leopoldo </w:t>
            </w:r>
            <w:proofErr w:type="spellStart"/>
            <w:r>
              <w:rPr>
                <w:color w:val="225091"/>
              </w:rPr>
              <w:t>Jacomel</w:t>
            </w:r>
            <w:proofErr w:type="spellEnd"/>
            <w:r>
              <w:rPr>
                <w:color w:val="225091"/>
              </w:rPr>
              <w:t>, 12162</w:t>
            </w:r>
          </w:p>
          <w:p w14:paraId="7A9EF320" w14:textId="77777777" w:rsidR="00D63C58" w:rsidRDefault="00200C67">
            <w:r>
              <w:rPr>
                <w:color w:val="225091"/>
              </w:rPr>
              <w:t>Centro, Pinhais</w:t>
            </w:r>
          </w:p>
        </w:tc>
        <w:tc>
          <w:tcPr>
            <w:tcW w:w="5851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E1FC6D" w14:textId="77777777" w:rsidR="00D63C58" w:rsidRDefault="00200C67">
            <w:pPr>
              <w:pStyle w:val="Ttulo1"/>
              <w:jc w:val="center"/>
            </w:pPr>
            <w:r>
              <w:rPr>
                <w:color w:val="225091"/>
              </w:rPr>
              <w:t>SOW-Declaração de Serviço</w:t>
            </w:r>
          </w:p>
          <w:p w14:paraId="7E9DA75A" w14:textId="77777777" w:rsidR="00D63C58" w:rsidRDefault="00D63C58">
            <w:pPr>
              <w:jc w:val="center"/>
            </w:pPr>
          </w:p>
          <w:p w14:paraId="012A2C06" w14:textId="3A5F01A9" w:rsidR="00D63C58" w:rsidRDefault="00611079">
            <w:pPr>
              <w:jc w:val="center"/>
            </w:pPr>
            <w:r w:rsidRPr="00611079">
              <w:rPr>
                <w:rFonts w:cs="Segoe UI Light"/>
                <w:color w:val="156082" w:themeColor="accent1"/>
              </w:rPr>
              <w:t xml:space="preserve">Suporte Reativo de </w:t>
            </w:r>
            <w:proofErr w:type="spellStart"/>
            <w:r w:rsidRPr="00611079">
              <w:rPr>
                <w:rFonts w:cs="Segoe UI Light"/>
                <w:color w:val="156082" w:themeColor="accent1"/>
              </w:rPr>
              <w:t>Endpoint</w:t>
            </w:r>
            <w:proofErr w:type="spellEnd"/>
            <w:r w:rsidRPr="00611079">
              <w:rPr>
                <w:rFonts w:cs="Segoe UI Light"/>
                <w:b/>
                <w:bCs/>
                <w:color w:val="156082" w:themeColor="accent1"/>
              </w:rPr>
              <w:t xml:space="preserve"> </w:t>
            </w:r>
            <w:r w:rsidR="00CA28F2" w:rsidRPr="00CA28F2">
              <w:rPr>
                <w:color w:val="225091"/>
              </w:rPr>
              <w:t>- EDR</w:t>
            </w:r>
          </w:p>
        </w:tc>
      </w:tr>
    </w:tbl>
    <w:p w14:paraId="531D6E72" w14:textId="77777777" w:rsidR="00D63C58" w:rsidRDefault="00D63C58">
      <w:pPr>
        <w:sectPr w:rsidR="00D63C58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B22F9B6" w14:textId="2B2110C4" w:rsidR="00D63C58" w:rsidRDefault="00200C67">
      <w:pPr>
        <w:pStyle w:val="Ttulo1"/>
      </w:pPr>
      <w:r>
        <w:rPr>
          <w:color w:val="225091"/>
        </w:rPr>
        <w:t>Objetivo</w:t>
      </w:r>
    </w:p>
    <w:p w14:paraId="1BD17F71" w14:textId="77777777" w:rsidR="00B826BE" w:rsidRPr="00611079" w:rsidRDefault="00200C67" w:rsidP="00B826BE">
      <w:pPr>
        <w:spacing w:before="120" w:after="120" w:line="264" w:lineRule="auto"/>
        <w:jc w:val="both"/>
        <w:rPr>
          <w:rFonts w:cs="Segoe UI Light"/>
        </w:rPr>
      </w:pPr>
      <w:r w:rsidRPr="00611079">
        <w:t>Este documento tem por objetivo definir a Declaração de Serviço do tipo </w:t>
      </w:r>
      <w:r w:rsidR="00B826BE" w:rsidRPr="00611079">
        <w:rPr>
          <w:rFonts w:cs="Segoe UI Light"/>
          <w:b/>
          <w:bCs/>
        </w:rPr>
        <w:t xml:space="preserve">serviço de suporte técnico reativo de proteção de </w:t>
      </w:r>
      <w:proofErr w:type="spellStart"/>
      <w:r w:rsidR="00B826BE" w:rsidRPr="00611079">
        <w:rPr>
          <w:rFonts w:cs="Segoe UI Light"/>
          <w:b/>
          <w:bCs/>
        </w:rPr>
        <w:t>endpoint</w:t>
      </w:r>
      <w:proofErr w:type="spellEnd"/>
      <w:r w:rsidR="00B826BE" w:rsidRPr="00611079">
        <w:rPr>
          <w:rFonts w:cs="Segoe UI Light"/>
        </w:rPr>
        <w:t>,</w:t>
      </w:r>
      <w:r w:rsidR="00B826BE" w:rsidRPr="00611079">
        <w:rPr>
          <w:rFonts w:cs="Segoe UI Light"/>
          <w:b/>
          <w:bCs/>
        </w:rPr>
        <w:t xml:space="preserve"> </w:t>
      </w:r>
      <w:r w:rsidR="00B826BE" w:rsidRPr="00611079">
        <w:rPr>
          <w:rFonts w:cs="Segoe UI Light"/>
        </w:rPr>
        <w:t>doravante referido como “</w:t>
      </w:r>
      <w:r w:rsidR="00B826BE" w:rsidRPr="00611079">
        <w:rPr>
          <w:rFonts w:cs="Segoe UI Light"/>
          <w:b/>
          <w:bCs/>
        </w:rPr>
        <w:t xml:space="preserve">Suporte Reativo de </w:t>
      </w:r>
      <w:proofErr w:type="spellStart"/>
      <w:r w:rsidR="00B826BE" w:rsidRPr="00611079">
        <w:rPr>
          <w:rFonts w:cs="Segoe UI Light"/>
          <w:b/>
          <w:bCs/>
        </w:rPr>
        <w:t>Endpoint</w:t>
      </w:r>
      <w:proofErr w:type="spellEnd"/>
      <w:r w:rsidR="00B826BE" w:rsidRPr="00611079">
        <w:rPr>
          <w:rFonts w:cs="Segoe UI Light"/>
          <w:b/>
          <w:bCs/>
        </w:rPr>
        <w:t xml:space="preserve"> 8x5 - EDR”.</w:t>
      </w:r>
    </w:p>
    <w:p w14:paraId="75EB0539" w14:textId="744F43CC" w:rsidR="00D63C58" w:rsidRDefault="00200C67" w:rsidP="00B826BE">
      <w:pPr>
        <w:jc w:val="both"/>
        <w:rPr>
          <w:color w:val="225091"/>
          <w:sz w:val="32"/>
          <w:szCs w:val="32"/>
        </w:rPr>
      </w:pPr>
      <w:r w:rsidRPr="00B826BE">
        <w:rPr>
          <w:color w:val="225091"/>
          <w:sz w:val="32"/>
          <w:szCs w:val="32"/>
        </w:rPr>
        <w:t>Definição</w:t>
      </w:r>
    </w:p>
    <w:p w14:paraId="48397B1D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proofErr w:type="spellStart"/>
      <w:r w:rsidRPr="00AD4B36">
        <w:rPr>
          <w:rFonts w:cs="Segoe UI Light"/>
          <w:b/>
          <w:bCs/>
        </w:rPr>
        <w:t>Endpoint</w:t>
      </w:r>
      <w:proofErr w:type="spellEnd"/>
      <w:r w:rsidRPr="00AD4B36">
        <w:rPr>
          <w:rFonts w:cs="Segoe UI Light"/>
        </w:rPr>
        <w:t>: Um dispositivo ou componente conectado à rede do cliente;</w:t>
      </w:r>
    </w:p>
    <w:p w14:paraId="6034DFA6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Suporte:</w:t>
      </w:r>
      <w:r w:rsidRPr="00AD4B36">
        <w:rPr>
          <w:rFonts w:cs="Segoe UI Light"/>
        </w:rPr>
        <w:t xml:space="preserve"> Consiste na busca de orientação junto a um especialista para a realização otimizada de tarefas gerais, envolvendo passos a passo, melhores práticas, assistência ou opinião. O especialista acionado não é encarregado de realizar as atividades, sendo essa responsabilidade atribuída à equipe interna do cliente;</w:t>
      </w:r>
    </w:p>
    <w:p w14:paraId="6774D485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Serviço Gerenciado:</w:t>
      </w:r>
      <w:r w:rsidRPr="00AD4B36">
        <w:rPr>
          <w:rFonts w:cs="Segoe UI Light"/>
        </w:rPr>
        <w:t xml:space="preserve"> Refere-se à prática de transferir responsabilidades operacionais para um especialista externo, visando a redução de custos, aprimoramento da qualidade do serviço e a liberação das equipes internas para se concentrarem em tarefas específicas da empresa. O especialista designado assume a execução de atividades tanto proativas quanto reativas, conforme solicitado;</w:t>
      </w:r>
    </w:p>
    <w:p w14:paraId="0809DDC4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Requisição de Serviço:</w:t>
      </w:r>
      <w:r w:rsidRPr="00AD4B36">
        <w:rPr>
          <w:rFonts w:cs="Segoe UI Light"/>
        </w:rPr>
        <w:t xml:space="preserve"> Compreende toda solicitação relacionada à administração da solução abrangida pelo escopo do serviço. Isso inclui configurações, regras, customizações, políticas, e demais atividades próprias de um </w:t>
      </w:r>
      <w:proofErr w:type="spellStart"/>
      <w:r w:rsidRPr="00AD4B36">
        <w:rPr>
          <w:rFonts w:cs="Segoe UI Light"/>
        </w:rPr>
        <w:t>SysAdmin</w:t>
      </w:r>
      <w:proofErr w:type="spellEnd"/>
      <w:r w:rsidRPr="00AD4B36">
        <w:rPr>
          <w:rFonts w:cs="Segoe UI Light"/>
        </w:rPr>
        <w:t>;</w:t>
      </w:r>
    </w:p>
    <w:p w14:paraId="7D8D6DCF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Contact Center:</w:t>
      </w:r>
      <w:r w:rsidRPr="00AD4B36">
        <w:rPr>
          <w:rFonts w:cs="Segoe UI Light"/>
        </w:rPr>
        <w:t xml:space="preserve"> Trata-se de uma infraestrutura centralizada destinada a lidar com interações de clientes através de diversos canais, como telefone, e-mail, chat, redes sociais, entre outros. Oferece uma abordagem unificada para as interações com clientes, independente do canal escolhido;</w:t>
      </w:r>
    </w:p>
    <w:p w14:paraId="35BA9496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Tempo de resposta</w:t>
      </w:r>
      <w:r w:rsidRPr="00AD4B36">
        <w:rPr>
          <w:rFonts w:cs="Segoe UI Light"/>
        </w:rPr>
        <w:t>: O prazo máximo para a resposta da requisição;</w:t>
      </w:r>
    </w:p>
    <w:p w14:paraId="51E31808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Atendimento 8x5</w:t>
      </w:r>
      <w:r w:rsidRPr="00AD4B36">
        <w:rPr>
          <w:rFonts w:cs="Segoe UI Light"/>
        </w:rPr>
        <w:t>: Atendimento realizado durante o horário comercial padrão, das 8h às 18h, de segunda a sexta-feira. Não inclui suporte aos finais de semana ou feriados;</w:t>
      </w:r>
    </w:p>
    <w:p w14:paraId="101DC712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Atendimento 24x7</w:t>
      </w:r>
      <w:r w:rsidRPr="00AD4B36">
        <w:rPr>
          <w:rFonts w:cs="Segoe UI Light"/>
        </w:rPr>
        <w:t>: Atendimento realizado 24 horas por dia e 7 dias por semana, incluídos finais de semanas e feriados;</w:t>
      </w:r>
    </w:p>
    <w:p w14:paraId="616AC10C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Frequência do serviço Pontual</w:t>
      </w:r>
      <w:r w:rsidRPr="00AD4B36">
        <w:rPr>
          <w:rFonts w:cs="Segoe UI Light"/>
        </w:rPr>
        <w:t>: Um serviço pontual é realizado em um momento específico, com datas precisas para início e término;</w:t>
      </w:r>
    </w:p>
    <w:p w14:paraId="577CDC73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Frequência do serviço Recorrente</w:t>
      </w:r>
      <w:r w:rsidRPr="00AD4B36">
        <w:rPr>
          <w:rFonts w:cs="Segoe UI Light"/>
        </w:rPr>
        <w:t>: um serviço recorrente significa que ele ocorre em intervalos regulares e é repetido ao longo do tempo.</w:t>
      </w:r>
    </w:p>
    <w:p w14:paraId="6C22019D" w14:textId="77777777" w:rsidR="00B826BE" w:rsidRPr="00AD4B36" w:rsidRDefault="00B826BE" w:rsidP="0050767C">
      <w:pPr>
        <w:pStyle w:val="Ttulo1"/>
        <w:spacing w:before="480" w:after="240" w:line="264" w:lineRule="auto"/>
        <w:rPr>
          <w:rFonts w:cs="Segoe UI Light"/>
          <w:color w:val="156082" w:themeColor="accent1"/>
        </w:rPr>
      </w:pPr>
      <w:bookmarkStart w:id="0" w:name="_Toc153819535"/>
      <w:bookmarkStart w:id="1" w:name="_Toc177717582"/>
      <w:bookmarkStart w:id="2" w:name="_Toc149040781"/>
      <w:r w:rsidRPr="00AD4B36">
        <w:rPr>
          <w:rFonts w:cs="Segoe UI Light"/>
          <w:color w:val="156082" w:themeColor="accent1"/>
        </w:rPr>
        <w:t>Classificação da Frequência do Serviço</w:t>
      </w:r>
      <w:bookmarkEnd w:id="0"/>
      <w:bookmarkEnd w:id="1"/>
    </w:p>
    <w:p w14:paraId="6FA4DC11" w14:textId="77777777" w:rsidR="00B826BE" w:rsidRPr="00AD4B36" w:rsidRDefault="00B826BE" w:rsidP="00AD4B36">
      <w:pPr>
        <w:pStyle w:val="PargrafodaLista"/>
        <w:numPr>
          <w:ilvl w:val="0"/>
          <w:numId w:val="6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Classificação: Recorrente.</w:t>
      </w:r>
    </w:p>
    <w:p w14:paraId="229B7815" w14:textId="77777777" w:rsidR="00B826BE" w:rsidRPr="00AD4B36" w:rsidRDefault="00B826BE" w:rsidP="0050767C">
      <w:pPr>
        <w:pStyle w:val="Ttulo1"/>
        <w:spacing w:before="480" w:after="240" w:line="264" w:lineRule="auto"/>
        <w:rPr>
          <w:rFonts w:cs="Segoe UI Light"/>
          <w:color w:val="156082" w:themeColor="accent1"/>
        </w:rPr>
      </w:pPr>
      <w:bookmarkStart w:id="3" w:name="_Toc153819536"/>
      <w:bookmarkStart w:id="4" w:name="_Toc153823879"/>
      <w:bookmarkStart w:id="5" w:name="_Toc177717583"/>
      <w:r w:rsidRPr="00AD4B36">
        <w:rPr>
          <w:rFonts w:cs="Segoe UI Light"/>
          <w:color w:val="156082" w:themeColor="accent1"/>
        </w:rPr>
        <w:lastRenderedPageBreak/>
        <w:t>Fabricantes e/ou Licenças Suportados</w:t>
      </w:r>
      <w:bookmarkEnd w:id="3"/>
      <w:bookmarkEnd w:id="4"/>
      <w:r w:rsidRPr="00AD4B36">
        <w:rPr>
          <w:rFonts w:cs="Segoe UI Light"/>
          <w:color w:val="156082" w:themeColor="accent1"/>
        </w:rPr>
        <w:t xml:space="preserve"> para Realização do Serviço</w:t>
      </w:r>
      <w:bookmarkEnd w:id="5"/>
    </w:p>
    <w:p w14:paraId="415A7381" w14:textId="77777777" w:rsidR="00B826BE" w:rsidRPr="00B826BE" w:rsidRDefault="00B826BE" w:rsidP="0050767C">
      <w:pPr>
        <w:spacing w:before="120" w:after="120" w:line="264" w:lineRule="auto"/>
        <w:jc w:val="both"/>
        <w:rPr>
          <w:rFonts w:cs="Segoe UI Light"/>
        </w:rPr>
      </w:pPr>
      <w:r w:rsidRPr="00B826BE">
        <w:rPr>
          <w:rFonts w:cs="Segoe UI Light"/>
        </w:rPr>
        <w:t xml:space="preserve">A seguir, destacamos os fabricantes/licenças compatíveis disponíveis para contratação do </w:t>
      </w:r>
      <w:r w:rsidRPr="00B826BE">
        <w:rPr>
          <w:rFonts w:cs="Segoe UI Light"/>
          <w:b/>
          <w:bCs/>
        </w:rPr>
        <w:t xml:space="preserve">Suporte Reativo de </w:t>
      </w:r>
      <w:proofErr w:type="spellStart"/>
      <w:r w:rsidRPr="00B826BE">
        <w:rPr>
          <w:rFonts w:cs="Segoe UI Light"/>
          <w:b/>
          <w:bCs/>
        </w:rPr>
        <w:t>Endpoint</w:t>
      </w:r>
      <w:proofErr w:type="spellEnd"/>
      <w:r w:rsidRPr="00B826BE">
        <w:rPr>
          <w:rFonts w:cs="Segoe UI Light"/>
          <w:b/>
          <w:bCs/>
        </w:rPr>
        <w:t xml:space="preserve"> 8x5 - EDR</w:t>
      </w:r>
      <w:r w:rsidRPr="00B826BE">
        <w:rPr>
          <w:rFonts w:cs="Segoe UI Light"/>
        </w:rPr>
        <w:t>:</w:t>
      </w:r>
    </w:p>
    <w:bookmarkEnd w:id="2"/>
    <w:p w14:paraId="460DE658" w14:textId="77777777" w:rsidR="00B826BE" w:rsidRPr="00AD4B36" w:rsidRDefault="00B826BE" w:rsidP="00AD4B36">
      <w:pPr>
        <w:pStyle w:val="PargrafodaLista"/>
        <w:numPr>
          <w:ilvl w:val="0"/>
          <w:numId w:val="6"/>
        </w:numPr>
        <w:spacing w:before="120" w:after="120" w:line="264" w:lineRule="auto"/>
        <w:jc w:val="both"/>
        <w:rPr>
          <w:rFonts w:cs="Segoe UI Light"/>
          <w:lang w:val="en-US"/>
        </w:rPr>
      </w:pPr>
      <w:r w:rsidRPr="00AD4B36">
        <w:rPr>
          <w:rFonts w:cs="Segoe UI Light"/>
          <w:lang w:val="en-US"/>
        </w:rPr>
        <w:t>Kaspersky Next EDR (</w:t>
      </w:r>
      <w:proofErr w:type="spellStart"/>
      <w:r w:rsidRPr="00AD4B36">
        <w:rPr>
          <w:rFonts w:cs="Segoe UI Light"/>
          <w:lang w:val="en-US"/>
        </w:rPr>
        <w:t>exceto</w:t>
      </w:r>
      <w:proofErr w:type="spellEnd"/>
      <w:r w:rsidRPr="00AD4B36">
        <w:rPr>
          <w:rFonts w:cs="Segoe UI Light"/>
          <w:lang w:val="en-US"/>
        </w:rPr>
        <w:t xml:space="preserve"> Foundations) / </w:t>
      </w:r>
      <w:proofErr w:type="gramStart"/>
      <w:r w:rsidRPr="00AD4B36">
        <w:rPr>
          <w:rFonts w:cs="Segoe UI Light"/>
          <w:lang w:val="en-US"/>
        </w:rPr>
        <w:t>MDR;</w:t>
      </w:r>
      <w:proofErr w:type="gramEnd"/>
    </w:p>
    <w:p w14:paraId="1E4A8694" w14:textId="77777777" w:rsidR="00B826BE" w:rsidRPr="00AD4B36" w:rsidRDefault="00B826BE" w:rsidP="0050767C">
      <w:pPr>
        <w:pStyle w:val="Ttulo1"/>
        <w:spacing w:before="480" w:after="240" w:line="264" w:lineRule="auto"/>
        <w:rPr>
          <w:rFonts w:cs="Segoe UI Light"/>
          <w:color w:val="156082" w:themeColor="accent1"/>
        </w:rPr>
      </w:pPr>
      <w:bookmarkStart w:id="6" w:name="_Toc177717584"/>
      <w:r w:rsidRPr="00AD4B36">
        <w:rPr>
          <w:rFonts w:cs="Segoe UI Light"/>
          <w:color w:val="156082" w:themeColor="accent1"/>
        </w:rPr>
        <w:t>Escopo do Serviço</w:t>
      </w:r>
      <w:bookmarkEnd w:id="6"/>
    </w:p>
    <w:p w14:paraId="2C198F9E" w14:textId="77777777" w:rsidR="00B826BE" w:rsidRPr="00B826BE" w:rsidRDefault="00B826BE" w:rsidP="00B826BE">
      <w:pPr>
        <w:spacing w:before="120" w:after="120" w:line="264" w:lineRule="auto"/>
        <w:ind w:firstLine="708"/>
        <w:jc w:val="both"/>
        <w:rPr>
          <w:rFonts w:cs="Segoe UI Light"/>
        </w:rPr>
      </w:pPr>
      <w:r w:rsidRPr="00B826BE">
        <w:rPr>
          <w:rFonts w:cs="Segoe UI Light"/>
        </w:rPr>
        <w:t xml:space="preserve">O objetivo é prover suporte técnico especializado para a configuração, otimização e resolução de problemas relacionados à solução de proteção de </w:t>
      </w:r>
      <w:proofErr w:type="spellStart"/>
      <w:r w:rsidRPr="00B826BE">
        <w:rPr>
          <w:rFonts w:cs="Segoe UI Light"/>
        </w:rPr>
        <w:t>Endpoint</w:t>
      </w:r>
      <w:proofErr w:type="spellEnd"/>
      <w:r w:rsidRPr="00B826BE">
        <w:rPr>
          <w:rFonts w:cs="Segoe UI Light"/>
        </w:rPr>
        <w:t>. Uma equipe dedicada de especialistas certificados estará disponível para fornecer suporte contínuo.</w:t>
      </w:r>
    </w:p>
    <w:p w14:paraId="6BA76E8C" w14:textId="77777777" w:rsidR="00B826BE" w:rsidRPr="00B826BE" w:rsidRDefault="00B826BE" w:rsidP="00B826BE">
      <w:pPr>
        <w:spacing w:before="120" w:after="120" w:line="264" w:lineRule="auto"/>
        <w:ind w:firstLine="708"/>
        <w:jc w:val="both"/>
        <w:rPr>
          <w:rFonts w:cs="Segoe UI Light"/>
        </w:rPr>
      </w:pPr>
      <w:r w:rsidRPr="00B826BE">
        <w:rPr>
          <w:rFonts w:cs="Segoe UI Light"/>
        </w:rPr>
        <w:t xml:space="preserve">A seguir, apresentamos o escopo abrangente dos serviços incluídos na contratação do </w:t>
      </w:r>
      <w:r w:rsidRPr="00B826BE">
        <w:rPr>
          <w:rFonts w:cs="Segoe UI Light"/>
          <w:b/>
          <w:bCs/>
        </w:rPr>
        <w:t xml:space="preserve">Suporte de </w:t>
      </w:r>
      <w:proofErr w:type="spellStart"/>
      <w:r w:rsidRPr="00B826BE">
        <w:rPr>
          <w:rFonts w:cs="Segoe UI Light"/>
          <w:b/>
          <w:bCs/>
        </w:rPr>
        <w:t>Endpoint</w:t>
      </w:r>
      <w:proofErr w:type="spellEnd"/>
      <w:r w:rsidRPr="00B826BE">
        <w:rPr>
          <w:rFonts w:cs="Segoe UI Light"/>
          <w:b/>
          <w:bCs/>
        </w:rPr>
        <w:t xml:space="preserve"> - EDR</w:t>
      </w:r>
      <w:r w:rsidRPr="00B826BE">
        <w:rPr>
          <w:rFonts w:cs="Segoe UI Light"/>
        </w:rPr>
        <w:t>:</w:t>
      </w:r>
    </w:p>
    <w:p w14:paraId="1148DC03" w14:textId="77777777" w:rsidR="00B826BE" w:rsidRPr="00B826BE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sz w:val="24"/>
          <w:szCs w:val="24"/>
        </w:rPr>
      </w:pPr>
      <w:bookmarkStart w:id="7" w:name="_Toc150785784"/>
      <w:bookmarkStart w:id="8" w:name="_Toc152102406"/>
      <w:bookmarkStart w:id="9" w:name="_Toc152103652"/>
      <w:bookmarkStart w:id="10" w:name="_Toc156208696"/>
      <w:bookmarkStart w:id="11" w:name="_Toc173407741"/>
      <w:bookmarkStart w:id="12" w:name="_Toc177717585"/>
      <w:bookmarkStart w:id="13" w:name="_Toc152103653"/>
      <w:bookmarkStart w:id="14" w:name="_Toc156208697"/>
      <w:r w:rsidRPr="00AD4B36">
        <w:rPr>
          <w:rFonts w:cs="Segoe UI Light"/>
          <w:color w:val="156082" w:themeColor="accent1"/>
          <w:sz w:val="24"/>
          <w:szCs w:val="24"/>
        </w:rPr>
        <w:t>Benefícios</w:t>
      </w:r>
      <w:bookmarkEnd w:id="7"/>
      <w:bookmarkEnd w:id="8"/>
      <w:bookmarkEnd w:id="9"/>
      <w:bookmarkEnd w:id="10"/>
      <w:bookmarkEnd w:id="11"/>
      <w:bookmarkEnd w:id="12"/>
    </w:p>
    <w:p w14:paraId="332D08FA" w14:textId="77777777" w:rsidR="00B826BE" w:rsidRPr="00AD4B36" w:rsidRDefault="00B826BE" w:rsidP="00AD4B36">
      <w:pPr>
        <w:pStyle w:val="PargrafodaLista"/>
        <w:numPr>
          <w:ilvl w:val="0"/>
          <w:numId w:val="6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Custo acessível ao cliente;</w:t>
      </w:r>
    </w:p>
    <w:p w14:paraId="61BE26E6" w14:textId="77777777" w:rsidR="00B826BE" w:rsidRPr="00AD4B36" w:rsidRDefault="00B826BE" w:rsidP="00AD4B36">
      <w:pPr>
        <w:pStyle w:val="PargrafodaLista"/>
        <w:numPr>
          <w:ilvl w:val="0"/>
          <w:numId w:val="6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Horas de atendimento ilimitadas;</w:t>
      </w:r>
    </w:p>
    <w:p w14:paraId="56E73BB7" w14:textId="77777777" w:rsidR="00B826BE" w:rsidRPr="00AD4B36" w:rsidRDefault="00B826BE" w:rsidP="00AD4B36">
      <w:pPr>
        <w:pStyle w:val="PargrafodaLista"/>
        <w:numPr>
          <w:ilvl w:val="0"/>
          <w:numId w:val="6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Acesso rápido à equipe técnica especializada.</w:t>
      </w:r>
    </w:p>
    <w:p w14:paraId="7FEAC679" w14:textId="77777777" w:rsidR="00B826BE" w:rsidRPr="00AD4B36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color w:val="156082" w:themeColor="accent1"/>
          <w:sz w:val="24"/>
          <w:szCs w:val="24"/>
        </w:rPr>
      </w:pPr>
      <w:bookmarkStart w:id="15" w:name="_Toc173407742"/>
      <w:bookmarkStart w:id="16" w:name="_Toc177717586"/>
      <w:bookmarkEnd w:id="13"/>
      <w:bookmarkEnd w:id="14"/>
      <w:r w:rsidRPr="00AD4B36">
        <w:rPr>
          <w:rFonts w:cs="Segoe UI Light"/>
          <w:color w:val="156082" w:themeColor="accent1"/>
          <w:sz w:val="24"/>
          <w:szCs w:val="24"/>
        </w:rPr>
        <w:t>Incidentes focados na ferramenta contratada</w:t>
      </w:r>
      <w:bookmarkEnd w:id="15"/>
      <w:bookmarkEnd w:id="16"/>
    </w:p>
    <w:p w14:paraId="6CCD1ED8" w14:textId="77777777" w:rsidR="00B826BE" w:rsidRPr="00AD4B36" w:rsidRDefault="00B826BE" w:rsidP="00AD4B36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Diagnóstico e resolução de problemas de funcionamento dos produtos contratados;</w:t>
      </w:r>
    </w:p>
    <w:p w14:paraId="14252D4C" w14:textId="77777777" w:rsidR="00B826BE" w:rsidRPr="00AD4B36" w:rsidRDefault="00B826BE" w:rsidP="00AD4B36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 xml:space="preserve">Suporte na identificação e orientação na mitigação de ameaças detectadas pelos produtos de proteção de </w:t>
      </w:r>
      <w:proofErr w:type="spellStart"/>
      <w:r w:rsidRPr="00AD4B36">
        <w:rPr>
          <w:rFonts w:cs="Segoe UI Light"/>
        </w:rPr>
        <w:t>Endpoint</w:t>
      </w:r>
      <w:proofErr w:type="spellEnd"/>
      <w:r w:rsidRPr="00AD4B36">
        <w:rPr>
          <w:rFonts w:cs="Segoe UI Light"/>
        </w:rPr>
        <w:t>;</w:t>
      </w:r>
    </w:p>
    <w:p w14:paraId="71477494" w14:textId="77777777" w:rsidR="00B826BE" w:rsidRPr="00AD4B36" w:rsidRDefault="00B826BE" w:rsidP="00AD4B36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Suporte para remoção de malware ou software malicioso detectado;</w:t>
      </w:r>
    </w:p>
    <w:p w14:paraId="5D5045E7" w14:textId="77777777" w:rsidR="00B826BE" w:rsidRPr="00AD4B36" w:rsidRDefault="00B826BE" w:rsidP="00AD4B36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bookmarkStart w:id="17" w:name="_Toc152103654"/>
      <w:bookmarkStart w:id="18" w:name="_Toc156208698"/>
      <w:r w:rsidRPr="00AD4B36">
        <w:rPr>
          <w:rFonts w:cs="Segoe UI Light"/>
        </w:rPr>
        <w:t xml:space="preserve">Suporte na análise de logs e registros para troubleshooting de eventos relacionados aos produtos de proteção de </w:t>
      </w:r>
      <w:proofErr w:type="spellStart"/>
      <w:r w:rsidRPr="00AD4B36">
        <w:rPr>
          <w:rFonts w:cs="Segoe UI Light"/>
        </w:rPr>
        <w:t>Endpoint</w:t>
      </w:r>
      <w:proofErr w:type="spellEnd"/>
      <w:r w:rsidRPr="00AD4B36">
        <w:rPr>
          <w:rFonts w:cs="Segoe UI Light"/>
        </w:rPr>
        <w:t xml:space="preserve"> contratados.</w:t>
      </w:r>
    </w:p>
    <w:p w14:paraId="6B969DBC" w14:textId="77777777" w:rsidR="00B826BE" w:rsidRPr="00AD4B36" w:rsidRDefault="00B826BE" w:rsidP="00AD4B36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 xml:space="preserve">Pode ser por um meio de documentação (Kb), </w:t>
      </w:r>
      <w:proofErr w:type="spellStart"/>
      <w:r w:rsidRPr="00AD4B36">
        <w:rPr>
          <w:rFonts w:cs="Segoe UI Light"/>
        </w:rPr>
        <w:t>How-to</w:t>
      </w:r>
      <w:proofErr w:type="spellEnd"/>
      <w:r w:rsidRPr="00AD4B36">
        <w:rPr>
          <w:rFonts w:cs="Segoe UI Light"/>
        </w:rPr>
        <w:t xml:space="preserve"> ou uma ligação assistida apenas para validação.</w:t>
      </w:r>
    </w:p>
    <w:p w14:paraId="0C2E27F1" w14:textId="77777777" w:rsidR="00B826BE" w:rsidRPr="00B826BE" w:rsidRDefault="00B826BE" w:rsidP="00B826BE">
      <w:pPr>
        <w:pStyle w:val="PargrafodaLista"/>
        <w:spacing w:before="120" w:after="120" w:line="264" w:lineRule="auto"/>
        <w:ind w:left="1418"/>
        <w:jc w:val="both"/>
        <w:rPr>
          <w:rFonts w:cs="Segoe UI Light"/>
        </w:rPr>
      </w:pPr>
    </w:p>
    <w:p w14:paraId="61BEF8BA" w14:textId="77777777" w:rsidR="00B826BE" w:rsidRPr="00AD4B36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color w:val="156082" w:themeColor="accent1"/>
          <w:sz w:val="24"/>
          <w:szCs w:val="24"/>
        </w:rPr>
      </w:pPr>
      <w:bookmarkStart w:id="19" w:name="_Toc177717587"/>
      <w:r w:rsidRPr="00AD4B36">
        <w:rPr>
          <w:rFonts w:cs="Segoe UI Light"/>
          <w:color w:val="156082" w:themeColor="accent1"/>
          <w:sz w:val="24"/>
          <w:szCs w:val="24"/>
        </w:rPr>
        <w:t>Dúvidas em implementações de novas políticas de segurança e configurações</w:t>
      </w:r>
      <w:bookmarkEnd w:id="17"/>
      <w:bookmarkEnd w:id="18"/>
      <w:bookmarkEnd w:id="19"/>
    </w:p>
    <w:p w14:paraId="7658EFE7" w14:textId="77777777" w:rsidR="00B826BE" w:rsidRPr="00AD4B36" w:rsidRDefault="00B826BE" w:rsidP="00AD4B36">
      <w:pPr>
        <w:pStyle w:val="PargrafodaLista"/>
        <w:numPr>
          <w:ilvl w:val="0"/>
          <w:numId w:val="8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Suporte ao cliente com dúvidas em implementações de novas regras, políticas ou proteções, com orientações para realização da maneira correta.</w:t>
      </w:r>
    </w:p>
    <w:p w14:paraId="4CF8662E" w14:textId="77777777" w:rsidR="00B826BE" w:rsidRPr="00B826BE" w:rsidRDefault="00B826BE" w:rsidP="00AD4B36">
      <w:pPr>
        <w:pStyle w:val="PargrafodaLista"/>
        <w:numPr>
          <w:ilvl w:val="0"/>
          <w:numId w:val="8"/>
        </w:numPr>
        <w:spacing w:before="120" w:after="120" w:line="264" w:lineRule="auto"/>
        <w:jc w:val="both"/>
        <w:rPr>
          <w:rFonts w:cs="Segoe UI Light"/>
        </w:rPr>
      </w:pPr>
      <w:r w:rsidRPr="00B826BE">
        <w:rPr>
          <w:rFonts w:cs="Segoe UI Light"/>
        </w:rPr>
        <w:t xml:space="preserve">Pode ser por um meio de documentação (Kb), </w:t>
      </w:r>
      <w:proofErr w:type="spellStart"/>
      <w:r w:rsidRPr="00B826BE">
        <w:rPr>
          <w:rFonts w:cs="Segoe UI Light"/>
        </w:rPr>
        <w:t>How-to</w:t>
      </w:r>
      <w:proofErr w:type="spellEnd"/>
      <w:r w:rsidRPr="00B826BE">
        <w:rPr>
          <w:rFonts w:cs="Segoe UI Light"/>
        </w:rPr>
        <w:t xml:space="preserve"> ou uma ligação assistida apenas para validação.</w:t>
      </w:r>
    </w:p>
    <w:p w14:paraId="7074D6E3" w14:textId="77777777" w:rsidR="00B826BE" w:rsidRPr="00AD4B36" w:rsidRDefault="00B826BE" w:rsidP="0050767C">
      <w:pPr>
        <w:pStyle w:val="Ttulo1"/>
        <w:spacing w:before="480" w:after="240" w:line="264" w:lineRule="auto"/>
        <w:rPr>
          <w:rFonts w:cs="Segoe UI Light"/>
          <w:color w:val="156082" w:themeColor="accent1"/>
        </w:rPr>
      </w:pPr>
      <w:bookmarkStart w:id="20" w:name="_Toc153823886"/>
      <w:bookmarkStart w:id="21" w:name="_Toc158052597"/>
      <w:bookmarkStart w:id="22" w:name="_Toc177717588"/>
      <w:r w:rsidRPr="00AD4B36">
        <w:rPr>
          <w:rFonts w:cs="Segoe UI Light"/>
          <w:color w:val="156082" w:themeColor="accent1"/>
        </w:rPr>
        <w:t>ANS (Acordo de Nível de Serviço)</w:t>
      </w:r>
      <w:bookmarkEnd w:id="20"/>
      <w:bookmarkEnd w:id="21"/>
      <w:bookmarkEnd w:id="22"/>
    </w:p>
    <w:p w14:paraId="4D64BD0C" w14:textId="77777777" w:rsidR="00B826BE" w:rsidRPr="00B826BE" w:rsidRDefault="00B826BE" w:rsidP="00AD4B36">
      <w:pPr>
        <w:spacing w:before="120" w:after="120" w:line="264" w:lineRule="auto"/>
        <w:jc w:val="both"/>
        <w:rPr>
          <w:rFonts w:cs="Segoe UI Light"/>
        </w:rPr>
      </w:pPr>
      <w:r w:rsidRPr="00B826BE">
        <w:rPr>
          <w:rFonts w:cs="Segoe UI Light"/>
        </w:rPr>
        <w:t xml:space="preserve">O </w:t>
      </w:r>
      <w:r w:rsidRPr="00B826BE">
        <w:rPr>
          <w:rFonts w:cs="Segoe UI Light"/>
          <w:b/>
          <w:bCs/>
        </w:rPr>
        <w:t xml:space="preserve">Suporte de </w:t>
      </w:r>
      <w:proofErr w:type="spellStart"/>
      <w:r w:rsidRPr="00B826BE">
        <w:rPr>
          <w:rFonts w:cs="Segoe UI Light"/>
          <w:b/>
          <w:bCs/>
        </w:rPr>
        <w:t>Endpoint</w:t>
      </w:r>
      <w:proofErr w:type="spellEnd"/>
      <w:r w:rsidRPr="00B826BE">
        <w:rPr>
          <w:rFonts w:cs="Segoe UI Light"/>
          <w:b/>
          <w:bCs/>
        </w:rPr>
        <w:t xml:space="preserve"> - EDR</w:t>
      </w:r>
      <w:r w:rsidRPr="00B826BE">
        <w:rPr>
          <w:rFonts w:cs="Segoe UI Light"/>
        </w:rPr>
        <w:t xml:space="preserve"> oferecido pela Solo Network opera sob os contratos de serviços estabelecidos pelos fabricantes da solução. A decisão de acionar o suporte do fabricante é tomada pela equipe da Solo Network, que o faz quando há a necessidade de escalonamento. Em casos de escalonamento, o Acordo de Nível de Serviço (ANS) do fabricante será comunicado, e o ANS da Solo Network será prorrogado conforme o estabelecido pelo fabricante.</w:t>
      </w:r>
    </w:p>
    <w:p w14:paraId="2CB5557E" w14:textId="77777777" w:rsidR="00B826BE" w:rsidRPr="00AD4B36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color w:val="156082" w:themeColor="accent1"/>
          <w:sz w:val="24"/>
          <w:szCs w:val="24"/>
        </w:rPr>
      </w:pPr>
      <w:bookmarkStart w:id="23" w:name="_Toc153819545"/>
      <w:bookmarkStart w:id="24" w:name="_Toc153823888"/>
      <w:bookmarkStart w:id="25" w:name="_Toc158052599"/>
      <w:bookmarkStart w:id="26" w:name="_Toc177717589"/>
      <w:r w:rsidRPr="00AD4B36">
        <w:rPr>
          <w:rFonts w:cs="Segoe UI Light"/>
          <w:color w:val="156082" w:themeColor="accent1"/>
          <w:sz w:val="24"/>
          <w:szCs w:val="24"/>
        </w:rPr>
        <w:t>Tipo A</w:t>
      </w:r>
      <w:bookmarkEnd w:id="23"/>
      <w:bookmarkEnd w:id="24"/>
      <w:bookmarkEnd w:id="25"/>
      <w:bookmarkEnd w:id="26"/>
    </w:p>
    <w:p w14:paraId="439D9E56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Serviço: Suporte Reativo;</w:t>
      </w:r>
    </w:p>
    <w:p w14:paraId="10D021BC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Início do Atendimento: 30 minutos;</w:t>
      </w:r>
    </w:p>
    <w:p w14:paraId="1BAAF0A2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Tempo de Resposta: 2 horas;</w:t>
      </w:r>
    </w:p>
    <w:p w14:paraId="07DE2755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Descrição: Parada total dos serviços.</w:t>
      </w:r>
    </w:p>
    <w:p w14:paraId="7097AF5C" w14:textId="77777777" w:rsidR="00B826BE" w:rsidRPr="00AD4B36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color w:val="156082" w:themeColor="accent1"/>
          <w:sz w:val="24"/>
          <w:szCs w:val="24"/>
        </w:rPr>
      </w:pPr>
      <w:bookmarkStart w:id="27" w:name="_Toc158052600"/>
      <w:bookmarkStart w:id="28" w:name="_Toc177717590"/>
      <w:r w:rsidRPr="00AD4B36">
        <w:rPr>
          <w:rFonts w:cs="Segoe UI Light"/>
          <w:color w:val="156082" w:themeColor="accent1"/>
          <w:sz w:val="24"/>
          <w:szCs w:val="24"/>
        </w:rPr>
        <w:lastRenderedPageBreak/>
        <w:t>Tipo B</w:t>
      </w:r>
      <w:bookmarkEnd w:id="27"/>
      <w:bookmarkEnd w:id="28"/>
    </w:p>
    <w:p w14:paraId="062F4134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Serviço: Suporte Reativo;</w:t>
      </w:r>
    </w:p>
    <w:p w14:paraId="5DE52734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Início do Atendimento: 1 hora;</w:t>
      </w:r>
    </w:p>
    <w:p w14:paraId="3B1DE263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Tempo de Resposta: 4 horas;</w:t>
      </w:r>
    </w:p>
    <w:p w14:paraId="0482CA68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Descrição: Interrupção parcial nos serviços que impactem diretamente ao negócio.</w:t>
      </w:r>
    </w:p>
    <w:p w14:paraId="289BB47A" w14:textId="77777777" w:rsidR="00B826BE" w:rsidRPr="00AD4B36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color w:val="156082" w:themeColor="accent1"/>
          <w:sz w:val="24"/>
          <w:szCs w:val="24"/>
        </w:rPr>
      </w:pPr>
      <w:bookmarkStart w:id="29" w:name="_Toc158052601"/>
      <w:bookmarkStart w:id="30" w:name="_Toc177717591"/>
      <w:r w:rsidRPr="00AD4B36">
        <w:rPr>
          <w:rFonts w:cs="Segoe UI Light"/>
          <w:color w:val="156082" w:themeColor="accent1"/>
          <w:sz w:val="24"/>
          <w:szCs w:val="24"/>
        </w:rPr>
        <w:t>Tipo C</w:t>
      </w:r>
      <w:bookmarkEnd w:id="29"/>
      <w:bookmarkEnd w:id="30"/>
    </w:p>
    <w:p w14:paraId="786764BD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Serviço: Suporte Reativo;</w:t>
      </w:r>
    </w:p>
    <w:p w14:paraId="31909E3F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Início do Atendimento: 4 horas;</w:t>
      </w:r>
    </w:p>
    <w:p w14:paraId="1413ACD5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Tempo de Resposta: 8 horas;</w:t>
      </w:r>
    </w:p>
    <w:p w14:paraId="51DA27F7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Descrição: Interrupção parcial nos serviços sem impactos direto ao negócio.</w:t>
      </w:r>
    </w:p>
    <w:p w14:paraId="393C1E99" w14:textId="77777777" w:rsidR="00B826BE" w:rsidRPr="00AD4B36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color w:val="156082" w:themeColor="accent1"/>
          <w:sz w:val="24"/>
          <w:szCs w:val="24"/>
        </w:rPr>
      </w:pPr>
      <w:bookmarkStart w:id="31" w:name="_Toc152104383"/>
      <w:bookmarkStart w:id="32" w:name="_Toc153819548"/>
      <w:bookmarkStart w:id="33" w:name="_Toc153823891"/>
      <w:bookmarkStart w:id="34" w:name="_Toc158052605"/>
      <w:bookmarkStart w:id="35" w:name="_Toc177717592"/>
      <w:r w:rsidRPr="00AD4B36">
        <w:rPr>
          <w:rFonts w:cs="Segoe UI Light"/>
          <w:color w:val="156082" w:themeColor="accent1"/>
          <w:sz w:val="24"/>
          <w:szCs w:val="24"/>
        </w:rPr>
        <w:t>Abertura de Chamado</w:t>
      </w:r>
      <w:bookmarkEnd w:id="31"/>
      <w:bookmarkEnd w:id="32"/>
      <w:bookmarkEnd w:id="33"/>
      <w:bookmarkEnd w:id="34"/>
      <w:bookmarkEnd w:id="35"/>
    </w:p>
    <w:p w14:paraId="526EB4B0" w14:textId="77777777" w:rsidR="00B826BE" w:rsidRPr="00B826BE" w:rsidRDefault="00B826BE" w:rsidP="00B826BE">
      <w:pPr>
        <w:spacing w:before="120" w:after="120" w:line="264" w:lineRule="auto"/>
        <w:ind w:firstLine="708"/>
        <w:jc w:val="both"/>
        <w:rPr>
          <w:rFonts w:cs="Segoe UI Light"/>
        </w:rPr>
      </w:pPr>
      <w:r w:rsidRPr="00B826BE">
        <w:rPr>
          <w:rFonts w:cs="Segoe UI Light"/>
        </w:rPr>
        <w:t>Para a abertura de chamados, disponibiliza-se um documento abrangente contendo orientações e procedimentos. Este guia fornecerá todas as informações necessárias para facilitar o processo de solicitação de assistência.</w:t>
      </w:r>
    </w:p>
    <w:p w14:paraId="038CB647" w14:textId="77777777" w:rsidR="00B826BE" w:rsidRPr="00B826BE" w:rsidRDefault="00B826BE" w:rsidP="00B826BE">
      <w:pPr>
        <w:jc w:val="both"/>
        <w:rPr>
          <w:sz w:val="32"/>
          <w:szCs w:val="32"/>
        </w:rPr>
      </w:pPr>
    </w:p>
    <w:sectPr w:rsidR="00B826BE" w:rsidRPr="00B826BE">
      <w:type w:val="continuous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gtree">
    <w:altName w:val="Cambria"/>
    <w:panose1 w:val="00000000000000000000"/>
    <w:charset w:val="00"/>
    <w:family w:val="roman"/>
    <w:notTrueType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5E92"/>
    <w:multiLevelType w:val="hybridMultilevel"/>
    <w:tmpl w:val="8DA80C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028FB"/>
    <w:multiLevelType w:val="hybridMultilevel"/>
    <w:tmpl w:val="9A1835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130DE"/>
    <w:multiLevelType w:val="hybridMultilevel"/>
    <w:tmpl w:val="CECC09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C4FFF"/>
    <w:multiLevelType w:val="hybridMultilevel"/>
    <w:tmpl w:val="691265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86C12"/>
    <w:multiLevelType w:val="hybridMultilevel"/>
    <w:tmpl w:val="A1581B2C"/>
    <w:lvl w:ilvl="0" w:tplc="04160001">
      <w:start w:val="1"/>
      <w:numFmt w:val="bullet"/>
      <w:lvlText w:val=""/>
      <w:lvlJc w:val="left"/>
      <w:pPr>
        <w:ind w:left="-21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-13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-6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</w:abstractNum>
  <w:abstractNum w:abstractNumId="5" w15:restartNumberingAfterBreak="0">
    <w:nsid w:val="28D8190D"/>
    <w:multiLevelType w:val="multilevel"/>
    <w:tmpl w:val="6FCC7A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D4E4ACE"/>
    <w:multiLevelType w:val="hybridMultilevel"/>
    <w:tmpl w:val="06D22306"/>
    <w:lvl w:ilvl="0" w:tplc="E8A0E450">
      <w:start w:val="1"/>
      <w:numFmt w:val="decimal"/>
      <w:lvlText w:val="%1."/>
      <w:lvlJc w:val="left"/>
      <w:pPr>
        <w:ind w:left="720" w:hanging="320"/>
      </w:pPr>
    </w:lvl>
    <w:lvl w:ilvl="1" w:tplc="7194B014">
      <w:start w:val="1"/>
      <w:numFmt w:val="lowerLetter"/>
      <w:lvlText w:val="%2."/>
      <w:lvlJc w:val="left"/>
      <w:pPr>
        <w:ind w:left="1440" w:hanging="320"/>
      </w:pPr>
    </w:lvl>
    <w:lvl w:ilvl="2" w:tplc="A4A03526">
      <w:start w:val="1"/>
      <w:numFmt w:val="lowerRoman"/>
      <w:lvlText w:val="%3."/>
      <w:lvlJc w:val="left"/>
      <w:pPr>
        <w:ind w:left="2160" w:hanging="320"/>
      </w:pPr>
    </w:lvl>
    <w:lvl w:ilvl="3" w:tplc="5F5CEA34">
      <w:start w:val="1"/>
      <w:numFmt w:val="decimal"/>
      <w:lvlText w:val="%4."/>
      <w:lvlJc w:val="left"/>
      <w:pPr>
        <w:ind w:left="2880" w:hanging="320"/>
      </w:pPr>
    </w:lvl>
    <w:lvl w:ilvl="4" w:tplc="60703166">
      <w:start w:val="1"/>
      <w:numFmt w:val="lowerLetter"/>
      <w:lvlText w:val="%5."/>
      <w:lvlJc w:val="left"/>
      <w:pPr>
        <w:ind w:left="3600" w:hanging="320"/>
      </w:pPr>
    </w:lvl>
    <w:lvl w:ilvl="5" w:tplc="98D49036">
      <w:start w:val="1"/>
      <w:numFmt w:val="lowerRoman"/>
      <w:lvlText w:val="%6."/>
      <w:lvlJc w:val="left"/>
      <w:pPr>
        <w:ind w:left="4320" w:hanging="320"/>
      </w:pPr>
    </w:lvl>
    <w:lvl w:ilvl="6" w:tplc="FBBCF42E">
      <w:start w:val="1"/>
      <w:numFmt w:val="decimal"/>
      <w:lvlText w:val="%7."/>
      <w:lvlJc w:val="left"/>
      <w:pPr>
        <w:ind w:left="5040" w:hanging="320"/>
      </w:pPr>
    </w:lvl>
    <w:lvl w:ilvl="7" w:tplc="161EE5F6">
      <w:start w:val="1"/>
      <w:numFmt w:val="lowerLetter"/>
      <w:lvlText w:val="%8."/>
      <w:lvlJc w:val="left"/>
      <w:pPr>
        <w:ind w:left="5760" w:hanging="320"/>
      </w:pPr>
    </w:lvl>
    <w:lvl w:ilvl="8" w:tplc="B52A8830">
      <w:start w:val="1"/>
      <w:numFmt w:val="lowerRoman"/>
      <w:lvlText w:val="%9."/>
      <w:lvlJc w:val="left"/>
      <w:pPr>
        <w:ind w:left="6480" w:hanging="320"/>
      </w:pPr>
    </w:lvl>
  </w:abstractNum>
  <w:abstractNum w:abstractNumId="7" w15:restartNumberingAfterBreak="0">
    <w:nsid w:val="346C48EC"/>
    <w:multiLevelType w:val="hybridMultilevel"/>
    <w:tmpl w:val="7F6E1A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BA1DF5"/>
    <w:multiLevelType w:val="hybridMultilevel"/>
    <w:tmpl w:val="0678685E"/>
    <w:lvl w:ilvl="0" w:tplc="5D8095F2">
      <w:start w:val="1"/>
      <w:numFmt w:val="bullet"/>
      <w:lvlText w:val="●"/>
      <w:lvlJc w:val="left"/>
      <w:pPr>
        <w:ind w:left="720" w:hanging="360"/>
      </w:pPr>
    </w:lvl>
    <w:lvl w:ilvl="1" w:tplc="FE9C57D2">
      <w:start w:val="1"/>
      <w:numFmt w:val="bullet"/>
      <w:lvlText w:val="○"/>
      <w:lvlJc w:val="left"/>
      <w:pPr>
        <w:ind w:left="1440" w:hanging="360"/>
      </w:pPr>
    </w:lvl>
    <w:lvl w:ilvl="2" w:tplc="77ECF654">
      <w:start w:val="1"/>
      <w:numFmt w:val="bullet"/>
      <w:lvlText w:val="■"/>
      <w:lvlJc w:val="left"/>
      <w:pPr>
        <w:ind w:left="2160" w:hanging="360"/>
      </w:pPr>
    </w:lvl>
    <w:lvl w:ilvl="3" w:tplc="86641B46">
      <w:start w:val="1"/>
      <w:numFmt w:val="bullet"/>
      <w:lvlText w:val="●"/>
      <w:lvlJc w:val="left"/>
      <w:pPr>
        <w:ind w:left="2880" w:hanging="360"/>
      </w:pPr>
    </w:lvl>
    <w:lvl w:ilvl="4" w:tplc="976EC272">
      <w:start w:val="1"/>
      <w:numFmt w:val="bullet"/>
      <w:lvlText w:val="○"/>
      <w:lvlJc w:val="left"/>
      <w:pPr>
        <w:ind w:left="3600" w:hanging="360"/>
      </w:pPr>
    </w:lvl>
    <w:lvl w:ilvl="5" w:tplc="4BBA70E0">
      <w:start w:val="1"/>
      <w:numFmt w:val="bullet"/>
      <w:lvlText w:val="■"/>
      <w:lvlJc w:val="left"/>
      <w:pPr>
        <w:ind w:left="4320" w:hanging="360"/>
      </w:pPr>
    </w:lvl>
    <w:lvl w:ilvl="6" w:tplc="D5D2543C">
      <w:start w:val="1"/>
      <w:numFmt w:val="bullet"/>
      <w:lvlText w:val="●"/>
      <w:lvlJc w:val="left"/>
      <w:pPr>
        <w:ind w:left="5040" w:hanging="360"/>
      </w:pPr>
    </w:lvl>
    <w:lvl w:ilvl="7" w:tplc="F6C6C496">
      <w:start w:val="1"/>
      <w:numFmt w:val="bullet"/>
      <w:lvlText w:val="●"/>
      <w:lvlJc w:val="left"/>
      <w:pPr>
        <w:ind w:left="5760" w:hanging="360"/>
      </w:pPr>
    </w:lvl>
    <w:lvl w:ilvl="8" w:tplc="49E8A572">
      <w:start w:val="1"/>
      <w:numFmt w:val="bullet"/>
      <w:lvlText w:val="●"/>
      <w:lvlJc w:val="left"/>
      <w:pPr>
        <w:ind w:left="6480" w:hanging="360"/>
      </w:pPr>
    </w:lvl>
  </w:abstractNum>
  <w:num w:numId="1" w16cid:durableId="1065761691">
    <w:abstractNumId w:val="8"/>
    <w:lvlOverride w:ilvl="0">
      <w:startOverride w:val="1"/>
    </w:lvlOverride>
  </w:num>
  <w:num w:numId="2" w16cid:durableId="878474467">
    <w:abstractNumId w:val="6"/>
    <w:lvlOverride w:ilvl="0">
      <w:startOverride w:val="1"/>
    </w:lvlOverride>
  </w:num>
  <w:num w:numId="3" w16cid:durableId="56439483">
    <w:abstractNumId w:val="5"/>
  </w:num>
  <w:num w:numId="4" w16cid:durableId="2068529083">
    <w:abstractNumId w:val="4"/>
  </w:num>
  <w:num w:numId="5" w16cid:durableId="264264259">
    <w:abstractNumId w:val="0"/>
  </w:num>
  <w:num w:numId="6" w16cid:durableId="1640723857">
    <w:abstractNumId w:val="3"/>
  </w:num>
  <w:num w:numId="7" w16cid:durableId="1057049996">
    <w:abstractNumId w:val="7"/>
  </w:num>
  <w:num w:numId="8" w16cid:durableId="458113495">
    <w:abstractNumId w:val="2"/>
  </w:num>
  <w:num w:numId="9" w16cid:durableId="1607957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C58"/>
    <w:rsid w:val="000059AD"/>
    <w:rsid w:val="00200C67"/>
    <w:rsid w:val="00455D68"/>
    <w:rsid w:val="004D52B5"/>
    <w:rsid w:val="0050767C"/>
    <w:rsid w:val="00563F84"/>
    <w:rsid w:val="00611079"/>
    <w:rsid w:val="006F03DF"/>
    <w:rsid w:val="006F5F4A"/>
    <w:rsid w:val="007A373F"/>
    <w:rsid w:val="00893080"/>
    <w:rsid w:val="008A4D77"/>
    <w:rsid w:val="00AB7363"/>
    <w:rsid w:val="00AD4B36"/>
    <w:rsid w:val="00B826BE"/>
    <w:rsid w:val="00CA28F2"/>
    <w:rsid w:val="00D63C58"/>
    <w:rsid w:val="00E6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13C63"/>
  <w15:docId w15:val="{649A9858-DD77-164A-AF96-108B12D88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gtree" w:eastAsia="Figtree" w:hAnsi="Figtree" w:cs="Figtree"/>
        <w:sz w:val="16"/>
        <w:szCs w:val="16"/>
        <w:lang w:val="pt-BR" w:eastAsia="pt-BR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sz w:val="24"/>
      <w:szCs w:val="24"/>
    </w:rPr>
  </w:style>
  <w:style w:type="paragraph" w:styleId="Ttulo3">
    <w:name w:val="heading 3"/>
    <w:uiPriority w:val="9"/>
    <w:unhideWhenUsed/>
    <w:qFormat/>
    <w:pPr>
      <w:outlineLvl w:val="2"/>
    </w:pPr>
    <w:rPr>
      <w:sz w:val="20"/>
      <w:szCs w:val="2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link w:val="PargrafodaListaChar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itao">
    <w:name w:val="Quote"/>
    <w:rPr>
      <w:i/>
      <w:iCs/>
      <w:sz w:val="18"/>
      <w:szCs w:val="18"/>
    </w:rPr>
  </w:style>
  <w:style w:type="paragraph" w:customStyle="1" w:styleId="DocTitle">
    <w:name w:val="DocTitle"/>
    <w:pPr>
      <w:spacing w:after="240"/>
    </w:pPr>
    <w:rPr>
      <w:rFonts w:ascii="Poppins" w:eastAsia="Poppins" w:hAnsi="Poppins" w:cs="Poppins"/>
      <w:b/>
      <w:bCs/>
      <w:sz w:val="36"/>
      <w:szCs w:val="36"/>
    </w:rPr>
  </w:style>
  <w:style w:type="character" w:customStyle="1" w:styleId="PargrafodaListaChar">
    <w:name w:val="Parágrafo da Lista Char"/>
    <w:basedOn w:val="Fontepargpadro"/>
    <w:link w:val="PargrafodaLista"/>
    <w:uiPriority w:val="34"/>
    <w:locked/>
    <w:rsid w:val="00B82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06ab2a6-01a4-4abd-9fa6-0016c9637e7c}" enabled="0" method="" siteId="{706ab2a6-01a4-4abd-9fa6-0016c9637e7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797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de Endpoint</vt:lpstr>
    </vt:vector>
  </TitlesOfParts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Endpoint</dc:title>
  <dc:creator>Un-named</dc:creator>
  <cp:lastModifiedBy>José Marcos Werlang Ferreira</cp:lastModifiedBy>
  <cp:revision>6</cp:revision>
  <dcterms:created xsi:type="dcterms:W3CDTF">2025-12-04T19:51:00Z</dcterms:created>
  <dcterms:modified xsi:type="dcterms:W3CDTF">2025-12-04T20:56:00Z</dcterms:modified>
</cp:coreProperties>
</file>