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68B07" w14:textId="77777777" w:rsidR="003A695A" w:rsidRDefault="00000000">
      <w:pPr>
        <w:spacing w:after="40"/>
      </w:pPr>
      <w:r>
        <w:rPr>
          <w:b/>
          <w:bCs/>
          <w:color w:val="5A6B2C"/>
          <w:spacing w:val="40"/>
          <w:sz w:val="22"/>
          <w:szCs w:val="22"/>
        </w:rPr>
        <w:t>M4ACADEMY</w:t>
      </w:r>
    </w:p>
    <w:p w14:paraId="43C054F9" w14:textId="77777777" w:rsidR="003A695A" w:rsidRDefault="00000000">
      <w:pPr>
        <w:spacing w:after="260"/>
      </w:pPr>
      <w:r>
        <w:rPr>
          <w:color w:val="6E6E64"/>
          <w:sz w:val="18"/>
          <w:szCs w:val="18"/>
        </w:rPr>
        <w:t xml:space="preserve">A program fiscally sponsored by L.E.E.P., </w:t>
      </w:r>
      <w:proofErr w:type="gramStart"/>
      <w:r>
        <w:rPr>
          <w:color w:val="6E6E64"/>
          <w:sz w:val="18"/>
          <w:szCs w:val="18"/>
        </w:rPr>
        <w:t>Inc. ·</w:t>
      </w:r>
      <w:proofErr w:type="gramEnd"/>
      <w:r>
        <w:rPr>
          <w:color w:val="6E6E64"/>
          <w:sz w:val="18"/>
          <w:szCs w:val="18"/>
        </w:rPr>
        <w:t xml:space="preserve"> in partnership with Merge 4 Design LLC · Wilmington, Delaware</w:t>
      </w:r>
    </w:p>
    <w:p w14:paraId="4488AE99" w14:textId="77777777" w:rsidR="003A695A" w:rsidRDefault="00000000">
      <w:pPr>
        <w:spacing w:after="60"/>
      </w:pPr>
      <w:r>
        <w:rPr>
          <w:rFonts w:ascii="Cambria" w:eastAsia="Cambria" w:hAnsi="Cambria" w:cs="Cambria"/>
          <w:b/>
          <w:bCs/>
          <w:sz w:val="33"/>
          <w:szCs w:val="33"/>
        </w:rPr>
        <w:t>Community Code Literacy PSA Series</w:t>
      </w:r>
    </w:p>
    <w:p w14:paraId="4A9EEAC3" w14:textId="77777777" w:rsidR="003A695A" w:rsidRDefault="00000000">
      <w:pPr>
        <w:spacing w:after="240"/>
      </w:pPr>
      <w:r>
        <w:rPr>
          <w:rFonts w:ascii="Cambria" w:eastAsia="Cambria" w:hAnsi="Cambria" w:cs="Cambria"/>
          <w:color w:val="5A6B2C"/>
          <w:sz w:val="23"/>
          <w:szCs w:val="23"/>
        </w:rPr>
        <w:t>Mini-proposal for seed funding — Exhibit B · Draft v0.1 · July 2, 2026</w:t>
      </w:r>
    </w:p>
    <w:p w14:paraId="4DA12A1C" w14:textId="77777777" w:rsidR="003A695A" w:rsidRDefault="00000000">
      <w:pPr>
        <w:pStyle w:val="Heading1"/>
        <w:spacing w:before="320" w:after="140"/>
      </w:pPr>
      <w:r>
        <w:rPr>
          <w:rFonts w:ascii="Cambria" w:eastAsia="Cambria" w:hAnsi="Cambria" w:cs="Cambria"/>
          <w:b/>
          <w:bCs/>
          <w:color w:val="1B1B12"/>
          <w:sz w:val="26"/>
          <w:szCs w:val="26"/>
        </w:rPr>
        <w:t>The problem</w:t>
      </w:r>
    </w:p>
    <w:p w14:paraId="3AD943E5" w14:textId="77777777" w:rsidR="003A695A" w:rsidRDefault="00000000">
      <w:pPr>
        <w:spacing w:after="130" w:line="280" w:lineRule="auto"/>
      </w:pPr>
      <w:r>
        <w:t>Across Wilmington and New Castle County, property owners routinely undertake alterations and additions without permits, hire unlicensed practitioners for work that requires design professionals, and change how buildings are used without understanding the life-safety consequences. The results land hardest on lower-income owners: failed inspections, uninsurable and unsellable properties, demolition orders, and — in the worst cases — buildings that endanger the people inside them. No plain-language public resource currently explains these systems to Delaware residents.</w:t>
      </w:r>
    </w:p>
    <w:p w14:paraId="3C0E8C39" w14:textId="77777777" w:rsidR="003A695A" w:rsidRDefault="00000000">
      <w:pPr>
        <w:pStyle w:val="Heading1"/>
        <w:spacing w:before="320" w:after="140"/>
      </w:pPr>
      <w:r>
        <w:rPr>
          <w:rFonts w:ascii="Cambria" w:eastAsia="Cambria" w:hAnsi="Cambria" w:cs="Cambria"/>
          <w:b/>
          <w:bCs/>
          <w:color w:val="1B1B12"/>
          <w:sz w:val="26"/>
          <w:szCs w:val="26"/>
        </w:rPr>
        <w:t>The response: three videos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5040"/>
        <w:gridCol w:w="1200"/>
      </w:tblGrid>
      <w:tr w:rsidR="003A695A" w14:paraId="08F0196B" w14:textId="77777777">
        <w:tblPrEx>
          <w:tblCellMar>
            <w:top w:w="0" w:type="dxa"/>
            <w:bottom w:w="0" w:type="dxa"/>
          </w:tblCellMar>
        </w:tblPrEx>
        <w:tc>
          <w:tcPr>
            <w:tcW w:w="3060" w:type="dxa"/>
            <w:shd w:val="clear" w:color="auto" w:fill="1B1B12"/>
            <w:tcMar>
              <w:top w:w="80" w:type="dxa"/>
              <w:left w:w="120" w:type="dxa"/>
              <w:bottom w:w="80" w:type="dxa"/>
              <w:right w:w="120" w:type="dxa"/>
            </w:tcMar>
          </w:tcPr>
          <w:p w14:paraId="15262CFE" w14:textId="77777777" w:rsidR="003A695A" w:rsidRDefault="00000000">
            <w:r>
              <w:rPr>
                <w:b/>
                <w:bCs/>
                <w:color w:val="FFFFFF"/>
                <w:sz w:val="19"/>
                <w:szCs w:val="19"/>
              </w:rPr>
              <w:t>Video</w:t>
            </w:r>
          </w:p>
        </w:tc>
        <w:tc>
          <w:tcPr>
            <w:tcW w:w="5040" w:type="dxa"/>
            <w:shd w:val="clear" w:color="auto" w:fill="1B1B12"/>
            <w:tcMar>
              <w:top w:w="80" w:type="dxa"/>
              <w:left w:w="120" w:type="dxa"/>
              <w:bottom w:w="80" w:type="dxa"/>
              <w:right w:w="120" w:type="dxa"/>
            </w:tcMar>
          </w:tcPr>
          <w:p w14:paraId="7498CE48" w14:textId="77777777" w:rsidR="003A695A" w:rsidRDefault="00000000">
            <w:r>
              <w:rPr>
                <w:b/>
                <w:bCs/>
                <w:color w:val="FFFFFF"/>
                <w:sz w:val="19"/>
                <w:szCs w:val="19"/>
              </w:rPr>
              <w:t>Core question answered</w:t>
            </w:r>
          </w:p>
        </w:tc>
        <w:tc>
          <w:tcPr>
            <w:tcW w:w="1200" w:type="dxa"/>
            <w:shd w:val="clear" w:color="auto" w:fill="1B1B12"/>
            <w:tcMar>
              <w:top w:w="80" w:type="dxa"/>
              <w:left w:w="120" w:type="dxa"/>
              <w:bottom w:w="80" w:type="dxa"/>
              <w:right w:w="120" w:type="dxa"/>
            </w:tcMar>
          </w:tcPr>
          <w:p w14:paraId="252EA156" w14:textId="77777777" w:rsidR="003A695A" w:rsidRDefault="00000000">
            <w:r>
              <w:rPr>
                <w:b/>
                <w:bCs/>
                <w:color w:val="FFFFFF"/>
                <w:sz w:val="19"/>
                <w:szCs w:val="19"/>
              </w:rPr>
              <w:t>Length</w:t>
            </w:r>
          </w:p>
        </w:tc>
      </w:tr>
      <w:tr w:rsidR="003A695A" w14:paraId="0F063FD6" w14:textId="77777777">
        <w:tblPrEx>
          <w:tblCellMar>
            <w:top w:w="0" w:type="dxa"/>
            <w:bottom w:w="0" w:type="dxa"/>
          </w:tblCellMar>
        </w:tblPrEx>
        <w:tc>
          <w:tcPr>
            <w:tcW w:w="3060" w:type="dxa"/>
            <w:tcMar>
              <w:top w:w="80" w:type="dxa"/>
              <w:left w:w="120" w:type="dxa"/>
              <w:bottom w:w="80" w:type="dxa"/>
              <w:right w:w="120" w:type="dxa"/>
            </w:tcMar>
          </w:tcPr>
          <w:p w14:paraId="7E0BC1AF" w14:textId="77777777" w:rsidR="003A695A" w:rsidRDefault="00000000">
            <w:r>
              <w:rPr>
                <w:sz w:val="19"/>
                <w:szCs w:val="19"/>
              </w:rPr>
              <w:t>PSA 1 · Do I Need a Permit?</w:t>
            </w:r>
          </w:p>
        </w:tc>
        <w:tc>
          <w:tcPr>
            <w:tcW w:w="5040" w:type="dxa"/>
            <w:tcMar>
              <w:top w:w="80" w:type="dxa"/>
              <w:left w:w="120" w:type="dxa"/>
              <w:bottom w:w="80" w:type="dxa"/>
              <w:right w:w="120" w:type="dxa"/>
            </w:tcMar>
          </w:tcPr>
          <w:p w14:paraId="24125009" w14:textId="77777777" w:rsidR="003A695A" w:rsidRDefault="00000000">
            <w:r>
              <w:rPr>
                <w:sz w:val="19"/>
                <w:szCs w:val="19"/>
              </w:rPr>
              <w:t>Which alterations and additions trigger a building permit — and why the permit protects the owner</w:t>
            </w:r>
          </w:p>
        </w:tc>
        <w:tc>
          <w:tcPr>
            <w:tcW w:w="1200" w:type="dxa"/>
            <w:tcMar>
              <w:top w:w="80" w:type="dxa"/>
              <w:left w:w="120" w:type="dxa"/>
              <w:bottom w:w="80" w:type="dxa"/>
              <w:right w:w="120" w:type="dxa"/>
            </w:tcMar>
          </w:tcPr>
          <w:p w14:paraId="6D952DAD" w14:textId="77777777" w:rsidR="003A695A" w:rsidRDefault="00000000">
            <w:r>
              <w:rPr>
                <w:sz w:val="19"/>
                <w:szCs w:val="19"/>
              </w:rPr>
              <w:t>3–5 min</w:t>
            </w:r>
          </w:p>
        </w:tc>
      </w:tr>
      <w:tr w:rsidR="003A695A" w14:paraId="44A2A66D" w14:textId="77777777">
        <w:tblPrEx>
          <w:tblCellMar>
            <w:top w:w="0" w:type="dxa"/>
            <w:bottom w:w="0" w:type="dxa"/>
          </w:tblCellMar>
        </w:tblPrEx>
        <w:tc>
          <w:tcPr>
            <w:tcW w:w="3060" w:type="dxa"/>
            <w:shd w:val="clear" w:color="auto" w:fill="EFF1E4"/>
            <w:tcMar>
              <w:top w:w="80" w:type="dxa"/>
              <w:left w:w="120" w:type="dxa"/>
              <w:bottom w:w="80" w:type="dxa"/>
              <w:right w:w="120" w:type="dxa"/>
            </w:tcMar>
          </w:tcPr>
          <w:p w14:paraId="7DCB9D20" w14:textId="77777777" w:rsidR="003A695A" w:rsidRDefault="00000000">
            <w:r>
              <w:rPr>
                <w:sz w:val="19"/>
                <w:szCs w:val="19"/>
              </w:rPr>
              <w:t>PSA 2 · What an Architect Actually Does</w:t>
            </w:r>
          </w:p>
        </w:tc>
        <w:tc>
          <w:tcPr>
            <w:tcW w:w="5040" w:type="dxa"/>
            <w:shd w:val="clear" w:color="auto" w:fill="EFF1E4"/>
            <w:tcMar>
              <w:top w:w="80" w:type="dxa"/>
              <w:left w:w="120" w:type="dxa"/>
              <w:bottom w:w="80" w:type="dxa"/>
              <w:right w:w="120" w:type="dxa"/>
            </w:tcMar>
          </w:tcPr>
          <w:p w14:paraId="0757D129" w14:textId="77777777" w:rsidR="003A695A" w:rsidRDefault="00000000">
            <w:r>
              <w:rPr>
                <w:sz w:val="19"/>
                <w:szCs w:val="19"/>
              </w:rPr>
              <w:t xml:space="preserve">The role of </w:t>
            </w:r>
            <w:proofErr w:type="gramStart"/>
            <w:r>
              <w:rPr>
                <w:sz w:val="19"/>
                <w:szCs w:val="19"/>
              </w:rPr>
              <w:t>the architect</w:t>
            </w:r>
            <w:proofErr w:type="gramEnd"/>
            <w:r>
              <w:rPr>
                <w:sz w:val="19"/>
                <w:szCs w:val="19"/>
              </w:rPr>
              <w:t xml:space="preserve"> and associated engineering consultants, and when licensed professionals are required</w:t>
            </w:r>
          </w:p>
        </w:tc>
        <w:tc>
          <w:tcPr>
            <w:tcW w:w="1200" w:type="dxa"/>
            <w:shd w:val="clear" w:color="auto" w:fill="EFF1E4"/>
            <w:tcMar>
              <w:top w:w="80" w:type="dxa"/>
              <w:left w:w="120" w:type="dxa"/>
              <w:bottom w:w="80" w:type="dxa"/>
              <w:right w:w="120" w:type="dxa"/>
            </w:tcMar>
          </w:tcPr>
          <w:p w14:paraId="4EFFC12C" w14:textId="77777777" w:rsidR="003A695A" w:rsidRDefault="00000000">
            <w:r>
              <w:rPr>
                <w:sz w:val="19"/>
                <w:szCs w:val="19"/>
              </w:rPr>
              <w:t>3–5 min</w:t>
            </w:r>
          </w:p>
        </w:tc>
      </w:tr>
      <w:tr w:rsidR="003A695A" w14:paraId="444ACF31" w14:textId="77777777">
        <w:tblPrEx>
          <w:tblCellMar>
            <w:top w:w="0" w:type="dxa"/>
            <w:bottom w:w="0" w:type="dxa"/>
          </w:tblCellMar>
        </w:tblPrEx>
        <w:tc>
          <w:tcPr>
            <w:tcW w:w="3060" w:type="dxa"/>
            <w:tcMar>
              <w:top w:w="80" w:type="dxa"/>
              <w:left w:w="120" w:type="dxa"/>
              <w:bottom w:w="80" w:type="dxa"/>
              <w:right w:w="120" w:type="dxa"/>
            </w:tcMar>
          </w:tcPr>
          <w:p w14:paraId="2ED77D97" w14:textId="77777777" w:rsidR="003A695A" w:rsidRDefault="00000000">
            <w:r>
              <w:rPr>
                <w:sz w:val="19"/>
                <w:szCs w:val="19"/>
              </w:rPr>
              <w:t>PSA 3 · Life Safety Is Not Optional</w:t>
            </w:r>
          </w:p>
        </w:tc>
        <w:tc>
          <w:tcPr>
            <w:tcW w:w="5040" w:type="dxa"/>
            <w:tcMar>
              <w:top w:w="80" w:type="dxa"/>
              <w:left w:w="120" w:type="dxa"/>
              <w:bottom w:w="80" w:type="dxa"/>
              <w:right w:w="120" w:type="dxa"/>
            </w:tcMar>
          </w:tcPr>
          <w:p w14:paraId="1BF9C31A" w14:textId="77777777" w:rsidR="003A695A" w:rsidRDefault="00000000">
            <w:r>
              <w:rPr>
                <w:sz w:val="19"/>
                <w:szCs w:val="19"/>
              </w:rPr>
              <w:t>How occupancy classification drives egress, fire protection, and code requirements</w:t>
            </w:r>
          </w:p>
        </w:tc>
        <w:tc>
          <w:tcPr>
            <w:tcW w:w="1200" w:type="dxa"/>
            <w:tcMar>
              <w:top w:w="80" w:type="dxa"/>
              <w:left w:w="120" w:type="dxa"/>
              <w:bottom w:w="80" w:type="dxa"/>
              <w:right w:w="120" w:type="dxa"/>
            </w:tcMar>
          </w:tcPr>
          <w:p w14:paraId="57BE8D97" w14:textId="77777777" w:rsidR="003A695A" w:rsidRDefault="00000000">
            <w:r>
              <w:rPr>
                <w:sz w:val="19"/>
                <w:szCs w:val="19"/>
              </w:rPr>
              <w:t>3–5 min</w:t>
            </w:r>
          </w:p>
        </w:tc>
      </w:tr>
    </w:tbl>
    <w:p w14:paraId="04FB75E1" w14:textId="77777777" w:rsidR="003A695A" w:rsidRDefault="00000000">
      <w:pPr>
        <w:spacing w:before="140"/>
      </w:pPr>
      <w:r>
        <w:rPr>
          <w:b/>
          <w:bCs/>
        </w:rPr>
        <w:t xml:space="preserve">Format: </w:t>
      </w:r>
      <w:r>
        <w:t xml:space="preserve">branded motion-graphics animation (no actors, fully captioned, ADA-accessible, Spanish subtitle track), produced in-house by the M4Academy/Merge 4 Design team. Each video carries a non-advisory disclaimer directing viewers to their local building department and licensed </w:t>
      </w:r>
      <w:proofErr w:type="gramStart"/>
      <w:r>
        <w:t>professionals, and</w:t>
      </w:r>
      <w:proofErr w:type="gramEnd"/>
      <w:r>
        <w:t xml:space="preserve"> closes with pathways into M4Academy's workforce training courses.</w:t>
      </w:r>
    </w:p>
    <w:p w14:paraId="3DE5DB81" w14:textId="77777777" w:rsidR="003A695A" w:rsidRDefault="00000000">
      <w:pPr>
        <w:pStyle w:val="Heading1"/>
        <w:spacing w:before="320" w:after="140"/>
      </w:pPr>
      <w:r>
        <w:rPr>
          <w:rFonts w:ascii="Cambria" w:eastAsia="Cambria" w:hAnsi="Cambria" w:cs="Cambria"/>
          <w:b/>
          <w:bCs/>
          <w:color w:val="1B1B12"/>
          <w:sz w:val="26"/>
          <w:szCs w:val="26"/>
        </w:rPr>
        <w:t>Distribution</w:t>
      </w:r>
    </w:p>
    <w:p w14:paraId="3622C87E" w14:textId="77777777" w:rsidR="003A695A" w:rsidRDefault="00000000">
      <w:pPr>
        <w:spacing w:after="130" w:line="280" w:lineRule="auto"/>
      </w:pPr>
      <w:r>
        <w:t>Published free on the M4Academy and L.E.E.P. platforms; offered to the City of Wilmington for co-branded embedding on Licenses &amp; Inspections and Office of Economic Development channels at no cost (see Exhibit A). Jurisdiction-customized editions for New Castle County and other Delaware municipalities follow in a second phase.</w:t>
      </w:r>
    </w:p>
    <w:p w14:paraId="6F726170" w14:textId="77777777" w:rsidR="003A695A" w:rsidRDefault="00000000">
      <w:pPr>
        <w:pStyle w:val="Heading1"/>
        <w:spacing w:before="320" w:after="140"/>
      </w:pPr>
      <w:r>
        <w:rPr>
          <w:rFonts w:ascii="Cambria" w:eastAsia="Cambria" w:hAnsi="Cambria" w:cs="Cambria"/>
          <w:b/>
          <w:bCs/>
          <w:color w:val="1B1B12"/>
          <w:sz w:val="26"/>
          <w:szCs w:val="26"/>
        </w:rPr>
        <w:t>Budget (capacity-building grant)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00"/>
      </w:tblGrid>
      <w:tr w:rsidR="003A695A" w14:paraId="78009FA7" w14:textId="77777777">
        <w:tblPrEx>
          <w:tblCellMar>
            <w:top w:w="0" w:type="dxa"/>
            <w:bottom w:w="0" w:type="dxa"/>
          </w:tblCellMar>
        </w:tblPrEx>
        <w:tc>
          <w:tcPr>
            <w:tcW w:w="7200" w:type="dxa"/>
            <w:shd w:val="clear" w:color="auto" w:fill="1B1B12"/>
            <w:tcMar>
              <w:top w:w="80" w:type="dxa"/>
              <w:left w:w="120" w:type="dxa"/>
              <w:bottom w:w="80" w:type="dxa"/>
              <w:right w:w="120" w:type="dxa"/>
            </w:tcMar>
          </w:tcPr>
          <w:p w14:paraId="1210F376" w14:textId="77777777" w:rsidR="003A695A" w:rsidRDefault="00000000">
            <w:r>
              <w:rPr>
                <w:b/>
                <w:bCs/>
                <w:color w:val="FFFFFF"/>
                <w:sz w:val="19"/>
                <w:szCs w:val="19"/>
              </w:rPr>
              <w:t>Line item</w:t>
            </w:r>
          </w:p>
        </w:tc>
        <w:tc>
          <w:tcPr>
            <w:tcW w:w="2100" w:type="dxa"/>
            <w:shd w:val="clear" w:color="auto" w:fill="1B1B12"/>
            <w:tcMar>
              <w:top w:w="80" w:type="dxa"/>
              <w:left w:w="120" w:type="dxa"/>
              <w:bottom w:w="80" w:type="dxa"/>
              <w:right w:w="120" w:type="dxa"/>
            </w:tcMar>
          </w:tcPr>
          <w:p w14:paraId="2F58AD64" w14:textId="77777777" w:rsidR="003A695A" w:rsidRDefault="00000000">
            <w:r>
              <w:rPr>
                <w:b/>
                <w:bCs/>
                <w:color w:val="FFFFFF"/>
                <w:sz w:val="19"/>
                <w:szCs w:val="19"/>
              </w:rPr>
              <w:t>Amount</w:t>
            </w:r>
          </w:p>
        </w:tc>
      </w:tr>
      <w:tr w:rsidR="003A695A" w14:paraId="70C94556" w14:textId="77777777">
        <w:tblPrEx>
          <w:tblCellMar>
            <w:top w:w="0" w:type="dxa"/>
            <w:bottom w:w="0" w:type="dxa"/>
          </w:tblCellMar>
        </w:tblPrEx>
        <w:tc>
          <w:tcPr>
            <w:tcW w:w="7200" w:type="dxa"/>
            <w:tcMar>
              <w:top w:w="80" w:type="dxa"/>
              <w:left w:w="120" w:type="dxa"/>
              <w:bottom w:w="80" w:type="dxa"/>
              <w:right w:w="120" w:type="dxa"/>
            </w:tcMar>
          </w:tcPr>
          <w:p w14:paraId="4AF9D110" w14:textId="77777777" w:rsidR="003A695A" w:rsidRDefault="00000000">
            <w:r>
              <w:rPr>
                <w:sz w:val="19"/>
                <w:szCs w:val="19"/>
              </w:rPr>
              <w:t>Production equipment &amp; software licenses (recording, edit suite, motion graphics)</w:t>
            </w:r>
          </w:p>
        </w:tc>
        <w:tc>
          <w:tcPr>
            <w:tcW w:w="2100" w:type="dxa"/>
            <w:tcMar>
              <w:top w:w="80" w:type="dxa"/>
              <w:left w:w="120" w:type="dxa"/>
              <w:bottom w:w="80" w:type="dxa"/>
              <w:right w:w="120" w:type="dxa"/>
            </w:tcMar>
          </w:tcPr>
          <w:p w14:paraId="6CD63557" w14:textId="77777777" w:rsidR="003A695A" w:rsidRDefault="00000000">
            <w:r>
              <w:rPr>
                <w:sz w:val="19"/>
                <w:szCs w:val="19"/>
              </w:rPr>
              <w:t>$7,500</w:t>
            </w:r>
          </w:p>
        </w:tc>
      </w:tr>
      <w:tr w:rsidR="003A695A" w14:paraId="14F73E92" w14:textId="77777777">
        <w:tblPrEx>
          <w:tblCellMar>
            <w:top w:w="0" w:type="dxa"/>
            <w:bottom w:w="0" w:type="dxa"/>
          </w:tblCellMar>
        </w:tblPrEx>
        <w:tc>
          <w:tcPr>
            <w:tcW w:w="7200" w:type="dxa"/>
            <w:shd w:val="clear" w:color="auto" w:fill="EFF1E4"/>
            <w:tcMar>
              <w:top w:w="80" w:type="dxa"/>
              <w:left w:w="120" w:type="dxa"/>
              <w:bottom w:w="80" w:type="dxa"/>
              <w:right w:w="120" w:type="dxa"/>
            </w:tcMar>
          </w:tcPr>
          <w:p w14:paraId="7475E275" w14:textId="77777777" w:rsidR="003A695A" w:rsidRDefault="00000000">
            <w:r>
              <w:rPr>
                <w:sz w:val="19"/>
                <w:szCs w:val="19"/>
              </w:rPr>
              <w:t>Motion-graphics template system in program brand (reusable across all future course media)</w:t>
            </w:r>
          </w:p>
        </w:tc>
        <w:tc>
          <w:tcPr>
            <w:tcW w:w="2100" w:type="dxa"/>
            <w:shd w:val="clear" w:color="auto" w:fill="EFF1E4"/>
            <w:tcMar>
              <w:top w:w="80" w:type="dxa"/>
              <w:left w:w="120" w:type="dxa"/>
              <w:bottom w:w="80" w:type="dxa"/>
              <w:right w:w="120" w:type="dxa"/>
            </w:tcMar>
          </w:tcPr>
          <w:p w14:paraId="697DAA32" w14:textId="77777777" w:rsidR="003A695A" w:rsidRDefault="00000000">
            <w:r>
              <w:rPr>
                <w:sz w:val="19"/>
                <w:szCs w:val="19"/>
              </w:rPr>
              <w:t>$5,000</w:t>
            </w:r>
          </w:p>
        </w:tc>
      </w:tr>
      <w:tr w:rsidR="003A695A" w14:paraId="0F9D68A6" w14:textId="77777777">
        <w:tblPrEx>
          <w:tblCellMar>
            <w:top w:w="0" w:type="dxa"/>
            <w:bottom w:w="0" w:type="dxa"/>
          </w:tblCellMar>
        </w:tblPrEx>
        <w:tc>
          <w:tcPr>
            <w:tcW w:w="7200" w:type="dxa"/>
            <w:tcMar>
              <w:top w:w="80" w:type="dxa"/>
              <w:left w:w="120" w:type="dxa"/>
              <w:bottom w:w="80" w:type="dxa"/>
              <w:right w:w="120" w:type="dxa"/>
            </w:tcMar>
          </w:tcPr>
          <w:p w14:paraId="6C282AEC" w14:textId="77777777" w:rsidR="003A695A" w:rsidRDefault="00000000">
            <w:r>
              <w:rPr>
                <w:sz w:val="19"/>
                <w:szCs w:val="19"/>
              </w:rPr>
              <w:t>Scriptwriting, storyboarding &amp; instructional design stipends</w:t>
            </w:r>
          </w:p>
        </w:tc>
        <w:tc>
          <w:tcPr>
            <w:tcW w:w="2100" w:type="dxa"/>
            <w:tcMar>
              <w:top w:w="80" w:type="dxa"/>
              <w:left w:w="120" w:type="dxa"/>
              <w:bottom w:w="80" w:type="dxa"/>
              <w:right w:w="120" w:type="dxa"/>
            </w:tcMar>
          </w:tcPr>
          <w:p w14:paraId="5C038F4D" w14:textId="77777777" w:rsidR="003A695A" w:rsidRDefault="00000000">
            <w:r>
              <w:rPr>
                <w:sz w:val="19"/>
                <w:szCs w:val="19"/>
              </w:rPr>
              <w:t>$6,000</w:t>
            </w:r>
          </w:p>
        </w:tc>
      </w:tr>
      <w:tr w:rsidR="003A695A" w14:paraId="6E74FDEB" w14:textId="77777777">
        <w:tblPrEx>
          <w:tblCellMar>
            <w:top w:w="0" w:type="dxa"/>
            <w:bottom w:w="0" w:type="dxa"/>
          </w:tblCellMar>
        </w:tblPrEx>
        <w:tc>
          <w:tcPr>
            <w:tcW w:w="7200" w:type="dxa"/>
            <w:shd w:val="clear" w:color="auto" w:fill="EFF1E4"/>
            <w:tcMar>
              <w:top w:w="80" w:type="dxa"/>
              <w:left w:w="120" w:type="dxa"/>
              <w:bottom w:w="80" w:type="dxa"/>
              <w:right w:w="120" w:type="dxa"/>
            </w:tcMar>
          </w:tcPr>
          <w:p w14:paraId="24C45C75" w14:textId="77777777" w:rsidR="003A695A" w:rsidRDefault="00000000">
            <w:r>
              <w:rPr>
                <w:sz w:val="19"/>
                <w:szCs w:val="19"/>
              </w:rPr>
              <w:t>Voiceover, captioning, Spanish subtitling &amp; accessibility QA</w:t>
            </w:r>
          </w:p>
        </w:tc>
        <w:tc>
          <w:tcPr>
            <w:tcW w:w="2100" w:type="dxa"/>
            <w:shd w:val="clear" w:color="auto" w:fill="EFF1E4"/>
            <w:tcMar>
              <w:top w:w="80" w:type="dxa"/>
              <w:left w:w="120" w:type="dxa"/>
              <w:bottom w:w="80" w:type="dxa"/>
              <w:right w:w="120" w:type="dxa"/>
            </w:tcMar>
          </w:tcPr>
          <w:p w14:paraId="1C1BB82B" w14:textId="77777777" w:rsidR="003A695A" w:rsidRDefault="00000000">
            <w:r>
              <w:rPr>
                <w:sz w:val="19"/>
                <w:szCs w:val="19"/>
              </w:rPr>
              <w:t>$4,000</w:t>
            </w:r>
          </w:p>
        </w:tc>
      </w:tr>
      <w:tr w:rsidR="003A695A" w14:paraId="50170730" w14:textId="77777777">
        <w:tblPrEx>
          <w:tblCellMar>
            <w:top w:w="0" w:type="dxa"/>
            <w:bottom w:w="0" w:type="dxa"/>
          </w:tblCellMar>
        </w:tblPrEx>
        <w:tc>
          <w:tcPr>
            <w:tcW w:w="7200" w:type="dxa"/>
            <w:tcMar>
              <w:top w:w="80" w:type="dxa"/>
              <w:left w:w="120" w:type="dxa"/>
              <w:bottom w:w="80" w:type="dxa"/>
              <w:right w:w="120" w:type="dxa"/>
            </w:tcMar>
          </w:tcPr>
          <w:p w14:paraId="193E1856" w14:textId="77777777" w:rsidR="003A695A" w:rsidRDefault="00000000">
            <w:r>
              <w:rPr>
                <w:sz w:val="19"/>
                <w:szCs w:val="19"/>
              </w:rPr>
              <w:lastRenderedPageBreak/>
              <w:t>Technical/code review (licensed professional time) &amp; municipal coordination</w:t>
            </w:r>
          </w:p>
        </w:tc>
        <w:tc>
          <w:tcPr>
            <w:tcW w:w="2100" w:type="dxa"/>
            <w:tcMar>
              <w:top w:w="80" w:type="dxa"/>
              <w:left w:w="120" w:type="dxa"/>
              <w:bottom w:w="80" w:type="dxa"/>
              <w:right w:w="120" w:type="dxa"/>
            </w:tcMar>
          </w:tcPr>
          <w:p w14:paraId="7E38475F" w14:textId="77777777" w:rsidR="003A695A" w:rsidRDefault="00000000">
            <w:r>
              <w:rPr>
                <w:sz w:val="19"/>
                <w:szCs w:val="19"/>
              </w:rPr>
              <w:t>$2,500</w:t>
            </w:r>
          </w:p>
        </w:tc>
      </w:tr>
      <w:tr w:rsidR="003A695A" w14:paraId="3D6628C1" w14:textId="77777777">
        <w:tblPrEx>
          <w:tblCellMar>
            <w:top w:w="0" w:type="dxa"/>
            <w:bottom w:w="0" w:type="dxa"/>
          </w:tblCellMar>
        </w:tblPrEx>
        <w:tc>
          <w:tcPr>
            <w:tcW w:w="7200" w:type="dxa"/>
            <w:shd w:val="clear" w:color="auto" w:fill="EFF1E4"/>
            <w:tcMar>
              <w:top w:w="80" w:type="dxa"/>
              <w:left w:w="120" w:type="dxa"/>
              <w:bottom w:w="80" w:type="dxa"/>
              <w:right w:w="120" w:type="dxa"/>
            </w:tcMar>
          </w:tcPr>
          <w:p w14:paraId="1E7BAA0F" w14:textId="77777777" w:rsidR="003A695A" w:rsidRDefault="00000000">
            <w:r>
              <w:rPr>
                <w:sz w:val="19"/>
                <w:szCs w:val="19"/>
              </w:rPr>
              <w:t>Hosting, distribution &amp; launch outreach</w:t>
            </w:r>
          </w:p>
        </w:tc>
        <w:tc>
          <w:tcPr>
            <w:tcW w:w="2100" w:type="dxa"/>
            <w:shd w:val="clear" w:color="auto" w:fill="EFF1E4"/>
            <w:tcMar>
              <w:top w:w="80" w:type="dxa"/>
              <w:left w:w="120" w:type="dxa"/>
              <w:bottom w:w="80" w:type="dxa"/>
              <w:right w:w="120" w:type="dxa"/>
            </w:tcMar>
          </w:tcPr>
          <w:p w14:paraId="0937D154" w14:textId="77777777" w:rsidR="003A695A" w:rsidRDefault="00000000">
            <w:r>
              <w:rPr>
                <w:sz w:val="19"/>
                <w:szCs w:val="19"/>
              </w:rPr>
              <w:t>$1,500</w:t>
            </w:r>
          </w:p>
        </w:tc>
      </w:tr>
      <w:tr w:rsidR="003A695A" w14:paraId="2CD93809" w14:textId="77777777">
        <w:tblPrEx>
          <w:tblCellMar>
            <w:top w:w="0" w:type="dxa"/>
            <w:bottom w:w="0" w:type="dxa"/>
          </w:tblCellMar>
        </w:tblPrEx>
        <w:tc>
          <w:tcPr>
            <w:tcW w:w="7200" w:type="dxa"/>
            <w:tcMar>
              <w:top w:w="80" w:type="dxa"/>
              <w:left w:w="120" w:type="dxa"/>
              <w:bottom w:w="80" w:type="dxa"/>
              <w:right w:w="120" w:type="dxa"/>
            </w:tcMar>
          </w:tcPr>
          <w:p w14:paraId="13365885" w14:textId="77777777" w:rsidR="003A695A" w:rsidRDefault="00000000">
            <w:r>
              <w:rPr>
                <w:sz w:val="19"/>
                <w:szCs w:val="19"/>
              </w:rPr>
              <w:t>Contingency (8%)</w:t>
            </w:r>
          </w:p>
        </w:tc>
        <w:tc>
          <w:tcPr>
            <w:tcW w:w="2100" w:type="dxa"/>
            <w:tcMar>
              <w:top w:w="80" w:type="dxa"/>
              <w:left w:w="120" w:type="dxa"/>
              <w:bottom w:w="80" w:type="dxa"/>
              <w:right w:w="120" w:type="dxa"/>
            </w:tcMar>
          </w:tcPr>
          <w:p w14:paraId="26EEA914" w14:textId="77777777" w:rsidR="003A695A" w:rsidRDefault="00000000">
            <w:r>
              <w:rPr>
                <w:sz w:val="19"/>
                <w:szCs w:val="19"/>
              </w:rPr>
              <w:t>$2,120</w:t>
            </w:r>
          </w:p>
        </w:tc>
      </w:tr>
      <w:tr w:rsidR="003A695A" w14:paraId="580C29B4" w14:textId="77777777">
        <w:tblPrEx>
          <w:tblCellMar>
            <w:top w:w="0" w:type="dxa"/>
            <w:bottom w:w="0" w:type="dxa"/>
          </w:tblCellMar>
        </w:tblPrEx>
        <w:tc>
          <w:tcPr>
            <w:tcW w:w="7200" w:type="dxa"/>
            <w:shd w:val="clear" w:color="auto" w:fill="EFF1E4"/>
            <w:tcMar>
              <w:top w:w="80" w:type="dxa"/>
              <w:left w:w="120" w:type="dxa"/>
              <w:bottom w:w="80" w:type="dxa"/>
              <w:right w:w="120" w:type="dxa"/>
            </w:tcMar>
          </w:tcPr>
          <w:p w14:paraId="24478DF5" w14:textId="77777777" w:rsidR="003A695A" w:rsidRDefault="00000000">
            <w:r>
              <w:rPr>
                <w:sz w:val="19"/>
                <w:szCs w:val="19"/>
              </w:rPr>
              <w:t>L.E.E.P., Inc. fiscal sponsorship fee (9%)</w:t>
            </w:r>
          </w:p>
        </w:tc>
        <w:tc>
          <w:tcPr>
            <w:tcW w:w="2100" w:type="dxa"/>
            <w:shd w:val="clear" w:color="auto" w:fill="EFF1E4"/>
            <w:tcMar>
              <w:top w:w="80" w:type="dxa"/>
              <w:left w:w="120" w:type="dxa"/>
              <w:bottom w:w="80" w:type="dxa"/>
              <w:right w:w="120" w:type="dxa"/>
            </w:tcMar>
          </w:tcPr>
          <w:p w14:paraId="681DBDED" w14:textId="77777777" w:rsidR="003A695A" w:rsidRDefault="00000000">
            <w:r>
              <w:rPr>
                <w:sz w:val="19"/>
                <w:szCs w:val="19"/>
              </w:rPr>
              <w:t>$2,580</w:t>
            </w:r>
          </w:p>
        </w:tc>
      </w:tr>
      <w:tr w:rsidR="003A695A" w14:paraId="65F63C5F" w14:textId="77777777">
        <w:tblPrEx>
          <w:tblCellMar>
            <w:top w:w="0" w:type="dxa"/>
            <w:bottom w:w="0" w:type="dxa"/>
          </w:tblCellMar>
        </w:tblPrEx>
        <w:tc>
          <w:tcPr>
            <w:tcW w:w="7200" w:type="dxa"/>
            <w:tcMar>
              <w:top w:w="80" w:type="dxa"/>
              <w:left w:w="120" w:type="dxa"/>
              <w:bottom w:w="80" w:type="dxa"/>
              <w:right w:w="120" w:type="dxa"/>
            </w:tcMar>
          </w:tcPr>
          <w:p w14:paraId="65A8BADA" w14:textId="77777777" w:rsidR="003A695A" w:rsidRDefault="00000000">
            <w:r>
              <w:rPr>
                <w:sz w:val="19"/>
                <w:szCs w:val="19"/>
              </w:rPr>
              <w:t>Total request</w:t>
            </w:r>
          </w:p>
        </w:tc>
        <w:tc>
          <w:tcPr>
            <w:tcW w:w="2100" w:type="dxa"/>
            <w:tcMar>
              <w:top w:w="80" w:type="dxa"/>
              <w:left w:w="120" w:type="dxa"/>
              <w:bottom w:w="80" w:type="dxa"/>
              <w:right w:w="120" w:type="dxa"/>
            </w:tcMar>
          </w:tcPr>
          <w:p w14:paraId="15151C95" w14:textId="77777777" w:rsidR="003A695A" w:rsidRDefault="00000000">
            <w:r>
              <w:rPr>
                <w:sz w:val="19"/>
                <w:szCs w:val="19"/>
              </w:rPr>
              <w:t>$31,200</w:t>
            </w:r>
          </w:p>
        </w:tc>
      </w:tr>
    </w:tbl>
    <w:p w14:paraId="3276E3DA" w14:textId="77777777" w:rsidR="003A695A" w:rsidRDefault="00000000">
      <w:pPr>
        <w:spacing w:before="140"/>
      </w:pPr>
      <w:r>
        <w:rPr>
          <w:b/>
          <w:bCs/>
        </w:rPr>
        <w:t xml:space="preserve">Capacity note: </w:t>
      </w:r>
      <w:r>
        <w:t xml:space="preserve">roughly 40% of this budget purchases durable production capability — equipment, templates, and </w:t>
      </w:r>
      <w:proofErr w:type="gramStart"/>
      <w:r>
        <w:t>pipeline —</w:t>
      </w:r>
      <w:proofErr w:type="gramEnd"/>
      <w:r>
        <w:t xml:space="preserve"> that persists beyond the grant and reduces the cost of every subsequent M4Academy video, including full course media and </w:t>
      </w:r>
      <w:proofErr w:type="gramStart"/>
      <w:r>
        <w:t>jurisdictional</w:t>
      </w:r>
      <w:proofErr w:type="gramEnd"/>
      <w:r>
        <w:t xml:space="preserve"> editions.</w:t>
      </w:r>
    </w:p>
    <w:p w14:paraId="160FE5C9" w14:textId="77777777" w:rsidR="003A695A" w:rsidRDefault="00000000">
      <w:pPr>
        <w:pStyle w:val="Heading1"/>
        <w:spacing w:before="320" w:after="140"/>
      </w:pPr>
      <w:r>
        <w:rPr>
          <w:rFonts w:ascii="Cambria" w:eastAsia="Cambria" w:hAnsi="Cambria" w:cs="Cambria"/>
          <w:b/>
          <w:bCs/>
          <w:color w:val="1B1B12"/>
          <w:sz w:val="26"/>
          <w:szCs w:val="26"/>
        </w:rPr>
        <w:t>Timeline &amp; outcomes</w:t>
      </w:r>
    </w:p>
    <w:p w14:paraId="7AEEFD59" w14:textId="77777777" w:rsidR="003A695A" w:rsidRDefault="00000000">
      <w:pPr>
        <w:pStyle w:val="ListParagraph"/>
        <w:numPr>
          <w:ilvl w:val="0"/>
          <w:numId w:val="2"/>
        </w:numPr>
        <w:spacing w:after="130" w:line="280" w:lineRule="auto"/>
      </w:pPr>
      <w:r>
        <w:t>Days 0–30: scripts drafted; City technical review; storyboards approved;</w:t>
      </w:r>
    </w:p>
    <w:p w14:paraId="3D7A3B6A" w14:textId="77777777" w:rsidR="003A695A" w:rsidRDefault="00000000">
      <w:pPr>
        <w:pStyle w:val="ListParagraph"/>
        <w:numPr>
          <w:ilvl w:val="0"/>
          <w:numId w:val="2"/>
        </w:numPr>
        <w:spacing w:after="130" w:line="280" w:lineRule="auto"/>
      </w:pPr>
      <w:r>
        <w:t>Days 31–90: production, captioning, accessibility QA;</w:t>
      </w:r>
    </w:p>
    <w:p w14:paraId="1546238F" w14:textId="77777777" w:rsidR="003A695A" w:rsidRDefault="00000000">
      <w:pPr>
        <w:pStyle w:val="ListParagraph"/>
        <w:numPr>
          <w:ilvl w:val="0"/>
          <w:numId w:val="2"/>
        </w:numPr>
        <w:spacing w:after="130" w:line="280" w:lineRule="auto"/>
      </w:pPr>
      <w:r>
        <w:t>Days 91–120: launch with City embedding; outreach through L.E.E.P. community channels;</w:t>
      </w:r>
    </w:p>
    <w:p w14:paraId="3ECED474" w14:textId="77777777" w:rsidR="003A695A" w:rsidRDefault="00000000">
      <w:pPr>
        <w:pStyle w:val="ListParagraph"/>
        <w:numPr>
          <w:ilvl w:val="0"/>
          <w:numId w:val="2"/>
        </w:numPr>
        <w:spacing w:after="130" w:line="280" w:lineRule="auto"/>
      </w:pPr>
      <w:r>
        <w:t>Measured outcomes (12 months): views and completion rates; City page embeds; permit-portal click-throughs; course-inquiry conversions; funder report with full metrics.</w:t>
      </w:r>
    </w:p>
    <w:p w14:paraId="1FB94620" w14:textId="77777777" w:rsidR="003A695A" w:rsidRDefault="00000000">
      <w:pPr>
        <w:pStyle w:val="Heading1"/>
        <w:spacing w:before="320" w:after="140"/>
      </w:pPr>
      <w:r>
        <w:rPr>
          <w:rFonts w:ascii="Cambria" w:eastAsia="Cambria" w:hAnsi="Cambria" w:cs="Cambria"/>
          <w:b/>
          <w:bCs/>
          <w:color w:val="1B1B12"/>
          <w:sz w:val="26"/>
          <w:szCs w:val="26"/>
        </w:rPr>
        <w:t>Organization</w:t>
      </w:r>
    </w:p>
    <w:p w14:paraId="21C40741" w14:textId="77777777" w:rsidR="003A695A" w:rsidRDefault="00000000">
      <w:pPr>
        <w:spacing w:after="130" w:line="280" w:lineRule="auto"/>
      </w:pPr>
      <w:r>
        <w:t>Applicant: L.E.E.P., Inc., a Delaware 501(c)(3) [determination on file], Gwen Motley, Executive Director, as fiscal sponsor of the M4Academy program. Program delivery: Merge 4 Design LLC and Aubyn Architecture LLC (David Ainsworth, AIA-licensed architect of record) under a fiscal sponsorship MOU with documented conflict-of-interest safeguards. Facility: 805 Harrison Street, Wilmington.</w:t>
      </w:r>
    </w:p>
    <w:p w14:paraId="785702FB" w14:textId="77777777" w:rsidR="003A695A" w:rsidRDefault="00000000">
      <w:pPr>
        <w:spacing w:before="260"/>
      </w:pPr>
      <w:r>
        <w:rPr>
          <w:i/>
          <w:iCs/>
          <w:color w:val="5A6B2C"/>
          <w:sz w:val="19"/>
          <w:szCs w:val="19"/>
        </w:rPr>
        <w:t>Prepared by the Merge 4 Design / M4Academy Team · L.E.E.P., Inc. attribution: Gwen Motley, Executive Director</w:t>
      </w:r>
    </w:p>
    <w:sectPr w:rsidR="003A695A">
      <w:pgSz w:w="12240" w:h="15840"/>
      <w:pgMar w:top="1200" w:right="1440" w:bottom="11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62945"/>
    <w:multiLevelType w:val="hybridMultilevel"/>
    <w:tmpl w:val="DA9401D0"/>
    <w:lvl w:ilvl="0" w:tplc="0668FD80">
      <w:start w:val="1"/>
      <w:numFmt w:val="bullet"/>
      <w:lvlText w:val="●"/>
      <w:lvlJc w:val="left"/>
      <w:pPr>
        <w:ind w:left="720" w:hanging="360"/>
      </w:pPr>
    </w:lvl>
    <w:lvl w:ilvl="1" w:tplc="D146FB6C">
      <w:start w:val="1"/>
      <w:numFmt w:val="bullet"/>
      <w:lvlText w:val="○"/>
      <w:lvlJc w:val="left"/>
      <w:pPr>
        <w:ind w:left="1440" w:hanging="360"/>
      </w:pPr>
    </w:lvl>
    <w:lvl w:ilvl="2" w:tplc="104CAA82">
      <w:start w:val="1"/>
      <w:numFmt w:val="bullet"/>
      <w:lvlText w:val="■"/>
      <w:lvlJc w:val="left"/>
      <w:pPr>
        <w:ind w:left="2160" w:hanging="360"/>
      </w:pPr>
    </w:lvl>
    <w:lvl w:ilvl="3" w:tplc="F2DC7EBA">
      <w:start w:val="1"/>
      <w:numFmt w:val="bullet"/>
      <w:lvlText w:val="●"/>
      <w:lvlJc w:val="left"/>
      <w:pPr>
        <w:ind w:left="2880" w:hanging="360"/>
      </w:pPr>
    </w:lvl>
    <w:lvl w:ilvl="4" w:tplc="178012AC">
      <w:start w:val="1"/>
      <w:numFmt w:val="bullet"/>
      <w:lvlText w:val="○"/>
      <w:lvlJc w:val="left"/>
      <w:pPr>
        <w:ind w:left="3600" w:hanging="360"/>
      </w:pPr>
    </w:lvl>
    <w:lvl w:ilvl="5" w:tplc="9F483082">
      <w:start w:val="1"/>
      <w:numFmt w:val="bullet"/>
      <w:lvlText w:val="■"/>
      <w:lvlJc w:val="left"/>
      <w:pPr>
        <w:ind w:left="4320" w:hanging="360"/>
      </w:pPr>
    </w:lvl>
    <w:lvl w:ilvl="6" w:tplc="371ED0EC">
      <w:start w:val="1"/>
      <w:numFmt w:val="bullet"/>
      <w:lvlText w:val="●"/>
      <w:lvlJc w:val="left"/>
      <w:pPr>
        <w:ind w:left="5040" w:hanging="360"/>
      </w:pPr>
    </w:lvl>
    <w:lvl w:ilvl="7" w:tplc="62D63FEC">
      <w:start w:val="1"/>
      <w:numFmt w:val="bullet"/>
      <w:lvlText w:val="●"/>
      <w:lvlJc w:val="left"/>
      <w:pPr>
        <w:ind w:left="5760" w:hanging="360"/>
      </w:pPr>
    </w:lvl>
    <w:lvl w:ilvl="8" w:tplc="A294A2FE">
      <w:start w:val="1"/>
      <w:numFmt w:val="bullet"/>
      <w:lvlText w:val="●"/>
      <w:lvlJc w:val="left"/>
      <w:pPr>
        <w:ind w:left="6480" w:hanging="360"/>
      </w:pPr>
    </w:lvl>
  </w:abstractNum>
  <w:abstractNum w:abstractNumId="1" w15:restartNumberingAfterBreak="0">
    <w:nsid w:val="4C581FF4"/>
    <w:multiLevelType w:val="hybridMultilevel"/>
    <w:tmpl w:val="12024066"/>
    <w:lvl w:ilvl="0" w:tplc="04126792">
      <w:start w:val="1"/>
      <w:numFmt w:val="bullet"/>
      <w:lvlText w:val="–"/>
      <w:lvlJc w:val="left"/>
      <w:pPr>
        <w:ind w:left="460" w:hanging="260"/>
      </w:pPr>
    </w:lvl>
    <w:lvl w:ilvl="1" w:tplc="C448ADA8">
      <w:numFmt w:val="decimal"/>
      <w:lvlText w:val=""/>
      <w:lvlJc w:val="left"/>
    </w:lvl>
    <w:lvl w:ilvl="2" w:tplc="84A8B644">
      <w:numFmt w:val="decimal"/>
      <w:lvlText w:val=""/>
      <w:lvlJc w:val="left"/>
    </w:lvl>
    <w:lvl w:ilvl="3" w:tplc="DF9283B2">
      <w:numFmt w:val="decimal"/>
      <w:lvlText w:val=""/>
      <w:lvlJc w:val="left"/>
    </w:lvl>
    <w:lvl w:ilvl="4" w:tplc="ECD0723A">
      <w:numFmt w:val="decimal"/>
      <w:lvlText w:val=""/>
      <w:lvlJc w:val="left"/>
    </w:lvl>
    <w:lvl w:ilvl="5" w:tplc="AD7E630C">
      <w:numFmt w:val="decimal"/>
      <w:lvlText w:val=""/>
      <w:lvlJc w:val="left"/>
    </w:lvl>
    <w:lvl w:ilvl="6" w:tplc="42F06B84">
      <w:numFmt w:val="decimal"/>
      <w:lvlText w:val=""/>
      <w:lvlJc w:val="left"/>
    </w:lvl>
    <w:lvl w:ilvl="7" w:tplc="1DA80C2A">
      <w:numFmt w:val="decimal"/>
      <w:lvlText w:val=""/>
      <w:lvlJc w:val="left"/>
    </w:lvl>
    <w:lvl w:ilvl="8" w:tplc="E7DEAC60">
      <w:numFmt w:val="decimal"/>
      <w:lvlText w:val=""/>
      <w:lvlJc w:val="left"/>
    </w:lvl>
  </w:abstractNum>
  <w:abstractNum w:abstractNumId="2" w15:restartNumberingAfterBreak="0">
    <w:nsid w:val="791E39A9"/>
    <w:multiLevelType w:val="hybridMultilevel"/>
    <w:tmpl w:val="7D2C829C"/>
    <w:lvl w:ilvl="0" w:tplc="2CB69C7E">
      <w:start w:val="1"/>
      <w:numFmt w:val="bullet"/>
      <w:lvlText w:val="–"/>
      <w:lvlJc w:val="left"/>
      <w:pPr>
        <w:ind w:left="460" w:hanging="260"/>
      </w:pPr>
    </w:lvl>
    <w:lvl w:ilvl="1" w:tplc="398C3616">
      <w:numFmt w:val="decimal"/>
      <w:lvlText w:val=""/>
      <w:lvlJc w:val="left"/>
    </w:lvl>
    <w:lvl w:ilvl="2" w:tplc="62C0DD38">
      <w:numFmt w:val="decimal"/>
      <w:lvlText w:val=""/>
      <w:lvlJc w:val="left"/>
    </w:lvl>
    <w:lvl w:ilvl="3" w:tplc="5B86BEFE">
      <w:numFmt w:val="decimal"/>
      <w:lvlText w:val=""/>
      <w:lvlJc w:val="left"/>
    </w:lvl>
    <w:lvl w:ilvl="4" w:tplc="AF34E9EE">
      <w:numFmt w:val="decimal"/>
      <w:lvlText w:val=""/>
      <w:lvlJc w:val="left"/>
    </w:lvl>
    <w:lvl w:ilvl="5" w:tplc="F5DA7328">
      <w:numFmt w:val="decimal"/>
      <w:lvlText w:val=""/>
      <w:lvlJc w:val="left"/>
    </w:lvl>
    <w:lvl w:ilvl="6" w:tplc="483A5ABA">
      <w:numFmt w:val="decimal"/>
      <w:lvlText w:val=""/>
      <w:lvlJc w:val="left"/>
    </w:lvl>
    <w:lvl w:ilvl="7" w:tplc="27F43C40">
      <w:numFmt w:val="decimal"/>
      <w:lvlText w:val=""/>
      <w:lvlJc w:val="left"/>
    </w:lvl>
    <w:lvl w:ilvl="8" w:tplc="C1463224">
      <w:numFmt w:val="decimal"/>
      <w:lvlText w:val=""/>
      <w:lvlJc w:val="left"/>
    </w:lvl>
  </w:abstractNum>
  <w:abstractNum w:abstractNumId="3" w15:restartNumberingAfterBreak="0">
    <w:nsid w:val="7EA73286"/>
    <w:multiLevelType w:val="hybridMultilevel"/>
    <w:tmpl w:val="0756BAA4"/>
    <w:lvl w:ilvl="0" w:tplc="C15C8C82">
      <w:start w:val="1"/>
      <w:numFmt w:val="bullet"/>
      <w:lvlText w:val="–"/>
      <w:lvlJc w:val="left"/>
      <w:pPr>
        <w:ind w:left="460" w:hanging="260"/>
      </w:pPr>
    </w:lvl>
    <w:lvl w:ilvl="1" w:tplc="0186CAD8">
      <w:numFmt w:val="decimal"/>
      <w:lvlText w:val=""/>
      <w:lvlJc w:val="left"/>
    </w:lvl>
    <w:lvl w:ilvl="2" w:tplc="4AA06514">
      <w:numFmt w:val="decimal"/>
      <w:lvlText w:val=""/>
      <w:lvlJc w:val="left"/>
    </w:lvl>
    <w:lvl w:ilvl="3" w:tplc="1158C9F8">
      <w:numFmt w:val="decimal"/>
      <w:lvlText w:val=""/>
      <w:lvlJc w:val="left"/>
    </w:lvl>
    <w:lvl w:ilvl="4" w:tplc="DC4CEE62">
      <w:numFmt w:val="decimal"/>
      <w:lvlText w:val=""/>
      <w:lvlJc w:val="left"/>
    </w:lvl>
    <w:lvl w:ilvl="5" w:tplc="AEE65EE2">
      <w:numFmt w:val="decimal"/>
      <w:lvlText w:val=""/>
      <w:lvlJc w:val="left"/>
    </w:lvl>
    <w:lvl w:ilvl="6" w:tplc="8462056E">
      <w:numFmt w:val="decimal"/>
      <w:lvlText w:val=""/>
      <w:lvlJc w:val="left"/>
    </w:lvl>
    <w:lvl w:ilvl="7" w:tplc="B71EA69A">
      <w:numFmt w:val="decimal"/>
      <w:lvlText w:val=""/>
      <w:lvlJc w:val="left"/>
    </w:lvl>
    <w:lvl w:ilvl="8" w:tplc="D29411AE">
      <w:numFmt w:val="decimal"/>
      <w:lvlText w:val=""/>
      <w:lvlJc w:val="left"/>
    </w:lvl>
  </w:abstractNum>
  <w:num w:numId="1" w16cid:durableId="1720124789">
    <w:abstractNumId w:val="0"/>
    <w:lvlOverride w:ilvl="0">
      <w:startOverride w:val="1"/>
    </w:lvlOverride>
  </w:num>
  <w:num w:numId="2" w16cid:durableId="5892001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95A"/>
    <w:rsid w:val="000D0869"/>
    <w:rsid w:val="003A695A"/>
    <w:rsid w:val="00EE3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F9834"/>
  <w15:docId w15:val="{FA35246C-1A14-4A85-9D95-73F8FA52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B1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569</Words>
  <Characters>3225</Characters>
  <Application>Microsoft Office Word</Application>
  <DocSecurity>0</DocSecurity>
  <Lines>53</Lines>
  <Paragraphs>39</Paragraphs>
  <ScaleCrop>false</ScaleCrop>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2</cp:revision>
  <dcterms:created xsi:type="dcterms:W3CDTF">2026-07-02T22:38:00Z</dcterms:created>
  <dcterms:modified xsi:type="dcterms:W3CDTF">2026-07-02T22:38:00Z</dcterms:modified>
</cp:coreProperties>
</file>