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38D5" w14:textId="77777777" w:rsidR="00B30910" w:rsidRDefault="00000000">
      <w:pPr>
        <w:spacing w:after="40"/>
      </w:pPr>
      <w:r>
        <w:rPr>
          <w:b/>
          <w:bCs/>
          <w:color w:val="5A6B2C"/>
          <w:spacing w:val="40"/>
          <w:sz w:val="22"/>
          <w:szCs w:val="22"/>
        </w:rPr>
        <w:t>M4ACADEMY</w:t>
      </w:r>
    </w:p>
    <w:p w14:paraId="55E50324" w14:textId="77777777" w:rsidR="00B30910" w:rsidRDefault="00000000">
      <w:pPr>
        <w:spacing w:after="260"/>
      </w:pPr>
      <w:r>
        <w:rPr>
          <w:color w:val="6E6E64"/>
          <w:sz w:val="18"/>
          <w:szCs w:val="18"/>
        </w:rPr>
        <w:t xml:space="preserve">A Merge 4 Design </w:t>
      </w:r>
      <w:proofErr w:type="gramStart"/>
      <w:r>
        <w:rPr>
          <w:color w:val="6E6E64"/>
          <w:sz w:val="18"/>
          <w:szCs w:val="18"/>
        </w:rPr>
        <w:t>initiative  ·</w:t>
      </w:r>
      <w:proofErr w:type="gramEnd"/>
      <w:r>
        <w:rPr>
          <w:color w:val="6E6E64"/>
          <w:sz w:val="18"/>
          <w:szCs w:val="18"/>
        </w:rPr>
        <w:t xml:space="preserve">  Wilmington, Delaware</w:t>
      </w:r>
    </w:p>
    <w:p w14:paraId="4DB66C05" w14:textId="77777777" w:rsidR="00B30910" w:rsidRDefault="00000000">
      <w:pPr>
        <w:spacing w:after="60"/>
      </w:pPr>
      <w:r>
        <w:rPr>
          <w:rFonts w:ascii="Cambria" w:eastAsia="Cambria" w:hAnsi="Cambria" w:cs="Cambria"/>
          <w:b/>
          <w:bCs/>
          <w:sz w:val="34"/>
          <w:szCs w:val="34"/>
        </w:rPr>
        <w:t>MEMORANDUM OF UNDERSTANDING</w:t>
      </w:r>
    </w:p>
    <w:p w14:paraId="6A5AE3E4" w14:textId="77777777" w:rsidR="00B30910" w:rsidRDefault="00000000">
      <w:pPr>
        <w:spacing w:after="260"/>
      </w:pPr>
      <w:r>
        <w:rPr>
          <w:rFonts w:ascii="Cambria" w:eastAsia="Cambria" w:hAnsi="Cambria" w:cs="Cambria"/>
          <w:color w:val="5A6B2C"/>
          <w:sz w:val="24"/>
          <w:szCs w:val="24"/>
        </w:rPr>
        <w:t>Fiscal Sponsorship and Program Partnership — the M4Academy Workforce Training Program</w:t>
      </w:r>
    </w:p>
    <w:p w14:paraId="3BE58722" w14:textId="77777777" w:rsidR="00B30910" w:rsidRDefault="00000000">
      <w:pPr>
        <w:spacing w:after="120" w:line="276" w:lineRule="auto"/>
      </w:pPr>
      <w:r>
        <w:rPr>
          <w:b/>
          <w:bCs/>
          <w:color w:val="B0442E"/>
        </w:rPr>
        <w:t xml:space="preserve">DRAFT FOR DISCUSSION — v0.1 · July 2, 2026. </w:t>
      </w:r>
      <w:r>
        <w:rPr>
          <w:i/>
          <w:iCs/>
          <w:color w:val="6E6E64"/>
        </w:rPr>
        <w:t xml:space="preserve">This document is a non-binding draft prepared to structure conversation between the parties. It is not legal advice and must be reviewed by each party's attorney and, as applicable, CPA before execution. Sections 4, 6, and 7 </w:t>
      </w:r>
      <w:proofErr w:type="gramStart"/>
      <w:r>
        <w:rPr>
          <w:i/>
          <w:iCs/>
          <w:color w:val="6E6E64"/>
        </w:rPr>
        <w:t>in particular require</w:t>
      </w:r>
      <w:proofErr w:type="gramEnd"/>
      <w:r>
        <w:rPr>
          <w:i/>
          <w:iCs/>
          <w:color w:val="6E6E64"/>
        </w:rPr>
        <w:t xml:space="preserve"> counsel review.</w:t>
      </w:r>
    </w:p>
    <w:p w14:paraId="6F7DED01" w14:textId="77777777" w:rsidR="00B30910" w:rsidRDefault="00000000">
      <w:pPr>
        <w:pStyle w:val="Heading1"/>
        <w:spacing w:before="320" w:after="140"/>
      </w:pPr>
      <w:r>
        <w:rPr>
          <w:rFonts w:ascii="Cambria" w:eastAsia="Cambria" w:hAnsi="Cambria" w:cs="Cambria"/>
          <w:b/>
          <w:bCs/>
          <w:color w:val="1B1B12"/>
          <w:sz w:val="26"/>
          <w:szCs w:val="26"/>
        </w:rPr>
        <w:t>1. Parties</w:t>
      </w:r>
    </w:p>
    <w:p w14:paraId="4CFA2E68" w14:textId="77777777" w:rsidR="00B30910" w:rsidRDefault="00000000">
      <w:pPr>
        <w:spacing w:after="120" w:line="276" w:lineRule="auto"/>
      </w:pPr>
      <w:r>
        <w:rPr>
          <w:b/>
          <w:bCs/>
        </w:rPr>
        <w:t xml:space="preserve">L.E.E.P., Inc. </w:t>
      </w:r>
      <w:r>
        <w:t>(“LEEP” or the “Sponsor”), a Delaware nonprofit corporation, represented by Gwen Motley, Executive Director, with facilities at 805 Harrison Street, Wilmington, Delaware; and</w:t>
      </w:r>
    </w:p>
    <w:p w14:paraId="34D32D1D" w14:textId="77777777" w:rsidR="00B30910" w:rsidRDefault="00000000">
      <w:pPr>
        <w:spacing w:after="120" w:line="276" w:lineRule="auto"/>
      </w:pPr>
      <w:r>
        <w:rPr>
          <w:b/>
          <w:bCs/>
        </w:rPr>
        <w:t xml:space="preserve">Merge 4 Design LLC </w:t>
      </w:r>
      <w:r>
        <w:t>(“M4D”), a Delaware limited liability company and originator of the M4Academy program, represented by David Ainsworth, on behalf of the M4Academy initiative.</w:t>
      </w:r>
    </w:p>
    <w:p w14:paraId="24768981" w14:textId="77777777" w:rsidR="00B30910" w:rsidRDefault="00000000">
      <w:pPr>
        <w:spacing w:after="120" w:line="276" w:lineRule="auto"/>
      </w:pPr>
      <w:r>
        <w:t xml:space="preserve">Together, the “Parties.” The program governed by this MOU is the </w:t>
      </w:r>
      <w:r>
        <w:rPr>
          <w:b/>
          <w:bCs/>
        </w:rPr>
        <w:t>M4Academy Workforce Training Program</w:t>
      </w:r>
      <w:r>
        <w:t xml:space="preserve"> (the “Program”).</w:t>
      </w:r>
    </w:p>
    <w:p w14:paraId="7285D6C7" w14:textId="77777777" w:rsidR="00B30910" w:rsidRDefault="00000000">
      <w:pPr>
        <w:pStyle w:val="Heading1"/>
        <w:spacing w:before="320" w:after="140"/>
      </w:pPr>
      <w:r>
        <w:rPr>
          <w:rFonts w:ascii="Cambria" w:eastAsia="Cambria" w:hAnsi="Cambria" w:cs="Cambria"/>
          <w:b/>
          <w:bCs/>
          <w:color w:val="1B1B12"/>
          <w:sz w:val="26"/>
          <w:szCs w:val="26"/>
        </w:rPr>
        <w:t>2. Background and Purpose</w:t>
      </w:r>
    </w:p>
    <w:p w14:paraId="138D83FC" w14:textId="77777777" w:rsidR="00B30910" w:rsidRDefault="00000000">
      <w:pPr>
        <w:spacing w:after="120" w:line="276" w:lineRule="auto"/>
      </w:pPr>
      <w:r>
        <w:t>The Parties share a commitment to building an employer-driven workforce training pipeline serving Wilmington, New Castle County, and Delaware residents, with pathways into construction trades, mass timber and modular manufacturing, and design/AEC careers.</w:t>
      </w:r>
    </w:p>
    <w:p w14:paraId="370D1F68" w14:textId="77777777" w:rsidR="00B30910" w:rsidRDefault="00000000">
      <w:pPr>
        <w:spacing w:after="120" w:line="276" w:lineRule="auto"/>
      </w:pPr>
      <w:r>
        <w:t xml:space="preserve">The Program launches with two flagship courses, developed by M4D and refined jointly: </w:t>
      </w:r>
      <w:r>
        <w:rPr>
          <w:b/>
          <w:bCs/>
        </w:rPr>
        <w:t>(1) Reading Construction Drawings &amp; Specifications</w:t>
      </w:r>
      <w:r>
        <w:t xml:space="preserve"> (10 modules) and </w:t>
      </w:r>
      <w:r>
        <w:rPr>
          <w:b/>
          <w:bCs/>
        </w:rPr>
        <w:t>(2) Building Construction Sequence &amp; Inspection Readiness</w:t>
      </w:r>
      <w:r>
        <w:t xml:space="preserve"> (10 phases, 14 field checklists), delivered in hybrid format — online modules plus in-person instruction and hands-on labs at LEEP's 805 Harrison Street classroom.</w:t>
      </w:r>
    </w:p>
    <w:p w14:paraId="0D7AAFDA" w14:textId="77777777" w:rsidR="00B30910" w:rsidRDefault="00000000">
      <w:pPr>
        <w:spacing w:after="120" w:line="276" w:lineRule="auto"/>
      </w:pPr>
      <w:r>
        <w:t>Because the Program requires tax-exempt status to receive foundation, government, and philanthropic funding, and because LEEP holds recognized 501(c)(3) status [to be verified per Section 10], LEEP will act as fiscal sponsor of the Program during its incubation period, while M4D contributes curriculum, instructional design, industry demand connections, and program management capacity.</w:t>
      </w:r>
    </w:p>
    <w:p w14:paraId="36B8F438" w14:textId="77777777" w:rsidR="00B30910" w:rsidRDefault="00000000">
      <w:pPr>
        <w:pStyle w:val="Heading1"/>
        <w:spacing w:before="320" w:after="140"/>
      </w:pPr>
      <w:r>
        <w:rPr>
          <w:rFonts w:ascii="Cambria" w:eastAsia="Cambria" w:hAnsi="Cambria" w:cs="Cambria"/>
          <w:b/>
          <w:bCs/>
          <w:color w:val="1B1B12"/>
          <w:sz w:val="26"/>
          <w:szCs w:val="26"/>
        </w:rPr>
        <w:t>3. Fiscal Sponsorship Structure</w:t>
      </w:r>
    </w:p>
    <w:p w14:paraId="707DE0C2" w14:textId="77777777" w:rsidR="00B30910" w:rsidRDefault="00000000">
      <w:pPr>
        <w:pStyle w:val="ListParagraph"/>
        <w:numPr>
          <w:ilvl w:val="0"/>
          <w:numId w:val="2"/>
        </w:numPr>
        <w:spacing w:after="120" w:line="276" w:lineRule="auto"/>
      </w:pPr>
      <w:r>
        <w:rPr>
          <w:b/>
          <w:bCs/>
        </w:rPr>
        <w:t xml:space="preserve">Sponsorship model. </w:t>
      </w:r>
      <w:r>
        <w:t>LEEP will operate the Program as a fiscally sponsored program of LEEP (comprehensive</w:t>
      </w:r>
      <w:proofErr w:type="gramStart"/>
      <w:r>
        <w:t>/“</w:t>
      </w:r>
      <w:proofErr w:type="gramEnd"/>
      <w:r>
        <w:t>Model A”-style sponsorship). The Program is a program of LEEP for legal and tax purposes; Program funds are LEEP funds, restricted to Program purposes.</w:t>
      </w:r>
    </w:p>
    <w:p w14:paraId="28245934" w14:textId="77777777" w:rsidR="00B30910" w:rsidRDefault="00000000">
      <w:pPr>
        <w:pStyle w:val="ListParagraph"/>
        <w:numPr>
          <w:ilvl w:val="0"/>
          <w:numId w:val="2"/>
        </w:numPr>
        <w:spacing w:after="120" w:line="276" w:lineRule="auto"/>
      </w:pPr>
      <w:r>
        <w:rPr>
          <w:b/>
          <w:bCs/>
        </w:rPr>
        <w:t xml:space="preserve">Lead organization. </w:t>
      </w:r>
      <w:r>
        <w:t>LEEP serves as the applicant and lead organization on grant applications, government contracts, and charitable solicitations for the Program. All Program grants, donations, and contract revenue are payable to LEEP and held in a separately tracked, restricted Program fund.</w:t>
      </w:r>
    </w:p>
    <w:p w14:paraId="157EFAEE" w14:textId="77777777" w:rsidR="00B30910" w:rsidRDefault="00000000">
      <w:pPr>
        <w:pStyle w:val="ListParagraph"/>
        <w:numPr>
          <w:ilvl w:val="0"/>
          <w:numId w:val="2"/>
        </w:numPr>
        <w:spacing w:after="120" w:line="276" w:lineRule="auto"/>
      </w:pPr>
      <w:r>
        <w:rPr>
          <w:b/>
          <w:bCs/>
        </w:rPr>
        <w:lastRenderedPageBreak/>
        <w:t xml:space="preserve">Administrative fee. </w:t>
      </w:r>
      <w:r>
        <w:t>LEEP retains an administrative fee of [8–</w:t>
      </w:r>
      <w:proofErr w:type="gramStart"/>
      <w:r>
        <w:t>10]%</w:t>
      </w:r>
      <w:proofErr w:type="gramEnd"/>
      <w:r>
        <w:t xml:space="preserve"> of Program revenue received, in consideration of fiscal administration, financial reporting, insurance coverage, and board oversight. Fee percentage to be fixed before the first grant application is filed.</w:t>
      </w:r>
    </w:p>
    <w:p w14:paraId="436D4A89" w14:textId="77777777" w:rsidR="00B30910" w:rsidRDefault="00000000">
      <w:pPr>
        <w:pStyle w:val="ListParagraph"/>
        <w:numPr>
          <w:ilvl w:val="0"/>
          <w:numId w:val="2"/>
        </w:numPr>
        <w:spacing w:after="120" w:line="276" w:lineRule="auto"/>
      </w:pPr>
      <w:r>
        <w:rPr>
          <w:b/>
          <w:bCs/>
        </w:rPr>
        <w:t xml:space="preserve">Disbursements. </w:t>
      </w:r>
      <w:r>
        <w:t>Program funds are disbursed by LEEP against approved Program budgets. No Program funds may be disbursed to M4D or its principals except as documented fair-market-value payments for services, license fees, or reimbursements approved in advance under Section 6.</w:t>
      </w:r>
    </w:p>
    <w:p w14:paraId="52D14DF3" w14:textId="77777777" w:rsidR="00B30910" w:rsidRDefault="00000000">
      <w:pPr>
        <w:pStyle w:val="Heading1"/>
        <w:spacing w:before="320" w:after="140"/>
      </w:pPr>
      <w:r>
        <w:rPr>
          <w:rFonts w:ascii="Cambria" w:eastAsia="Cambria" w:hAnsi="Cambria" w:cs="Cambria"/>
          <w:b/>
          <w:bCs/>
          <w:color w:val="1B1B12"/>
          <w:sz w:val="26"/>
          <w:szCs w:val="26"/>
        </w:rPr>
        <w:t>4. Roles and Responsibilities</w:t>
      </w:r>
    </w:p>
    <w:p w14:paraId="42A8377F" w14:textId="77777777" w:rsidR="00B30910" w:rsidRDefault="00000000">
      <w:pPr>
        <w:spacing w:after="120" w:line="276" w:lineRule="auto"/>
      </w:pPr>
      <w:r>
        <w:rPr>
          <w:b/>
          <w:bCs/>
        </w:rPr>
        <w:t>LEEP will:</w:t>
      </w:r>
    </w:p>
    <w:p w14:paraId="4A65E345" w14:textId="77777777" w:rsidR="00B30910" w:rsidRDefault="00000000">
      <w:pPr>
        <w:pStyle w:val="ListParagraph"/>
        <w:numPr>
          <w:ilvl w:val="0"/>
          <w:numId w:val="3"/>
        </w:numPr>
        <w:spacing w:after="120" w:line="276" w:lineRule="auto"/>
      </w:pPr>
      <w:r>
        <w:t>Provide fiscal sponsorship, bookkeeping, restricted-fund accounting, and inclusion of the Program in LEEP's annual filings and audits as applicable;</w:t>
      </w:r>
    </w:p>
    <w:p w14:paraId="41CCA9A1" w14:textId="77777777" w:rsidR="00B30910" w:rsidRDefault="00000000">
      <w:pPr>
        <w:pStyle w:val="ListParagraph"/>
        <w:numPr>
          <w:ilvl w:val="0"/>
          <w:numId w:val="3"/>
        </w:numPr>
        <w:spacing w:after="120" w:line="276" w:lineRule="auto"/>
      </w:pPr>
      <w:r>
        <w:t>Make the 805 Harrison Street classroom available for scheduled Program instruction and labs under a facility-use schedule agreed each term;</w:t>
      </w:r>
    </w:p>
    <w:p w14:paraId="63945DFA" w14:textId="77777777" w:rsidR="00B30910" w:rsidRDefault="00000000">
      <w:pPr>
        <w:pStyle w:val="ListParagraph"/>
        <w:numPr>
          <w:ilvl w:val="0"/>
          <w:numId w:val="3"/>
        </w:numPr>
        <w:spacing w:after="120" w:line="276" w:lineRule="auto"/>
      </w:pPr>
      <w:r>
        <w:t>Provide community outreach, learner recruitment channels, and enrollment support consistent with LEEP's mission;</w:t>
      </w:r>
    </w:p>
    <w:p w14:paraId="4DE62D84" w14:textId="77777777" w:rsidR="00B30910" w:rsidRDefault="00000000">
      <w:pPr>
        <w:pStyle w:val="ListParagraph"/>
        <w:numPr>
          <w:ilvl w:val="0"/>
          <w:numId w:val="3"/>
        </w:numPr>
        <w:spacing w:after="120" w:line="276" w:lineRule="auto"/>
      </w:pPr>
      <w:r>
        <w:t>Maintain general liability insurance covering Program activities at its facility, with certificates available on request;</w:t>
      </w:r>
    </w:p>
    <w:p w14:paraId="126CF7CC" w14:textId="77777777" w:rsidR="00B30910" w:rsidRDefault="00000000">
      <w:pPr>
        <w:pStyle w:val="ListParagraph"/>
        <w:numPr>
          <w:ilvl w:val="0"/>
          <w:numId w:val="3"/>
        </w:numPr>
        <w:spacing w:after="120" w:line="276" w:lineRule="auto"/>
      </w:pPr>
      <w:r>
        <w:t>Exercise ultimate fiduciary oversight of the Program through its Board of Directors, as required of a fiscal sponsor.</w:t>
      </w:r>
    </w:p>
    <w:p w14:paraId="796B1496" w14:textId="77777777" w:rsidR="00B30910" w:rsidRDefault="00000000">
      <w:pPr>
        <w:spacing w:after="120" w:line="276" w:lineRule="auto"/>
      </w:pPr>
      <w:r>
        <w:rPr>
          <w:b/>
          <w:bCs/>
        </w:rPr>
        <w:t>M4D will:</w:t>
      </w:r>
    </w:p>
    <w:p w14:paraId="1C01C9A3" w14:textId="77777777" w:rsidR="00B30910" w:rsidRDefault="00000000">
      <w:pPr>
        <w:pStyle w:val="ListParagraph"/>
        <w:numPr>
          <w:ilvl w:val="0"/>
          <w:numId w:val="3"/>
        </w:numPr>
        <w:spacing w:after="120" w:line="276" w:lineRule="auto"/>
      </w:pPr>
      <w:r>
        <w:t>Develop, maintain, and license the Program curriculum, course materials, slide decks, checklists, and assessments (the “Curriculum IP”) under Section 6;</w:t>
      </w:r>
    </w:p>
    <w:p w14:paraId="0BA13188" w14:textId="77777777" w:rsidR="00B30910" w:rsidRDefault="00000000">
      <w:pPr>
        <w:pStyle w:val="ListParagraph"/>
        <w:numPr>
          <w:ilvl w:val="0"/>
          <w:numId w:val="3"/>
        </w:numPr>
        <w:spacing w:after="120" w:line="276" w:lineRule="auto"/>
      </w:pPr>
      <w:r>
        <w:t>Provide or arrange qualified instruction, program management, and the employer interview pipeline, including participation by Merge4Ward LLC and other regional employers;</w:t>
      </w:r>
    </w:p>
    <w:p w14:paraId="41F5F48A" w14:textId="77777777" w:rsidR="00B30910" w:rsidRDefault="00000000">
      <w:pPr>
        <w:pStyle w:val="ListParagraph"/>
        <w:numPr>
          <w:ilvl w:val="0"/>
          <w:numId w:val="3"/>
        </w:numPr>
        <w:spacing w:after="120" w:line="276" w:lineRule="auto"/>
      </w:pPr>
      <w:r>
        <w:t>Lead grant research and drafting for Program funding, with LEEP as signatory and lead applicant;</w:t>
      </w:r>
    </w:p>
    <w:p w14:paraId="13B32C93" w14:textId="77777777" w:rsidR="00B30910" w:rsidRDefault="00000000">
      <w:pPr>
        <w:pStyle w:val="ListParagraph"/>
        <w:numPr>
          <w:ilvl w:val="0"/>
          <w:numId w:val="3"/>
        </w:numPr>
        <w:spacing w:after="120" w:line="276" w:lineRule="auto"/>
      </w:pPr>
      <w:r>
        <w:t>Deliver a no-cost or low-cost pilot cohort (target: fall 2026) to establish completion, credentialing, and placement outcomes;</w:t>
      </w:r>
    </w:p>
    <w:p w14:paraId="5BC1C018" w14:textId="77777777" w:rsidR="00B30910" w:rsidRDefault="00000000">
      <w:pPr>
        <w:pStyle w:val="ListParagraph"/>
        <w:numPr>
          <w:ilvl w:val="0"/>
          <w:numId w:val="3"/>
        </w:numPr>
        <w:spacing w:after="120" w:line="276" w:lineRule="auto"/>
      </w:pPr>
      <w:r>
        <w:t>Provide Program reporting data to LEEP monthly and as required by funders.</w:t>
      </w:r>
    </w:p>
    <w:p w14:paraId="32F33781" w14:textId="77777777" w:rsidR="00B30910" w:rsidRDefault="00000000">
      <w:pPr>
        <w:pStyle w:val="Heading1"/>
        <w:spacing w:before="320" w:after="140"/>
      </w:pPr>
      <w:r>
        <w:rPr>
          <w:rFonts w:ascii="Cambria" w:eastAsia="Cambria" w:hAnsi="Cambria" w:cs="Cambria"/>
          <w:b/>
          <w:bCs/>
          <w:color w:val="1B1B12"/>
          <w:sz w:val="26"/>
          <w:szCs w:val="26"/>
        </w:rPr>
        <w:t>5. Governance</w:t>
      </w:r>
    </w:p>
    <w:p w14:paraId="37A52116" w14:textId="77777777" w:rsidR="00B30910" w:rsidRDefault="00000000">
      <w:pPr>
        <w:spacing w:after="120" w:line="276" w:lineRule="auto"/>
      </w:pPr>
      <w:r>
        <w:t xml:space="preserve">A </w:t>
      </w:r>
      <w:r>
        <w:rPr>
          <w:b/>
          <w:bCs/>
        </w:rPr>
        <w:t>Program Committee</w:t>
      </w:r>
      <w:r>
        <w:t xml:space="preserve"> will guide Program operations: two seats appointed by LEEP (including the Executive Director or designee) and two appointed by M4D. The Committee approves the annual Program budget, course calendar, and admission criteria. Decisions requiring disbursement of Program funds are recommendations to LEEP, whose Board retains final authority as fiscal sponsor. Nothing in this MOU transfers control of LEEP to M4D or any M4D principal.</w:t>
      </w:r>
    </w:p>
    <w:p w14:paraId="54F31EEF" w14:textId="77777777" w:rsidR="00B30910" w:rsidRDefault="00000000">
      <w:pPr>
        <w:pStyle w:val="Heading1"/>
        <w:spacing w:before="320" w:after="140"/>
      </w:pPr>
      <w:r>
        <w:rPr>
          <w:rFonts w:ascii="Cambria" w:eastAsia="Cambria" w:hAnsi="Cambria" w:cs="Cambria"/>
          <w:b/>
          <w:bCs/>
          <w:color w:val="1B1B12"/>
          <w:sz w:val="26"/>
          <w:szCs w:val="26"/>
        </w:rPr>
        <w:t>6. Intellectual Property and License</w:t>
      </w:r>
    </w:p>
    <w:p w14:paraId="0DF69DC7" w14:textId="77777777" w:rsidR="00B30910" w:rsidRDefault="00000000">
      <w:pPr>
        <w:pStyle w:val="ListParagraph"/>
        <w:numPr>
          <w:ilvl w:val="0"/>
          <w:numId w:val="2"/>
        </w:numPr>
        <w:spacing w:after="120" w:line="276" w:lineRule="auto"/>
      </w:pPr>
      <w:r>
        <w:rPr>
          <w:b/>
          <w:bCs/>
        </w:rPr>
        <w:lastRenderedPageBreak/>
        <w:t xml:space="preserve">Ownership. </w:t>
      </w:r>
      <w:r>
        <w:t xml:space="preserve">The Curriculum IP is and remains the property of M4D (or its designated affiliate). Materials developed jointly during the term will be identified in writing and jointly owned unless otherwise </w:t>
      </w:r>
      <w:proofErr w:type="gramStart"/>
      <w:r>
        <w:t>agreed per</w:t>
      </w:r>
      <w:proofErr w:type="gramEnd"/>
      <w:r>
        <w:t xml:space="preserve"> item.</w:t>
      </w:r>
    </w:p>
    <w:p w14:paraId="490FA4CC" w14:textId="77777777" w:rsidR="00B30910" w:rsidRDefault="00000000">
      <w:pPr>
        <w:pStyle w:val="ListParagraph"/>
        <w:numPr>
          <w:ilvl w:val="0"/>
          <w:numId w:val="2"/>
        </w:numPr>
        <w:spacing w:after="120" w:line="276" w:lineRule="auto"/>
      </w:pPr>
      <w:r>
        <w:rPr>
          <w:b/>
          <w:bCs/>
        </w:rPr>
        <w:t xml:space="preserve">License. </w:t>
      </w:r>
      <w:r>
        <w:t>M4D grants LEEP a non-exclusive, royalty-[free/bearing] license to use the Curriculum IP solely to deliver the Program during the term. Any license fee must be documented at fair market value, supported by comparables, and approved by disinterested LEEP decision-makers.</w:t>
      </w:r>
    </w:p>
    <w:p w14:paraId="78320737" w14:textId="77777777" w:rsidR="00B30910" w:rsidRDefault="00000000">
      <w:pPr>
        <w:pStyle w:val="ListParagraph"/>
        <w:numPr>
          <w:ilvl w:val="0"/>
          <w:numId w:val="2"/>
        </w:numPr>
        <w:spacing w:after="120" w:line="276" w:lineRule="auto"/>
      </w:pPr>
      <w:r>
        <w:rPr>
          <w:b/>
          <w:bCs/>
        </w:rPr>
        <w:t xml:space="preserve">Third-party content. </w:t>
      </w:r>
      <w:r>
        <w:t>Externally sourced references (e.g., OSHA publications, HUD guides, manufacturer literature) will be used consistent with their licenses; the Parties will pursue formal content partnerships (e.g., streamed or co-branded third-party courses) under separate written agreements.</w:t>
      </w:r>
    </w:p>
    <w:p w14:paraId="324BB268" w14:textId="77777777" w:rsidR="00B30910" w:rsidRDefault="00000000">
      <w:pPr>
        <w:pStyle w:val="ListParagraph"/>
        <w:numPr>
          <w:ilvl w:val="0"/>
          <w:numId w:val="2"/>
        </w:numPr>
        <w:spacing w:after="120" w:line="276" w:lineRule="auto"/>
      </w:pPr>
      <w:r>
        <w:rPr>
          <w:b/>
          <w:bCs/>
        </w:rPr>
        <w:t xml:space="preserve">Marks. </w:t>
      </w:r>
      <w:r>
        <w:t>“M4Academy” and associated marks belong to M4D; “L.E.E.P.” marks belong to LEEP. Each Party may use the other's name and marks solely for Program promotion and funder materials during the term, subject to prior written approval of materials.</w:t>
      </w:r>
    </w:p>
    <w:p w14:paraId="1D080923" w14:textId="77777777" w:rsidR="00B30910" w:rsidRDefault="00000000">
      <w:pPr>
        <w:pStyle w:val="Heading1"/>
        <w:spacing w:before="320" w:after="140"/>
      </w:pPr>
      <w:r>
        <w:rPr>
          <w:rFonts w:ascii="Cambria" w:eastAsia="Cambria" w:hAnsi="Cambria" w:cs="Cambria"/>
          <w:b/>
          <w:bCs/>
          <w:color w:val="1B1B12"/>
          <w:sz w:val="26"/>
          <w:szCs w:val="26"/>
        </w:rPr>
        <w:t>7. Conflicts of Interest and Related-Party Safeguards</w:t>
      </w:r>
    </w:p>
    <w:p w14:paraId="585356E2" w14:textId="77777777" w:rsidR="00B30910" w:rsidRDefault="00000000">
      <w:pPr>
        <w:spacing w:after="120" w:line="276" w:lineRule="auto"/>
      </w:pPr>
      <w:r>
        <w:t xml:space="preserve">The Parties acknowledge that payments from a charitable sponsor to a for-profit originator create heightened scrutiny. Accordingly: any transaction between LEEP (in its capacity as Program sponsor) and M4D, its affiliates, or their principals must be (a) documented in writing, (b) priced at demonstrable fair market value, (c) approved by LEEP decision-makers with no financial interest in the transaction, and (d) recorded in Program books. No Program funds may confer private </w:t>
      </w:r>
      <w:proofErr w:type="gramStart"/>
      <w:r>
        <w:t>benefit</w:t>
      </w:r>
      <w:proofErr w:type="gramEnd"/>
      <w:r>
        <w:t xml:space="preserve"> beyond reasonable, documented compensation for goods and services </w:t>
      </w:r>
      <w:proofErr w:type="gramStart"/>
      <w:r>
        <w:t>actually provided</w:t>
      </w:r>
      <w:proofErr w:type="gramEnd"/>
      <w:r>
        <w:t>.</w:t>
      </w:r>
    </w:p>
    <w:p w14:paraId="10390DC5" w14:textId="77777777" w:rsidR="00B30910" w:rsidRDefault="00000000">
      <w:pPr>
        <w:pStyle w:val="Heading1"/>
        <w:spacing w:before="320" w:after="140"/>
      </w:pPr>
      <w:r>
        <w:rPr>
          <w:rFonts w:ascii="Cambria" w:eastAsia="Cambria" w:hAnsi="Cambria" w:cs="Cambria"/>
          <w:b/>
          <w:bCs/>
          <w:color w:val="1B1B12"/>
          <w:sz w:val="26"/>
          <w:szCs w:val="26"/>
        </w:rPr>
        <w:t>8. Attribution and Public Communications</w:t>
      </w:r>
    </w:p>
    <w:p w14:paraId="77D20718" w14:textId="77777777" w:rsidR="00B30910" w:rsidRDefault="00000000">
      <w:pPr>
        <w:pStyle w:val="ListParagraph"/>
        <w:numPr>
          <w:ilvl w:val="0"/>
          <w:numId w:val="3"/>
        </w:numPr>
        <w:spacing w:after="120" w:line="276" w:lineRule="auto"/>
      </w:pPr>
      <w:r>
        <w:t>Program materials credit: “M4Academy, a program fiscally sponsored by L.E.E.P., Inc., in partnership with Merge 4 Design LLC.”</w:t>
      </w:r>
    </w:p>
    <w:p w14:paraId="4F671D54" w14:textId="77777777" w:rsidR="00B30910" w:rsidRDefault="00000000">
      <w:pPr>
        <w:pStyle w:val="ListParagraph"/>
        <w:numPr>
          <w:ilvl w:val="0"/>
          <w:numId w:val="3"/>
        </w:numPr>
        <w:spacing w:after="120" w:line="276" w:lineRule="auto"/>
      </w:pPr>
      <w:r>
        <w:t xml:space="preserve">L.E.E.P., Inc. attributions name Gwen Motley as Executive Director of </w:t>
      </w:r>
      <w:proofErr w:type="gramStart"/>
      <w:r>
        <w:t>L.E</w:t>
      </w:r>
      <w:proofErr w:type="gramEnd"/>
      <w:r>
        <w:t>.E.P., Inc.;</w:t>
      </w:r>
    </w:p>
    <w:p w14:paraId="41DCF1DD" w14:textId="77777777" w:rsidR="00B30910" w:rsidRDefault="00000000">
      <w:pPr>
        <w:pStyle w:val="ListParagraph"/>
        <w:numPr>
          <w:ilvl w:val="0"/>
          <w:numId w:val="3"/>
        </w:numPr>
        <w:spacing w:after="120" w:line="276" w:lineRule="auto"/>
      </w:pPr>
      <w:r>
        <w:t>Where Merge4Ward LLC is referenced as the manufacturing/hiring partner, team attribution follows Merge4Ward's standing convention (full five-person team);</w:t>
      </w:r>
    </w:p>
    <w:p w14:paraId="543776AA" w14:textId="77777777" w:rsidR="00B30910" w:rsidRDefault="00000000">
      <w:pPr>
        <w:pStyle w:val="ListParagraph"/>
        <w:numPr>
          <w:ilvl w:val="0"/>
          <w:numId w:val="3"/>
        </w:numPr>
        <w:spacing w:after="120" w:line="276" w:lineRule="auto"/>
      </w:pPr>
      <w:r>
        <w:t>Neither Party will announce grants, partnerships, or media placements naming the other without prior written approval (email sufficient).</w:t>
      </w:r>
    </w:p>
    <w:p w14:paraId="6ED02741" w14:textId="77777777" w:rsidR="00B30910" w:rsidRDefault="00000000">
      <w:pPr>
        <w:pStyle w:val="Heading1"/>
        <w:spacing w:before="320" w:after="140"/>
      </w:pPr>
      <w:r>
        <w:rPr>
          <w:rFonts w:ascii="Cambria" w:eastAsia="Cambria" w:hAnsi="Cambria" w:cs="Cambria"/>
          <w:b/>
          <w:bCs/>
          <w:color w:val="1B1B12"/>
          <w:sz w:val="26"/>
          <w:szCs w:val="26"/>
        </w:rPr>
        <w:t>9. Initial Funding Plan (Non-Binding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360"/>
        <w:gridCol w:w="2400"/>
      </w:tblGrid>
      <w:tr w:rsidR="00B30910" w14:paraId="212D42B0" w14:textId="77777777">
        <w:tblPrEx>
          <w:tblCellMar>
            <w:top w:w="0" w:type="dxa"/>
            <w:bottom w:w="0" w:type="dxa"/>
          </w:tblCellMar>
        </w:tblPrEx>
        <w:tc>
          <w:tcPr>
            <w:tcW w:w="4600" w:type="dxa"/>
            <w:shd w:val="clear" w:color="auto" w:fill="1B1B12"/>
            <w:tcMar>
              <w:top w:w="80" w:type="dxa"/>
              <w:left w:w="120" w:type="dxa"/>
              <w:bottom w:w="80" w:type="dxa"/>
              <w:right w:w="120" w:type="dxa"/>
            </w:tcMar>
          </w:tcPr>
          <w:p w14:paraId="427EDE1A" w14:textId="77777777" w:rsidR="00B30910" w:rsidRDefault="00000000">
            <w:r>
              <w:rPr>
                <w:b/>
                <w:bCs/>
                <w:color w:val="FFFFFF"/>
                <w:sz w:val="19"/>
                <w:szCs w:val="19"/>
              </w:rPr>
              <w:t>Milestone</w:t>
            </w:r>
          </w:p>
        </w:tc>
        <w:tc>
          <w:tcPr>
            <w:tcW w:w="2360" w:type="dxa"/>
            <w:shd w:val="clear" w:color="auto" w:fill="1B1B12"/>
            <w:tcMar>
              <w:top w:w="80" w:type="dxa"/>
              <w:left w:w="120" w:type="dxa"/>
              <w:bottom w:w="80" w:type="dxa"/>
              <w:right w:w="120" w:type="dxa"/>
            </w:tcMar>
          </w:tcPr>
          <w:p w14:paraId="181B5E18" w14:textId="77777777" w:rsidR="00B30910" w:rsidRDefault="00000000">
            <w:r>
              <w:rPr>
                <w:b/>
                <w:bCs/>
                <w:color w:val="FFFFFF"/>
                <w:sz w:val="19"/>
                <w:szCs w:val="19"/>
              </w:rPr>
              <w:t>Target</w:t>
            </w:r>
          </w:p>
        </w:tc>
        <w:tc>
          <w:tcPr>
            <w:tcW w:w="2400" w:type="dxa"/>
            <w:shd w:val="clear" w:color="auto" w:fill="1B1B12"/>
            <w:tcMar>
              <w:top w:w="80" w:type="dxa"/>
              <w:left w:w="120" w:type="dxa"/>
              <w:bottom w:w="80" w:type="dxa"/>
              <w:right w:w="120" w:type="dxa"/>
            </w:tcMar>
          </w:tcPr>
          <w:p w14:paraId="6CF57F9B" w14:textId="77777777" w:rsidR="00B30910" w:rsidRDefault="00000000">
            <w:r>
              <w:rPr>
                <w:b/>
                <w:bCs/>
                <w:color w:val="FFFFFF"/>
                <w:sz w:val="19"/>
                <w:szCs w:val="19"/>
              </w:rPr>
              <w:t>Lead</w:t>
            </w:r>
          </w:p>
        </w:tc>
      </w:tr>
      <w:tr w:rsidR="00B30910" w14:paraId="6F3C7DD2" w14:textId="77777777">
        <w:tblPrEx>
          <w:tblCellMar>
            <w:top w:w="0" w:type="dxa"/>
            <w:bottom w:w="0" w:type="dxa"/>
          </w:tblCellMar>
        </w:tblPrEx>
        <w:tc>
          <w:tcPr>
            <w:tcW w:w="4600" w:type="dxa"/>
            <w:tcMar>
              <w:top w:w="80" w:type="dxa"/>
              <w:left w:w="120" w:type="dxa"/>
              <w:bottom w:w="80" w:type="dxa"/>
              <w:right w:w="120" w:type="dxa"/>
            </w:tcMar>
          </w:tcPr>
          <w:p w14:paraId="60642AA2" w14:textId="77777777" w:rsidR="00B30910" w:rsidRDefault="00000000">
            <w:r>
              <w:rPr>
                <w:sz w:val="19"/>
                <w:szCs w:val="19"/>
              </w:rPr>
              <w:t>MOU executed; LEEP 501(c)(3) verification complete</w:t>
            </w:r>
          </w:p>
        </w:tc>
        <w:tc>
          <w:tcPr>
            <w:tcW w:w="2360" w:type="dxa"/>
            <w:tcMar>
              <w:top w:w="80" w:type="dxa"/>
              <w:left w:w="120" w:type="dxa"/>
              <w:bottom w:w="80" w:type="dxa"/>
              <w:right w:w="120" w:type="dxa"/>
            </w:tcMar>
          </w:tcPr>
          <w:p w14:paraId="7DC47ABD" w14:textId="77777777" w:rsidR="00B30910" w:rsidRDefault="00000000">
            <w:r>
              <w:rPr>
                <w:sz w:val="19"/>
                <w:szCs w:val="19"/>
              </w:rPr>
              <w:t>July 2026</w:t>
            </w:r>
          </w:p>
        </w:tc>
        <w:tc>
          <w:tcPr>
            <w:tcW w:w="2400" w:type="dxa"/>
            <w:tcMar>
              <w:top w:w="80" w:type="dxa"/>
              <w:left w:w="120" w:type="dxa"/>
              <w:bottom w:w="80" w:type="dxa"/>
              <w:right w:w="120" w:type="dxa"/>
            </w:tcMar>
          </w:tcPr>
          <w:p w14:paraId="75A5A875" w14:textId="77777777" w:rsidR="00B30910" w:rsidRDefault="00000000">
            <w:r>
              <w:rPr>
                <w:sz w:val="19"/>
                <w:szCs w:val="19"/>
              </w:rPr>
              <w:t>Both</w:t>
            </w:r>
          </w:p>
        </w:tc>
      </w:tr>
      <w:tr w:rsidR="00B30910" w14:paraId="2360DE72" w14:textId="77777777">
        <w:tblPrEx>
          <w:tblCellMar>
            <w:top w:w="0" w:type="dxa"/>
            <w:bottom w:w="0" w:type="dxa"/>
          </w:tblCellMar>
        </w:tblPrEx>
        <w:tc>
          <w:tcPr>
            <w:tcW w:w="4600" w:type="dxa"/>
            <w:shd w:val="clear" w:color="auto" w:fill="EFF1E4"/>
            <w:tcMar>
              <w:top w:w="80" w:type="dxa"/>
              <w:left w:w="120" w:type="dxa"/>
              <w:bottom w:w="80" w:type="dxa"/>
              <w:right w:w="120" w:type="dxa"/>
            </w:tcMar>
          </w:tcPr>
          <w:p w14:paraId="7EB3E216" w14:textId="77777777" w:rsidR="00B30910" w:rsidRDefault="00000000">
            <w:r>
              <w:rPr>
                <w:sz w:val="19"/>
                <w:szCs w:val="19"/>
              </w:rPr>
              <w:t>Delaware Community Foundation letter of intent</w:t>
            </w:r>
          </w:p>
        </w:tc>
        <w:tc>
          <w:tcPr>
            <w:tcW w:w="2360" w:type="dxa"/>
            <w:shd w:val="clear" w:color="auto" w:fill="EFF1E4"/>
            <w:tcMar>
              <w:top w:w="80" w:type="dxa"/>
              <w:left w:w="120" w:type="dxa"/>
              <w:bottom w:w="80" w:type="dxa"/>
              <w:right w:w="120" w:type="dxa"/>
            </w:tcMar>
          </w:tcPr>
          <w:p w14:paraId="55F56F7C" w14:textId="77777777" w:rsidR="00B30910" w:rsidRDefault="00000000">
            <w:r>
              <w:rPr>
                <w:sz w:val="19"/>
                <w:szCs w:val="19"/>
              </w:rPr>
              <w:t>August 2026</w:t>
            </w:r>
          </w:p>
        </w:tc>
        <w:tc>
          <w:tcPr>
            <w:tcW w:w="2400" w:type="dxa"/>
            <w:shd w:val="clear" w:color="auto" w:fill="EFF1E4"/>
            <w:tcMar>
              <w:top w:w="80" w:type="dxa"/>
              <w:left w:w="120" w:type="dxa"/>
              <w:bottom w:w="80" w:type="dxa"/>
              <w:right w:w="120" w:type="dxa"/>
            </w:tcMar>
          </w:tcPr>
          <w:p w14:paraId="43C2CDE0" w14:textId="77777777" w:rsidR="00B30910" w:rsidRDefault="00000000">
            <w:r>
              <w:rPr>
                <w:sz w:val="19"/>
                <w:szCs w:val="19"/>
              </w:rPr>
              <w:t>M4D drafts / LEEP files</w:t>
            </w:r>
          </w:p>
        </w:tc>
      </w:tr>
      <w:tr w:rsidR="00B30910" w14:paraId="4A3FF930" w14:textId="77777777">
        <w:tblPrEx>
          <w:tblCellMar>
            <w:top w:w="0" w:type="dxa"/>
            <w:bottom w:w="0" w:type="dxa"/>
          </w:tblCellMar>
        </w:tblPrEx>
        <w:tc>
          <w:tcPr>
            <w:tcW w:w="4600" w:type="dxa"/>
            <w:tcMar>
              <w:top w:w="80" w:type="dxa"/>
              <w:left w:w="120" w:type="dxa"/>
              <w:bottom w:w="80" w:type="dxa"/>
              <w:right w:w="120" w:type="dxa"/>
            </w:tcMar>
          </w:tcPr>
          <w:p w14:paraId="56428D9C" w14:textId="77777777" w:rsidR="00B30910" w:rsidRDefault="00000000">
            <w:r>
              <w:rPr>
                <w:sz w:val="19"/>
                <w:szCs w:val="19"/>
              </w:rPr>
              <w:t>Longwood Foundation application (Fall cycle)</w:t>
            </w:r>
          </w:p>
        </w:tc>
        <w:tc>
          <w:tcPr>
            <w:tcW w:w="2360" w:type="dxa"/>
            <w:tcMar>
              <w:top w:w="80" w:type="dxa"/>
              <w:left w:w="120" w:type="dxa"/>
              <w:bottom w:w="80" w:type="dxa"/>
              <w:right w:w="120" w:type="dxa"/>
            </w:tcMar>
          </w:tcPr>
          <w:p w14:paraId="523F7D7A" w14:textId="77777777" w:rsidR="00B30910" w:rsidRDefault="00000000">
            <w:r>
              <w:rPr>
                <w:sz w:val="19"/>
                <w:szCs w:val="19"/>
              </w:rPr>
              <w:t>September 1, 2026</w:t>
            </w:r>
          </w:p>
        </w:tc>
        <w:tc>
          <w:tcPr>
            <w:tcW w:w="2400" w:type="dxa"/>
            <w:tcMar>
              <w:top w:w="80" w:type="dxa"/>
              <w:left w:w="120" w:type="dxa"/>
              <w:bottom w:w="80" w:type="dxa"/>
              <w:right w:w="120" w:type="dxa"/>
            </w:tcMar>
          </w:tcPr>
          <w:p w14:paraId="68BD890F" w14:textId="77777777" w:rsidR="00B30910" w:rsidRDefault="00000000">
            <w:r>
              <w:rPr>
                <w:sz w:val="19"/>
                <w:szCs w:val="19"/>
              </w:rPr>
              <w:t>M4D drafts / LEEP files</w:t>
            </w:r>
          </w:p>
        </w:tc>
      </w:tr>
      <w:tr w:rsidR="00B30910" w14:paraId="1AB69495" w14:textId="77777777">
        <w:tblPrEx>
          <w:tblCellMar>
            <w:top w:w="0" w:type="dxa"/>
            <w:bottom w:w="0" w:type="dxa"/>
          </w:tblCellMar>
        </w:tblPrEx>
        <w:tc>
          <w:tcPr>
            <w:tcW w:w="4600" w:type="dxa"/>
            <w:shd w:val="clear" w:color="auto" w:fill="EFF1E4"/>
            <w:tcMar>
              <w:top w:w="80" w:type="dxa"/>
              <w:left w:w="120" w:type="dxa"/>
              <w:bottom w:w="80" w:type="dxa"/>
              <w:right w:w="120" w:type="dxa"/>
            </w:tcMar>
          </w:tcPr>
          <w:p w14:paraId="13478021" w14:textId="77777777" w:rsidR="00B30910" w:rsidRDefault="00000000">
            <w:r>
              <w:rPr>
                <w:sz w:val="19"/>
                <w:szCs w:val="19"/>
              </w:rPr>
              <w:t xml:space="preserve">Pilot </w:t>
            </w:r>
            <w:proofErr w:type="gramStart"/>
            <w:r>
              <w:rPr>
                <w:sz w:val="19"/>
                <w:szCs w:val="19"/>
              </w:rPr>
              <w:t>cohort</w:t>
            </w:r>
            <w:proofErr w:type="gramEnd"/>
            <w:r>
              <w:rPr>
                <w:sz w:val="19"/>
                <w:szCs w:val="19"/>
              </w:rPr>
              <w:t xml:space="preserve"> at 805 Harrison Street (12 learners)</w:t>
            </w:r>
          </w:p>
        </w:tc>
        <w:tc>
          <w:tcPr>
            <w:tcW w:w="2360" w:type="dxa"/>
            <w:shd w:val="clear" w:color="auto" w:fill="EFF1E4"/>
            <w:tcMar>
              <w:top w:w="80" w:type="dxa"/>
              <w:left w:w="120" w:type="dxa"/>
              <w:bottom w:w="80" w:type="dxa"/>
              <w:right w:w="120" w:type="dxa"/>
            </w:tcMar>
          </w:tcPr>
          <w:p w14:paraId="390B35B9" w14:textId="77777777" w:rsidR="00B30910" w:rsidRDefault="00000000">
            <w:r>
              <w:rPr>
                <w:sz w:val="19"/>
                <w:szCs w:val="19"/>
              </w:rPr>
              <w:t>October–December 2026</w:t>
            </w:r>
          </w:p>
        </w:tc>
        <w:tc>
          <w:tcPr>
            <w:tcW w:w="2400" w:type="dxa"/>
            <w:shd w:val="clear" w:color="auto" w:fill="EFF1E4"/>
            <w:tcMar>
              <w:top w:w="80" w:type="dxa"/>
              <w:left w:w="120" w:type="dxa"/>
              <w:bottom w:w="80" w:type="dxa"/>
              <w:right w:w="120" w:type="dxa"/>
            </w:tcMar>
          </w:tcPr>
          <w:p w14:paraId="7E18DBD6" w14:textId="77777777" w:rsidR="00B30910" w:rsidRDefault="00000000">
            <w:r>
              <w:rPr>
                <w:sz w:val="19"/>
                <w:szCs w:val="19"/>
              </w:rPr>
              <w:t>M4D</w:t>
            </w:r>
          </w:p>
        </w:tc>
      </w:tr>
      <w:tr w:rsidR="00B30910" w14:paraId="725CE2C9" w14:textId="77777777">
        <w:tblPrEx>
          <w:tblCellMar>
            <w:top w:w="0" w:type="dxa"/>
            <w:bottom w:w="0" w:type="dxa"/>
          </w:tblCellMar>
        </w:tblPrEx>
        <w:tc>
          <w:tcPr>
            <w:tcW w:w="4600" w:type="dxa"/>
            <w:tcMar>
              <w:top w:w="80" w:type="dxa"/>
              <w:left w:w="120" w:type="dxa"/>
              <w:bottom w:w="80" w:type="dxa"/>
              <w:right w:w="120" w:type="dxa"/>
            </w:tcMar>
          </w:tcPr>
          <w:p w14:paraId="696EEB13" w14:textId="77777777" w:rsidR="00B30910" w:rsidRDefault="00000000">
            <w:r>
              <w:rPr>
                <w:sz w:val="19"/>
                <w:szCs w:val="19"/>
              </w:rPr>
              <w:t>Bank/CRA funder approaches with pilot data (JPMC, Barclays, Capital One, WSFS)</w:t>
            </w:r>
          </w:p>
        </w:tc>
        <w:tc>
          <w:tcPr>
            <w:tcW w:w="2360" w:type="dxa"/>
            <w:tcMar>
              <w:top w:w="80" w:type="dxa"/>
              <w:left w:w="120" w:type="dxa"/>
              <w:bottom w:w="80" w:type="dxa"/>
              <w:right w:w="120" w:type="dxa"/>
            </w:tcMar>
          </w:tcPr>
          <w:p w14:paraId="5F3D14A9" w14:textId="77777777" w:rsidR="00B30910" w:rsidRDefault="00000000">
            <w:r>
              <w:rPr>
                <w:sz w:val="19"/>
                <w:szCs w:val="19"/>
              </w:rPr>
              <w:t>Q1 2027</w:t>
            </w:r>
          </w:p>
        </w:tc>
        <w:tc>
          <w:tcPr>
            <w:tcW w:w="2400" w:type="dxa"/>
            <w:tcMar>
              <w:top w:w="80" w:type="dxa"/>
              <w:left w:w="120" w:type="dxa"/>
              <w:bottom w:w="80" w:type="dxa"/>
              <w:right w:w="120" w:type="dxa"/>
            </w:tcMar>
          </w:tcPr>
          <w:p w14:paraId="454E92A7" w14:textId="77777777" w:rsidR="00B30910" w:rsidRDefault="00000000">
            <w:r>
              <w:rPr>
                <w:sz w:val="19"/>
                <w:szCs w:val="19"/>
              </w:rPr>
              <w:t>Both</w:t>
            </w:r>
          </w:p>
        </w:tc>
      </w:tr>
      <w:tr w:rsidR="00B30910" w14:paraId="655CB395" w14:textId="77777777">
        <w:tblPrEx>
          <w:tblCellMar>
            <w:top w:w="0" w:type="dxa"/>
            <w:bottom w:w="0" w:type="dxa"/>
          </w:tblCellMar>
        </w:tblPrEx>
        <w:tc>
          <w:tcPr>
            <w:tcW w:w="4600" w:type="dxa"/>
            <w:shd w:val="clear" w:color="auto" w:fill="EFF1E4"/>
            <w:tcMar>
              <w:top w:w="80" w:type="dxa"/>
              <w:left w:w="120" w:type="dxa"/>
              <w:bottom w:w="80" w:type="dxa"/>
              <w:right w:w="120" w:type="dxa"/>
            </w:tcMar>
          </w:tcPr>
          <w:p w14:paraId="70753C37" w14:textId="77777777" w:rsidR="00B30910" w:rsidRDefault="00000000">
            <w:r>
              <w:rPr>
                <w:sz w:val="19"/>
                <w:szCs w:val="19"/>
              </w:rPr>
              <w:lastRenderedPageBreak/>
              <w:t>DSB Workforce Training Grant (Merge4Ward as employer-applicant)</w:t>
            </w:r>
          </w:p>
        </w:tc>
        <w:tc>
          <w:tcPr>
            <w:tcW w:w="2360" w:type="dxa"/>
            <w:shd w:val="clear" w:color="auto" w:fill="EFF1E4"/>
            <w:tcMar>
              <w:top w:w="80" w:type="dxa"/>
              <w:left w:w="120" w:type="dxa"/>
              <w:bottom w:w="80" w:type="dxa"/>
              <w:right w:w="120" w:type="dxa"/>
            </w:tcMar>
          </w:tcPr>
          <w:p w14:paraId="5C940C48" w14:textId="77777777" w:rsidR="00B30910" w:rsidRDefault="00000000">
            <w:r>
              <w:rPr>
                <w:sz w:val="19"/>
                <w:szCs w:val="19"/>
              </w:rPr>
              <w:t>Q1 2027</w:t>
            </w:r>
          </w:p>
        </w:tc>
        <w:tc>
          <w:tcPr>
            <w:tcW w:w="2400" w:type="dxa"/>
            <w:shd w:val="clear" w:color="auto" w:fill="EFF1E4"/>
            <w:tcMar>
              <w:top w:w="80" w:type="dxa"/>
              <w:left w:w="120" w:type="dxa"/>
              <w:bottom w:w="80" w:type="dxa"/>
              <w:right w:w="120" w:type="dxa"/>
            </w:tcMar>
          </w:tcPr>
          <w:p w14:paraId="36A7FB33" w14:textId="77777777" w:rsidR="00B30910" w:rsidRDefault="00000000">
            <w:r>
              <w:rPr>
                <w:sz w:val="19"/>
                <w:szCs w:val="19"/>
              </w:rPr>
              <w:t>M4D</w:t>
            </w:r>
          </w:p>
        </w:tc>
      </w:tr>
      <w:tr w:rsidR="00B30910" w14:paraId="7BA47E10" w14:textId="77777777">
        <w:tblPrEx>
          <w:tblCellMar>
            <w:top w:w="0" w:type="dxa"/>
            <w:bottom w:w="0" w:type="dxa"/>
          </w:tblCellMar>
        </w:tblPrEx>
        <w:tc>
          <w:tcPr>
            <w:tcW w:w="4600" w:type="dxa"/>
            <w:tcMar>
              <w:top w:w="80" w:type="dxa"/>
              <w:left w:w="120" w:type="dxa"/>
              <w:bottom w:w="80" w:type="dxa"/>
              <w:right w:w="120" w:type="dxa"/>
            </w:tcMar>
          </w:tcPr>
          <w:p w14:paraId="30625616" w14:textId="77777777" w:rsidR="00B30910" w:rsidRDefault="00000000">
            <w:r>
              <w:rPr>
                <w:sz w:val="19"/>
                <w:szCs w:val="19"/>
              </w:rPr>
              <w:t>WIOA Eligible Training Provider List application</w:t>
            </w:r>
          </w:p>
        </w:tc>
        <w:tc>
          <w:tcPr>
            <w:tcW w:w="2360" w:type="dxa"/>
            <w:tcMar>
              <w:top w:w="80" w:type="dxa"/>
              <w:left w:w="120" w:type="dxa"/>
              <w:bottom w:w="80" w:type="dxa"/>
              <w:right w:w="120" w:type="dxa"/>
            </w:tcMar>
          </w:tcPr>
          <w:p w14:paraId="478D669A" w14:textId="77777777" w:rsidR="00B30910" w:rsidRDefault="00000000">
            <w:r>
              <w:rPr>
                <w:sz w:val="19"/>
                <w:szCs w:val="19"/>
              </w:rPr>
              <w:t>2027</w:t>
            </w:r>
          </w:p>
        </w:tc>
        <w:tc>
          <w:tcPr>
            <w:tcW w:w="2400" w:type="dxa"/>
            <w:tcMar>
              <w:top w:w="80" w:type="dxa"/>
              <w:left w:w="120" w:type="dxa"/>
              <w:bottom w:w="80" w:type="dxa"/>
              <w:right w:w="120" w:type="dxa"/>
            </w:tcMar>
          </w:tcPr>
          <w:p w14:paraId="16A60F45" w14:textId="77777777" w:rsidR="00B30910" w:rsidRDefault="00000000">
            <w:r>
              <w:rPr>
                <w:sz w:val="19"/>
                <w:szCs w:val="19"/>
              </w:rPr>
              <w:t>Both</w:t>
            </w:r>
          </w:p>
        </w:tc>
      </w:tr>
    </w:tbl>
    <w:p w14:paraId="70852E43" w14:textId="77777777" w:rsidR="00B30910" w:rsidRDefault="00000000">
      <w:pPr>
        <w:spacing w:before="120" w:after="120"/>
      </w:pPr>
      <w:r>
        <w:rPr>
          <w:i/>
          <w:iCs/>
          <w:color w:val="6E6E64"/>
          <w:sz w:val="19"/>
          <w:szCs w:val="19"/>
        </w:rPr>
        <w:t>Targets are planning commitments, not conditions of this MOU.</w:t>
      </w:r>
    </w:p>
    <w:p w14:paraId="404CA352" w14:textId="77777777" w:rsidR="00B30910" w:rsidRDefault="00000000">
      <w:pPr>
        <w:pStyle w:val="Heading1"/>
        <w:spacing w:before="320" w:after="140"/>
      </w:pPr>
      <w:r>
        <w:rPr>
          <w:rFonts w:ascii="Cambria" w:eastAsia="Cambria" w:hAnsi="Cambria" w:cs="Cambria"/>
          <w:b/>
          <w:bCs/>
          <w:color w:val="1B1B12"/>
          <w:sz w:val="26"/>
          <w:szCs w:val="26"/>
        </w:rPr>
        <w:t>10. Conditions Precedent (Verification Items)</w:t>
      </w:r>
    </w:p>
    <w:p w14:paraId="572258AE" w14:textId="77777777" w:rsidR="00B30910" w:rsidRDefault="00000000">
      <w:pPr>
        <w:pStyle w:val="ListParagraph"/>
        <w:numPr>
          <w:ilvl w:val="0"/>
          <w:numId w:val="3"/>
        </w:numPr>
        <w:spacing w:after="120" w:line="276" w:lineRule="auto"/>
      </w:pPr>
      <w:r>
        <w:t>Confirmation of LEEP's current IRS 501(c)(3) determination and good standing (determination letter + IRS Tax Exempt Organization Search printout);</w:t>
      </w:r>
    </w:p>
    <w:p w14:paraId="5BB0E785" w14:textId="77777777" w:rsidR="00B30910" w:rsidRDefault="00000000">
      <w:pPr>
        <w:pStyle w:val="ListParagraph"/>
        <w:numPr>
          <w:ilvl w:val="0"/>
          <w:numId w:val="3"/>
        </w:numPr>
        <w:spacing w:after="120" w:line="276" w:lineRule="auto"/>
      </w:pPr>
      <w:r>
        <w:t>Confirmation that LEEP's stated exempt purposes encompass workforce education and training, or board resolution adopting the Program;</w:t>
      </w:r>
    </w:p>
    <w:p w14:paraId="2CAED121" w14:textId="77777777" w:rsidR="00B30910" w:rsidRDefault="00000000">
      <w:pPr>
        <w:pStyle w:val="ListParagraph"/>
        <w:numPr>
          <w:ilvl w:val="0"/>
          <w:numId w:val="3"/>
        </w:numPr>
        <w:spacing w:after="120" w:line="276" w:lineRule="auto"/>
      </w:pPr>
      <w:r>
        <w:t>Confirmation of LEEP insurance coverage extending to Program activities and any minor participants, if enrolled;</w:t>
      </w:r>
    </w:p>
    <w:p w14:paraId="4999A379" w14:textId="77777777" w:rsidR="00B30910" w:rsidRDefault="00000000">
      <w:pPr>
        <w:pStyle w:val="ListParagraph"/>
        <w:numPr>
          <w:ilvl w:val="0"/>
          <w:numId w:val="3"/>
        </w:numPr>
        <w:spacing w:after="120" w:line="276" w:lineRule="auto"/>
      </w:pPr>
      <w:r>
        <w:t>Attorney review of this MOU and of the fair-market-value basis for any license fee or services payments to M4D.</w:t>
      </w:r>
    </w:p>
    <w:p w14:paraId="2621338C" w14:textId="77777777" w:rsidR="00B30910" w:rsidRDefault="00000000">
      <w:pPr>
        <w:pStyle w:val="Heading1"/>
        <w:spacing w:before="320" w:after="140"/>
      </w:pPr>
      <w:r>
        <w:rPr>
          <w:rFonts w:ascii="Cambria" w:eastAsia="Cambria" w:hAnsi="Cambria" w:cs="Cambria"/>
          <w:b/>
          <w:bCs/>
          <w:color w:val="1B1B12"/>
          <w:sz w:val="26"/>
          <w:szCs w:val="26"/>
        </w:rPr>
        <w:t>11. Term, Spin-Out, and Termination</w:t>
      </w:r>
    </w:p>
    <w:p w14:paraId="62C34C7C" w14:textId="77777777" w:rsidR="00B30910" w:rsidRDefault="00000000">
      <w:pPr>
        <w:pStyle w:val="ListParagraph"/>
        <w:numPr>
          <w:ilvl w:val="0"/>
          <w:numId w:val="2"/>
        </w:numPr>
        <w:spacing w:after="120" w:line="276" w:lineRule="auto"/>
      </w:pPr>
      <w:r>
        <w:rPr>
          <w:b/>
          <w:bCs/>
        </w:rPr>
        <w:t xml:space="preserve">Term. </w:t>
      </w:r>
      <w:proofErr w:type="gramStart"/>
      <w:r>
        <w:t>Effective on</w:t>
      </w:r>
      <w:proofErr w:type="gramEnd"/>
      <w:r>
        <w:t xml:space="preserve"> execution; initial term through December 31, 2027, renewing annually unless either Party gives 90 days' written notice.</w:t>
      </w:r>
    </w:p>
    <w:p w14:paraId="795A2DF3" w14:textId="77777777" w:rsidR="00B30910" w:rsidRDefault="00000000">
      <w:pPr>
        <w:pStyle w:val="ListParagraph"/>
        <w:numPr>
          <w:ilvl w:val="0"/>
          <w:numId w:val="2"/>
        </w:numPr>
        <w:spacing w:after="120" w:line="276" w:lineRule="auto"/>
      </w:pPr>
      <w:r>
        <w:rPr>
          <w:b/>
          <w:bCs/>
        </w:rPr>
        <w:t xml:space="preserve">Spin-out. </w:t>
      </w:r>
      <w:r>
        <w:t>The Parties intend that, upon the Program demonstrating sustained funding and outcomes, the Program may transfer to a successor 501(c)(3) organization. Upon the successor's IRS determination, LEEP will transfer remaining restricted Program funds, records, and Program-specific assets to the successor, consistent with donor restrictions and applicable law.</w:t>
      </w:r>
    </w:p>
    <w:p w14:paraId="13A1BB9D" w14:textId="77777777" w:rsidR="00B30910" w:rsidRDefault="00000000">
      <w:pPr>
        <w:pStyle w:val="ListParagraph"/>
        <w:numPr>
          <w:ilvl w:val="0"/>
          <w:numId w:val="2"/>
        </w:numPr>
        <w:spacing w:after="120" w:line="276" w:lineRule="auto"/>
      </w:pPr>
      <w:r>
        <w:rPr>
          <w:b/>
          <w:bCs/>
        </w:rPr>
        <w:t xml:space="preserve">Termination. </w:t>
      </w:r>
      <w:r>
        <w:t>On termination without a successor in place, LEEP will apply remaining Program funds to charitable purposes consistent with the original restrictions, after satisfying Program obligations. Curriculum IP license terminates with the MOU; Sections 6–8 survive.</w:t>
      </w:r>
    </w:p>
    <w:p w14:paraId="3EA74516" w14:textId="77777777" w:rsidR="00B30910" w:rsidRDefault="00000000">
      <w:pPr>
        <w:pStyle w:val="Heading1"/>
        <w:spacing w:before="320" w:after="140"/>
      </w:pPr>
      <w:r>
        <w:rPr>
          <w:rFonts w:ascii="Cambria" w:eastAsia="Cambria" w:hAnsi="Cambria" w:cs="Cambria"/>
          <w:b/>
          <w:bCs/>
          <w:color w:val="1B1B12"/>
          <w:sz w:val="26"/>
          <w:szCs w:val="26"/>
        </w:rPr>
        <w:t>12. General</w:t>
      </w:r>
    </w:p>
    <w:p w14:paraId="321228AC" w14:textId="77777777" w:rsidR="00B30910" w:rsidRDefault="00000000">
      <w:pPr>
        <w:spacing w:after="120" w:line="276" w:lineRule="auto"/>
      </w:pPr>
      <w:r>
        <w:t>This MOU expresses the Parties' mutual intent. Except for Sections 6 (IP), 7 (Conflicts), and 8 (Attribution), which the Parties intend to be binding, this MOU is non-binding and creates no partnership, joint venture, agency, or employment relationship. Each Party bears its own costs. Any binding fiscal sponsorship agreement, facility license, or IP license will be set out in definitive documents. Delaware law governs.</w:t>
      </w:r>
    </w:p>
    <w:p w14:paraId="7DAF137D" w14:textId="77777777" w:rsidR="00B30910" w:rsidRDefault="00000000">
      <w:r>
        <w:br w:type="page"/>
      </w:r>
    </w:p>
    <w:p w14:paraId="408BADC7" w14:textId="77777777" w:rsidR="00B30910" w:rsidRDefault="00000000">
      <w:pPr>
        <w:pStyle w:val="Heading1"/>
        <w:spacing w:before="320" w:after="140"/>
      </w:pPr>
      <w:r>
        <w:rPr>
          <w:rFonts w:ascii="Cambria" w:eastAsia="Cambria" w:hAnsi="Cambria" w:cs="Cambria"/>
          <w:b/>
          <w:bCs/>
          <w:color w:val="1B1B12"/>
          <w:sz w:val="26"/>
          <w:szCs w:val="26"/>
        </w:rPr>
        <w:lastRenderedPageBreak/>
        <w:t>Signatures</w:t>
      </w:r>
    </w:p>
    <w:p w14:paraId="49967F70" w14:textId="77777777" w:rsidR="00B30910" w:rsidRDefault="00000000">
      <w:pPr>
        <w:spacing w:after="400"/>
      </w:pPr>
      <w:r>
        <w:t>Intending to proceed in good faith on the terms above:</w:t>
      </w:r>
    </w:p>
    <w:p w14:paraId="2DA3C4DB" w14:textId="77777777" w:rsidR="00B30910" w:rsidRDefault="00000000">
      <w:pPr>
        <w:spacing w:before="300" w:after="60"/>
      </w:pPr>
      <w:r>
        <w:rPr>
          <w:b/>
          <w:bCs/>
          <w:sz w:val="22"/>
          <w:szCs w:val="22"/>
        </w:rPr>
        <w:t>L.E.E.P., INC.</w:t>
      </w:r>
    </w:p>
    <w:p w14:paraId="7EC3BEE0" w14:textId="77777777" w:rsidR="00B30910" w:rsidRDefault="00000000">
      <w:pPr>
        <w:pBdr>
          <w:top w:val="single" w:sz="6" w:space="4" w:color="1B1B12"/>
        </w:pBdr>
        <w:spacing w:before="420" w:after="40"/>
      </w:pPr>
      <w:r>
        <w:rPr>
          <w:sz w:val="20"/>
          <w:szCs w:val="20"/>
        </w:rPr>
        <w:t>Gwen Motley — Executive Director, L.E.E.P., Inc.</w:t>
      </w:r>
    </w:p>
    <w:p w14:paraId="367E95DB" w14:textId="77777777" w:rsidR="00B30910" w:rsidRDefault="00000000">
      <w:pPr>
        <w:spacing w:after="200"/>
      </w:pPr>
      <w:r>
        <w:rPr>
          <w:color w:val="6E6E64"/>
          <w:sz w:val="20"/>
          <w:szCs w:val="20"/>
        </w:rPr>
        <w:t>Date: ______________________</w:t>
      </w:r>
    </w:p>
    <w:p w14:paraId="3147BD6A" w14:textId="77777777" w:rsidR="00B30910" w:rsidRDefault="00000000">
      <w:pPr>
        <w:spacing w:before="300" w:after="60"/>
      </w:pPr>
      <w:r>
        <w:rPr>
          <w:b/>
          <w:bCs/>
          <w:sz w:val="22"/>
          <w:szCs w:val="22"/>
        </w:rPr>
        <w:t>MERGE 4 DESIGN LLC</w:t>
      </w:r>
    </w:p>
    <w:p w14:paraId="283A5098" w14:textId="77777777" w:rsidR="00B30910" w:rsidRDefault="00000000">
      <w:pPr>
        <w:pBdr>
          <w:top w:val="single" w:sz="6" w:space="4" w:color="1B1B12"/>
        </w:pBdr>
        <w:spacing w:before="420" w:after="40"/>
      </w:pPr>
      <w:r>
        <w:rPr>
          <w:sz w:val="20"/>
          <w:szCs w:val="20"/>
        </w:rPr>
        <w:t>David Ainsworth — on behalf of the M4Academy initiative, Merge 4 Design LLC</w:t>
      </w:r>
    </w:p>
    <w:p w14:paraId="60329CD3" w14:textId="77777777" w:rsidR="00B30910" w:rsidRDefault="00000000">
      <w:pPr>
        <w:spacing w:after="200"/>
      </w:pPr>
      <w:r>
        <w:rPr>
          <w:color w:val="6E6E64"/>
          <w:sz w:val="20"/>
          <w:szCs w:val="20"/>
        </w:rPr>
        <w:t>Date: ______________________</w:t>
      </w:r>
    </w:p>
    <w:p w14:paraId="10B7410B" w14:textId="77777777" w:rsidR="00B30910" w:rsidRDefault="00000000">
      <w:pPr>
        <w:spacing w:before="500"/>
      </w:pPr>
      <w:r>
        <w:rPr>
          <w:i/>
          <w:iCs/>
          <w:color w:val="6E6E64"/>
          <w:sz w:val="18"/>
          <w:szCs w:val="18"/>
        </w:rPr>
        <w:t xml:space="preserve">Prepared by the Merge 4 Design / M4Academy </w:t>
      </w:r>
      <w:proofErr w:type="gramStart"/>
      <w:r>
        <w:rPr>
          <w:i/>
          <w:iCs/>
          <w:color w:val="6E6E64"/>
          <w:sz w:val="18"/>
          <w:szCs w:val="18"/>
        </w:rPr>
        <w:t>team  ·</w:t>
      </w:r>
      <w:proofErr w:type="gramEnd"/>
      <w:r>
        <w:rPr>
          <w:i/>
          <w:iCs/>
          <w:color w:val="6E6E64"/>
          <w:sz w:val="18"/>
          <w:szCs w:val="18"/>
        </w:rPr>
        <w:t xml:space="preserve">  Draft v0.1 · July 2, 2026</w:t>
      </w:r>
    </w:p>
    <w:sectPr w:rsidR="00B30910">
      <w:pgSz w:w="12240" w:h="15840"/>
      <w:pgMar w:top="1200" w:right="1440" w:bottom="11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30885"/>
    <w:multiLevelType w:val="hybridMultilevel"/>
    <w:tmpl w:val="00B8EB48"/>
    <w:lvl w:ilvl="0" w:tplc="D9A4070A">
      <w:start w:val="1"/>
      <w:numFmt w:val="bullet"/>
      <w:lvlText w:val="●"/>
      <w:lvlJc w:val="left"/>
      <w:pPr>
        <w:ind w:left="720" w:hanging="360"/>
      </w:pPr>
    </w:lvl>
    <w:lvl w:ilvl="1" w:tplc="658ADD52">
      <w:start w:val="1"/>
      <w:numFmt w:val="bullet"/>
      <w:lvlText w:val="○"/>
      <w:lvlJc w:val="left"/>
      <w:pPr>
        <w:ind w:left="1440" w:hanging="360"/>
      </w:pPr>
    </w:lvl>
    <w:lvl w:ilvl="2" w:tplc="2EB6670A">
      <w:start w:val="1"/>
      <w:numFmt w:val="bullet"/>
      <w:lvlText w:val="■"/>
      <w:lvlJc w:val="left"/>
      <w:pPr>
        <w:ind w:left="2160" w:hanging="360"/>
      </w:pPr>
    </w:lvl>
    <w:lvl w:ilvl="3" w:tplc="5C6AB006">
      <w:start w:val="1"/>
      <w:numFmt w:val="bullet"/>
      <w:lvlText w:val="●"/>
      <w:lvlJc w:val="left"/>
      <w:pPr>
        <w:ind w:left="2880" w:hanging="360"/>
      </w:pPr>
    </w:lvl>
    <w:lvl w:ilvl="4" w:tplc="6332E8C2">
      <w:start w:val="1"/>
      <w:numFmt w:val="bullet"/>
      <w:lvlText w:val="○"/>
      <w:lvlJc w:val="left"/>
      <w:pPr>
        <w:ind w:left="3600" w:hanging="360"/>
      </w:pPr>
    </w:lvl>
    <w:lvl w:ilvl="5" w:tplc="0FAA582A">
      <w:start w:val="1"/>
      <w:numFmt w:val="bullet"/>
      <w:lvlText w:val="■"/>
      <w:lvlJc w:val="left"/>
      <w:pPr>
        <w:ind w:left="4320" w:hanging="360"/>
      </w:pPr>
    </w:lvl>
    <w:lvl w:ilvl="6" w:tplc="A1780E2A">
      <w:start w:val="1"/>
      <w:numFmt w:val="bullet"/>
      <w:lvlText w:val="●"/>
      <w:lvlJc w:val="left"/>
      <w:pPr>
        <w:ind w:left="5040" w:hanging="360"/>
      </w:pPr>
    </w:lvl>
    <w:lvl w:ilvl="7" w:tplc="D70C7EAE">
      <w:start w:val="1"/>
      <w:numFmt w:val="bullet"/>
      <w:lvlText w:val="●"/>
      <w:lvlJc w:val="left"/>
      <w:pPr>
        <w:ind w:left="5760" w:hanging="360"/>
      </w:pPr>
    </w:lvl>
    <w:lvl w:ilvl="8" w:tplc="81622378">
      <w:start w:val="1"/>
      <w:numFmt w:val="bullet"/>
      <w:lvlText w:val="●"/>
      <w:lvlJc w:val="left"/>
      <w:pPr>
        <w:ind w:left="6480" w:hanging="360"/>
      </w:pPr>
    </w:lvl>
  </w:abstractNum>
  <w:abstractNum w:abstractNumId="1" w15:restartNumberingAfterBreak="0">
    <w:nsid w:val="3A8A10C2"/>
    <w:multiLevelType w:val="hybridMultilevel"/>
    <w:tmpl w:val="518CFF1A"/>
    <w:lvl w:ilvl="0" w:tplc="3FB0CA1E">
      <w:start w:val="1"/>
      <w:numFmt w:val="lowerLetter"/>
      <w:lvlText w:val="(%1)"/>
      <w:lvlJc w:val="left"/>
      <w:pPr>
        <w:ind w:left="560" w:hanging="360"/>
      </w:pPr>
    </w:lvl>
    <w:lvl w:ilvl="1" w:tplc="90B63EF2">
      <w:numFmt w:val="decimal"/>
      <w:lvlText w:val=""/>
      <w:lvlJc w:val="left"/>
    </w:lvl>
    <w:lvl w:ilvl="2" w:tplc="1CDC7E4A">
      <w:numFmt w:val="decimal"/>
      <w:lvlText w:val=""/>
      <w:lvlJc w:val="left"/>
    </w:lvl>
    <w:lvl w:ilvl="3" w:tplc="50262B0C">
      <w:numFmt w:val="decimal"/>
      <w:lvlText w:val=""/>
      <w:lvlJc w:val="left"/>
    </w:lvl>
    <w:lvl w:ilvl="4" w:tplc="DC88DD28">
      <w:numFmt w:val="decimal"/>
      <w:lvlText w:val=""/>
      <w:lvlJc w:val="left"/>
    </w:lvl>
    <w:lvl w:ilvl="5" w:tplc="DB422C50">
      <w:numFmt w:val="decimal"/>
      <w:lvlText w:val=""/>
      <w:lvlJc w:val="left"/>
    </w:lvl>
    <w:lvl w:ilvl="6" w:tplc="6F128128">
      <w:numFmt w:val="decimal"/>
      <w:lvlText w:val=""/>
      <w:lvlJc w:val="left"/>
    </w:lvl>
    <w:lvl w:ilvl="7" w:tplc="573C3000">
      <w:numFmt w:val="decimal"/>
      <w:lvlText w:val=""/>
      <w:lvlJc w:val="left"/>
    </w:lvl>
    <w:lvl w:ilvl="8" w:tplc="E2686B04">
      <w:numFmt w:val="decimal"/>
      <w:lvlText w:val=""/>
      <w:lvlJc w:val="left"/>
    </w:lvl>
  </w:abstractNum>
  <w:abstractNum w:abstractNumId="2" w15:restartNumberingAfterBreak="0">
    <w:nsid w:val="525E22AC"/>
    <w:multiLevelType w:val="hybridMultilevel"/>
    <w:tmpl w:val="AAF63FF0"/>
    <w:lvl w:ilvl="0" w:tplc="2F80BE4A">
      <w:start w:val="1"/>
      <w:numFmt w:val="bullet"/>
      <w:lvlText w:val="–"/>
      <w:lvlJc w:val="left"/>
      <w:pPr>
        <w:ind w:left="460" w:hanging="260"/>
      </w:pPr>
    </w:lvl>
    <w:lvl w:ilvl="1" w:tplc="D332D204">
      <w:numFmt w:val="decimal"/>
      <w:lvlText w:val=""/>
      <w:lvlJc w:val="left"/>
    </w:lvl>
    <w:lvl w:ilvl="2" w:tplc="8398055E">
      <w:numFmt w:val="decimal"/>
      <w:lvlText w:val=""/>
      <w:lvlJc w:val="left"/>
    </w:lvl>
    <w:lvl w:ilvl="3" w:tplc="4DFE64E6">
      <w:numFmt w:val="decimal"/>
      <w:lvlText w:val=""/>
      <w:lvlJc w:val="left"/>
    </w:lvl>
    <w:lvl w:ilvl="4" w:tplc="2A9E5B42">
      <w:numFmt w:val="decimal"/>
      <w:lvlText w:val=""/>
      <w:lvlJc w:val="left"/>
    </w:lvl>
    <w:lvl w:ilvl="5" w:tplc="59CC5262">
      <w:numFmt w:val="decimal"/>
      <w:lvlText w:val=""/>
      <w:lvlJc w:val="left"/>
    </w:lvl>
    <w:lvl w:ilvl="6" w:tplc="D4E60A08">
      <w:numFmt w:val="decimal"/>
      <w:lvlText w:val=""/>
      <w:lvlJc w:val="left"/>
    </w:lvl>
    <w:lvl w:ilvl="7" w:tplc="20F4AC8E">
      <w:numFmt w:val="decimal"/>
      <w:lvlText w:val=""/>
      <w:lvlJc w:val="left"/>
    </w:lvl>
    <w:lvl w:ilvl="8" w:tplc="7428C13E">
      <w:numFmt w:val="decimal"/>
      <w:lvlText w:val=""/>
      <w:lvlJc w:val="left"/>
    </w:lvl>
  </w:abstractNum>
  <w:num w:numId="1" w16cid:durableId="511526327">
    <w:abstractNumId w:val="0"/>
    <w:lvlOverride w:ilvl="0">
      <w:startOverride w:val="1"/>
    </w:lvlOverride>
  </w:num>
  <w:num w:numId="2" w16cid:durableId="710883618">
    <w:abstractNumId w:val="1"/>
    <w:lvlOverride w:ilvl="0">
      <w:startOverride w:val="1"/>
    </w:lvlOverride>
  </w:num>
  <w:num w:numId="3" w16cid:durableId="6792832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910"/>
    <w:rsid w:val="000D0869"/>
    <w:rsid w:val="004172B4"/>
    <w:rsid w:val="00B30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5339"/>
  <w15:docId w15:val="{FA35246C-1A14-4A85-9D95-73F8FA52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1418</Words>
  <Characters>8662</Characters>
  <Application>Microsoft Office Word</Application>
  <DocSecurity>0</DocSecurity>
  <Lines>158</Lines>
  <Paragraphs>91</Paragraphs>
  <ScaleCrop>false</ScaleCrop>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2026-07-02T13:30:00Z</dcterms:created>
  <dcterms:modified xsi:type="dcterms:W3CDTF">2026-07-02T13:30:00Z</dcterms:modified>
</cp:coreProperties>
</file>