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caps/>
                <w:color w:val="B0BFCC"/>
                <w:sz w:val="17"/>
                <w:szCs w:val="17"/>
              </w:rPr>
              <w:t xml:space="preserve">PREPARED FOR: TREVOR KNIGHT, GMD  ·  M4CleanTech LLC INTERNAL FINANCE BRIEF</w:t>
            </w:r>
          </w:p>
          <w:p>
            <w:pPr>
              <w:spacing w:after="60" w:before="0"/>
            </w:pPr>
            <w:r>
              <w:rPr>
                <w:rFonts w:ascii="Arial" w:cs="Arial" w:eastAsia="Arial" w:hAnsi="Arial"/>
                <w:b/>
                <w:bCs/>
                <w:color w:val="FFFFFF"/>
                <w:sz w:val="48"/>
                <w:szCs w:val="48"/>
              </w:rPr>
              <w:t xml:space="preserve">M4CleanTech Chester</w:t>
            </w:r>
          </w:p>
          <w:p>
            <w:pPr>
              <w:spacing w:after="100" w:before="0"/>
            </w:pPr>
            <w:r>
              <w:rPr>
                <w:rFonts w:ascii="Arial" w:cs="Arial" w:eastAsia="Arial" w:hAnsi="Arial"/>
                <w:color w:val="C89C2A"/>
                <w:sz w:val="26"/>
                <w:szCs w:val="26"/>
              </w:rPr>
              <w:t xml:space="preserve">AD/RNG Primary · Tire BOO Secondary · Land Control via City Ground Lease</w:t>
            </w:r>
          </w:p>
          <w:p>
            <w:pPr>
              <w:spacing w:after="100" w:before="0" w:line="300"/>
              <w:jc w:val="left"/>
            </w:pPr>
            <w:r>
              <w:rPr>
                <w:rFonts w:ascii="Arial" w:cs="Arial" w:eastAsia="Arial" w:hAnsi="Arial"/>
                <w:color w:val="D4DCE8"/>
                <w:sz w:val="21"/>
                <w:szCs w:val="21"/>
              </w:rPr>
              <w:t xml:space="preserve">The detailed financial brief for M4CleanTech's Chester PA deployment — Anaerobic Digestion / Renewable Natural Gas as the bankable, community-positive primary anchor; Klean/KBR TyreNova BOO as a capital-free secondary revenue stream. Ground lease from City/DCIDA provides site control without acquisition capital. Revenue-first structure.</w:t>
            </w:r>
          </w:p>
          <w:p>
            <w:pPr>
              <w:pBdr>
                <w:top w:val="single" w:color="4A6080" w:sz="4" w:space="4"/>
              </w:pBdr>
              <w:spacing w:after="80" w:before="100"/>
            </w:pPr>
            <w:r>
              <w:rPr>
                <w:rFonts w:ascii="Arial" w:cs="Arial" w:eastAsia="Arial" w:hAnsi="Arial"/>
                <w:color w:val="9AAABB"/>
                <w:sz w:val="17"/>
                <w:szCs w:val="17"/>
              </w:rPr>
              <w:t xml:space="preserve">M4CleanTech LLC  ·  Merge 4 Design LLC  ·  M4Di™  ·  Aubyn Architecture LLC</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1 — M4CleanTech Chester Revenue at Steady State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What M4CleanTech Earns from Chester — All Streams</w:t>
      </w:r>
    </w:p>
    <w:p>
      <w:pPr>
        <w:spacing w:after="100" w:before="60" w:line="288"/>
        <w:jc w:val="left"/>
      </w:pPr>
      <w:r>
        <w:rPr>
          <w:rFonts w:ascii="Arial" w:cs="Arial" w:eastAsia="Arial" w:hAnsi="Arial"/>
          <w:color w:val="2C2C30"/>
          <w:sz w:val="22"/>
          <w:szCs w:val="22"/>
        </w:rPr>
        <w:t xml:space="preserve">Revenue first. M4CleanTech Chester has three distinct revenue streams, each flowing from a different component of the ground lease structure. Together they represent $4.5M–$8.2M gross per year at Year 3–5 steady state, plus a one-time developer fee at BOO financial close. All figures ROM ±30–40%.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40"/>
                <w:szCs w:val="40"/>
              </w:rPr>
              <w:t xml:space="preserve">$3.5M–$6.9M</w:t>
            </w:r>
          </w:p>
          <w:p>
            <w:pPr>
              <w:spacing w:after="40" w:before="0" w:line="252"/>
              <w:jc w:val="left"/>
            </w:pPr>
            <w:r>
              <w:rPr>
                <w:rFonts w:ascii="Arial" w:cs="Arial" w:eastAsia="Arial" w:hAnsi="Arial"/>
                <w:color w:val="D4DCE8"/>
                <w:sz w:val="18"/>
                <w:szCs w:val="18"/>
              </w:rPr>
              <w:t xml:space="preserve">AD/RNG Facility — Gross Annual</w:t>
            </w:r>
          </w:p>
          <w:p>
            <w:pPr>
              <w:spacing w:after="80" w:before="0"/>
              <w:jc w:val="left"/>
            </w:pPr>
            <w:r>
              <w:rPr>
                <w:rFonts w:ascii="Arial" w:cs="Arial" w:eastAsia="Arial" w:hAnsi="Arial"/>
                <w:color w:val="6B6B72"/>
                <w:sz w:val="16"/>
                <w:szCs w:val="16"/>
              </w:rPr>
              <w:t xml:space="preserve">Tipping fees $1.8M–$3.2M + D3 RINs $1.4M–$3.1M + digestate $300K–$600K</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C89C2A"/>
                <w:sz w:val="40"/>
                <w:szCs w:val="40"/>
              </w:rPr>
              <w:t xml:space="preserve">$150K–$300K</w:t>
            </w:r>
          </w:p>
          <w:p>
            <w:pPr>
              <w:spacing w:after="40" w:before="0" w:line="252"/>
              <w:jc w:val="left"/>
            </w:pPr>
            <w:r>
              <w:rPr>
                <w:rFonts w:ascii="Arial" w:cs="Arial" w:eastAsia="Arial" w:hAnsi="Arial"/>
                <w:color w:val="D4DCE8"/>
                <w:sz w:val="18"/>
                <w:szCs w:val="18"/>
              </w:rPr>
              <w:t xml:space="preserve">Tire BOO Ground Lease Spread</w:t>
            </w:r>
          </w:p>
          <w:p>
            <w:pPr>
              <w:spacing w:after="80" w:before="0"/>
              <w:jc w:val="left"/>
            </w:pPr>
            <w:r>
              <w:rPr>
                <w:rFonts w:ascii="Arial" w:cs="Arial" w:eastAsia="Arial" w:hAnsi="Arial"/>
                <w:color w:val="6B6B72"/>
                <w:sz w:val="16"/>
                <w:szCs w:val="16"/>
              </w:rPr>
              <w:t xml:space="preserve">Klean/KBR sublease net of nominal City rent · Zero M4CT capital at risk</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9AAABB"/>
                <w:sz w:val="40"/>
                <w:szCs w:val="40"/>
              </w:rPr>
              <w:t xml:space="preserve">$500K–$900K</w:t>
            </w:r>
          </w:p>
          <w:p>
            <w:pPr>
              <w:spacing w:after="40" w:before="0" w:line="252"/>
              <w:jc w:val="left"/>
            </w:pPr>
            <w:r>
              <w:rPr>
                <w:rFonts w:ascii="Arial" w:cs="Arial" w:eastAsia="Arial" w:hAnsi="Arial"/>
                <w:color w:val="D4DCE8"/>
                <w:sz w:val="18"/>
                <w:szCs w:val="18"/>
              </w:rPr>
              <w:t xml:space="preserve">AD/RNG Developer Fee + M4Di FeasOps</w:t>
            </w:r>
          </w:p>
          <w:p>
            <w:pPr>
              <w:spacing w:after="80" w:before="0"/>
              <w:jc w:val="left"/>
            </w:pPr>
            <w:r>
              <w:rPr>
                <w:rFonts w:ascii="Arial" w:cs="Arial" w:eastAsia="Arial" w:hAnsi="Arial"/>
                <w:color w:val="6B6B72"/>
                <w:sz w:val="16"/>
                <w:szCs w:val="16"/>
              </w:rPr>
              <w:t xml:space="preserve">PSA developer fee at AD/RNG financial close + M4Di P3 engagement $22K</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FFFFFF"/>
                <w:sz w:val="40"/>
                <w:szCs w:val="40"/>
              </w:rPr>
              <w:t xml:space="preserve">$4.15M–$8.1M</w:t>
            </w:r>
          </w:p>
          <w:p>
            <w:pPr>
              <w:spacing w:after="40" w:before="0" w:line="252"/>
              <w:jc w:val="left"/>
            </w:pPr>
            <w:r>
              <w:rPr>
                <w:rFonts w:ascii="Arial" w:cs="Arial" w:eastAsia="Arial" w:hAnsi="Arial"/>
                <w:color w:val="D4DCE8"/>
                <w:sz w:val="18"/>
                <w:szCs w:val="18"/>
              </w:rPr>
              <w:t xml:space="preserve">TOTAL GROSS · M4CleanTech Chester</w:t>
            </w:r>
          </w:p>
          <w:p>
            <w:pPr>
              <w:spacing w:after="80" w:before="0"/>
              <w:jc w:val="left"/>
            </w:pPr>
            <w:r>
              <w:rPr>
                <w:rFonts w:ascii="Arial" w:cs="Arial" w:eastAsia="Arial" w:hAnsi="Arial"/>
                <w:color w:val="6B6B72"/>
                <w:sz w:val="16"/>
                <w:szCs w:val="16"/>
              </w:rPr>
              <w:t xml:space="preserve">Annual recurring (ex developer fee) at Year 3–5 steady state · ROM ±30–40%</w:t>
            </w:r>
          </w:p>
        </w:tc>
      </w:tr>
    </w:tbl>
    <w:p>
      <w:pPr>
        <w:spacing w:after="80" w:before="0"/>
        <w:jc w:val="left"/>
      </w:pPr>
      <w:r>
        <w:rPr>
          <w:rFonts w:ascii="Arial" w:cs="Arial" w:eastAsia="Arial" w:hAnsi="Arial"/>
          <w:color w:val="2C2C30"/>
          <w:sz w:val="22"/>
          <w:szCs w:val="22"/>
        </w:rPr>
        <w:t xml:space="preserve"/>
      </w:r>
    </w:p>
    <w:p>
      <w:pPr>
        <w:pStyle w:val="Heading2"/>
        <w:spacing w:after="100" w:before="180"/>
      </w:pPr>
      <w:r>
        <w:rPr>
          <w:rFonts w:ascii="Arial" w:cs="Arial" w:eastAsia="Arial" w:hAnsi="Arial"/>
          <w:b/>
          <w:bCs/>
          <w:color w:val="0A2342"/>
          <w:sz w:val="23"/>
          <w:szCs w:val="23"/>
        </w:rPr>
        <w:t xml:space="preserve">Revenue Stream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1800"/>
        <w:gridCol w:w="1300"/>
        <w:gridCol w:w="12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Revenue Stream</w:t>
            </w:r>
          </w:p>
        </w:tc>
        <w:tc>
          <w:tcPr>
            <w:tcW w:type="dxa" w:w="33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Risk Profile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Tipping Fees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Regional food waste haulers, FOG processors, institutional waste streams. Competitive rate $60–$80/ton. Signed tipping contracts are the primary underwriting input for CDFI lender.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$1.8M–$3.2M/yr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Contract-based · stable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D3 RIN Credits</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Federal RFS D3 (cellulosic) RIN credits for food-waste-derived RNG. 11.7 D3 RINs per MMBtu RNG at $2–$4/gallon equivalent market price. Stress-test at $1.50 floor.</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$1.4M–$3.1M/yr</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Market-priced · D3 floor risk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 Digestate Sales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Nutrient-rich soil amendment from AD process. Regional ag and compost buyer network. Secondary but reliable; not credit-sensitive.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$300K–$600K/yr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Offtake contracts</w:t>
            </w:r>
          </w:p>
        </w:tc>
      </w:tr>
      <w:tr>
        <w:tc>
          <w:tcPr>
            <w:tcW w:type="dxa" w:w="24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AD/RNG GROSS TOTAL</w:t>
            </w:r>
          </w:p>
        </w:tc>
        <w:tc>
          <w:tcPr>
            <w:tcW w:type="dxa" w:w="338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Before operating expenses. NOI estimate after ops: $1.2M–$2.8M/yr at Year 3. DSCR on $4M–$8M CDFI debt at 4–6%: 1.8×–3.5×.</w:t>
            </w:r>
          </w:p>
        </w:tc>
        <w:tc>
          <w:tcPr>
            <w:tcW w:type="dxa" w:w="18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$3.5M–$6.9M/yr</w:t>
            </w:r>
          </w:p>
        </w:tc>
        <w:tc>
          <w:tcPr>
            <w:tcW w:type="dxa" w:w="13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c>
          <w:tcPr>
            <w:tcW w:type="dxa" w:w="120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Strong DSCR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BOO — Ground Lease Spread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charges M4CT nominal rent ($1–$5K/yr). Klean/KBR pays M4CT market industrial ground rent on BOO parcel. Spread is net revenue. Zero capital from M4CT.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$150K–$300K/yr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 BOO ops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 structure — no capital risk</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BOO — Retained Equity</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5–15% equity stake in Klean/KBR DE BOO facility negotiated at deal formation. Realized at refinancing or facility sale.</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5–15% facility value</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Exit Year 8–15</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Long-term upside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Developer Fee (one-time)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M4CT bills AD/RNG development partner (Bioenergy Devco / RNG Energy Solutions) for site development services under PSA. Recoverable at financial close.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$480K–$880K</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At AD/RNG fin. close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One-time · covers predevelopment</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M4Di FeasOps P3</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M4Di Phase 1A predevelopment engagement on the waterfront site. Billed to project at $22,000. Establishes G0 ROM and kicks off grant applications.</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6B6B72"/>
                <w:sz w:val="19"/>
                <w:szCs w:val="19"/>
              </w:rPr>
              <w:t xml:space="preserve">$22,000</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Immediate</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M4Di standard fee</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 M4CleanTech Chester (Annual Recurring)</w:t>
            </w:r>
          </w:p>
        </w:tc>
        <w:tc>
          <w:tcPr>
            <w:tcW w:type="dxa" w:w="33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AD/RNG gross + Tire BOO spread. Developer fee excluded (one-time). M4CT retains 100% of AD/RNG NOI + 100% of BOO spread.</w:t>
            </w:r>
          </w:p>
        </w:tc>
        <w:tc>
          <w:tcPr>
            <w:tcW w:type="dxa" w:w="1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$3.65M–$7.2M/yr</w:t>
            </w:r>
          </w:p>
        </w:tc>
        <w:tc>
          <w:tcPr>
            <w:tcW w:type="dxa" w:w="13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c>
          <w:tcPr>
            <w:tcW w:type="dxa" w:w="1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ROM ±30–40%</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AD/RNG NOI of $1.2M–$2.8M/yr net assumes 45–55% operating cost ratio. D3 RIN revenue stress-tested at $1.50/gal floor. Tire BOO spread is net after City rent. All figures require independent feasibility analysis before investor or lender presentation.</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2 — Land Control: The Ground Lease Stack</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City/DCIDA → M4CleanTech → Operators: No Acquisition Capital</w:t>
      </w:r>
    </w:p>
    <w:p>
      <w:pPr>
        <w:spacing w:after="100" w:before="60" w:line="288"/>
        <w:jc w:val="left"/>
      </w:pPr>
      <w:r>
        <w:rPr>
          <w:rFonts w:ascii="Arial" w:cs="Arial" w:eastAsia="Arial" w:hAnsi="Arial"/>
          <w:color w:val="2C2C30"/>
          <w:sz w:val="22"/>
          <w:szCs w:val="22"/>
        </w:rPr>
        <w:t xml:space="preserve">M4CleanTech does not need to purchase land to control it. A long-term City ground lease provides the legal position required to sublease to industrial operators, attract grant capital, and build equity — without acquisition cost or personal guarantees. The ground lease is simultaneously M4CleanTech's real estate instrument, its procurement credential, and its grant application anchor.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TIER 1 — LAND OWNER</w:t>
            </w:r>
          </w:p>
        </w:tc>
        <w:tc>
          <w:tcPr>
            <w:tcW w:type="dxa" w:w="336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TIER 2 — GROUND LESSEE</w:t>
            </w:r>
          </w:p>
        </w:tc>
        <w:tc>
          <w:tcPr>
            <w:tcW w:type="dxa" w:w="336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TIER 3 — OPERATORS</w:t>
            </w:r>
          </w:p>
        </w:tc>
      </w:tr>
      <w:tr>
        <w:tc>
          <w:tcPr>
            <w:tcW w:type="dxa" w:w="336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21"/>
                <w:szCs w:val="21"/>
              </w:rPr>
              <w:t xml:space="preserve">City of Chester / DCIDA</w:t>
            </w:r>
          </w:p>
          <w:p>
            <w:pPr>
              <w:spacing w:after="60" w:before="0" w:line="260"/>
              <w:jc w:val="left"/>
            </w:pPr>
            <w:r>
              <w:rPr>
                <w:rFonts w:ascii="Arial" w:cs="Arial" w:eastAsia="Arial" w:hAnsi="Arial"/>
                <w:color w:val="2C2C30"/>
                <w:sz w:val="19"/>
                <w:szCs w:val="19"/>
              </w:rPr>
              <w:t xml:space="preserve">Retains fee simple ownership. Land stays public — politically clean for Mayor Roots. Ground lease term: 40–99 years. Nominal or below-market rent to M4CT.</w:t>
            </w:r>
          </w:p>
          <w:p>
            <w:pPr>
              <w:spacing w:after="80" w:before="40"/>
              <w:jc w:val="left"/>
            </w:pPr>
            <w:r>
              <w:rPr>
                <w:rFonts w:ascii="Arial" w:cs="Arial" w:eastAsia="Arial" w:hAnsi="Arial"/>
                <w:b/>
                <w:bCs/>
                <w:color w:val="0A2342"/>
                <w:sz w:val="18"/>
                <w:szCs w:val="18"/>
              </w:rPr>
              <w:t xml:space="preserve">City benefit: jobs + tax ratables + brownfield activation + EJ narrative</w:t>
            </w:r>
          </w:p>
        </w:tc>
        <w:tc>
          <w:tcPr>
            <w:tcW w:type="dxa" w:w="336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21"/>
                <w:szCs w:val="21"/>
              </w:rPr>
              <w:t xml:space="preserve">M4CleanTech LLC</w:t>
            </w:r>
          </w:p>
          <w:p>
            <w:pPr>
              <w:spacing w:after="60" w:before="0" w:line="260"/>
              <w:jc w:val="left"/>
            </w:pPr>
            <w:r>
              <w:rPr>
                <w:rFonts w:ascii="Arial" w:cs="Arial" w:eastAsia="Arial" w:hAnsi="Arial"/>
                <w:color w:val="2C2C30"/>
                <w:sz w:val="19"/>
                <w:szCs w:val="19"/>
              </w:rPr>
              <w:t xml:space="preserve">Holds the ground lease. Develops both sites. Procures grants. Subleases to AD/RNG operator on Parcel A and to Klean/KBR on Parcel B. Pockets the spread on both. No acquisition capital. No personal guarantee.</w:t>
            </w:r>
          </w:p>
          <w:p>
            <w:pPr>
              <w:spacing w:after="80" w:before="40"/>
              <w:jc w:val="left"/>
            </w:pPr>
            <w:r>
              <w:rPr>
                <w:rFonts w:ascii="Arial" w:cs="Arial" w:eastAsia="Arial" w:hAnsi="Arial"/>
                <w:b/>
                <w:bCs/>
                <w:color w:val="3A5A1C"/>
                <w:sz w:val="18"/>
                <w:szCs w:val="18"/>
              </w:rPr>
              <w:t xml:space="preserve">Revenue: both spreads + developer fee + equity stakes</w:t>
            </w:r>
          </w:p>
        </w:tc>
        <w:tc>
          <w:tcPr>
            <w:tcW w:type="dxa" w:w="33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21"/>
                <w:szCs w:val="21"/>
              </w:rPr>
              <w:t xml:space="preserve">AD/RNG Operator (Parcel A)
+ Klean/KBR BOO (Parcel B)</w:t>
            </w:r>
          </w:p>
          <w:p>
            <w:pPr>
              <w:spacing w:after="60" w:before="0" w:line="260"/>
              <w:jc w:val="left"/>
            </w:pPr>
            <w:r>
              <w:rPr>
                <w:rFonts w:ascii="Arial" w:cs="Arial" w:eastAsia="Arial" w:hAnsi="Arial"/>
                <w:color w:val="2C2C30"/>
                <w:sz w:val="19"/>
                <w:szCs w:val="19"/>
              </w:rPr>
              <w:t xml:space="preserve">AD/RNG operator (Bioenergy Devco or equivalent) develops and operates the RNG facility. Klean/KBR builds, owns, and operates tire pyrolysis BOO on separate parcel. Both pay ground rent to M4CT. Both fund their own capital.</w:t>
            </w:r>
          </w:p>
          <w:p>
            <w:pPr>
              <w:spacing w:after="80" w:before="40"/>
              <w:jc w:val="left"/>
            </w:pPr>
            <w:r>
              <w:rPr>
                <w:rFonts w:ascii="Arial" w:cs="Arial" w:eastAsia="Arial" w:hAnsi="Arial"/>
                <w:b/>
                <w:bCs/>
                <w:color w:val="3A5A1C"/>
                <w:sz w:val="18"/>
                <w:szCs w:val="18"/>
              </w:rPr>
              <w:t xml:space="preserve">Combined sublease rent: $200K–$450K/yr to M4CT before City cost</w:t>
            </w:r>
          </w:p>
        </w:tc>
      </w:tr>
    </w:tbl>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C6B" w:sz="1"/>
              <w:left w:val="single" w:color="1A5C6B" w:sz="1"/>
              <w:bottom w:val="single" w:color="1A5C6B" w:sz="1"/>
              <w:right w:val="single" w:color="1A5C6B" w:sz="1"/>
            </w:tcBorders>
            <w:shd w:fill="E0F0F4" w:val="clear"/>
            <w:tcMar>
              <w:top w:type="dxa" w:w="100"/>
              <w:left w:type="dxa" w:w="140"/>
              <w:bottom w:type="dxa" w:w="100"/>
              <w:right w:type="dxa" w:w="140"/>
            </w:tcMar>
            <w:vAlign w:val="top"/>
          </w:tcPr>
          <w:p>
            <w:pPr>
              <w:spacing w:after="60" w:before="60"/>
              <w:jc w:val="left"/>
            </w:pPr>
            <w:r>
              <w:rPr>
                <w:rFonts w:ascii="Arial" w:cs="Arial" w:eastAsia="Arial" w:hAnsi="Arial"/>
                <w:b/>
                <w:bCs/>
                <w:caps/>
                <w:color w:val="1A5C6B"/>
                <w:sz w:val="17"/>
                <w:szCs w:val="17"/>
              </w:rPr>
              <w:t xml:space="preserve">The Right of First Refusal Must Be in the Ground Lease</w:t>
            </w:r>
          </w:p>
          <w:p>
            <w:pPr>
              <w:spacing w:after="80" w:before="40" w:line="276"/>
              <w:jc w:val="left"/>
            </w:pPr>
            <w:r>
              <w:rPr>
                <w:rFonts w:ascii="Arial" w:cs="Arial" w:eastAsia="Arial" w:hAnsi="Arial"/>
                <w:color w:val="2C2C30"/>
                <w:sz w:val="21"/>
                <w:szCs w:val="21"/>
              </w:rPr>
              <w:t xml:space="preserve">When M4CleanTech signs the Phase 1 ground lease with City/DCIDA, the agreement must include a Right of First Refusal on adjacent waterfront parcels — specifically any acreage released by the Reworld closure. This costs nothing to negotiate at signing but protects the site for Phase 2 expansion (second AD train or Ecolomondo-equivalent owned facility at Year 4+). Trevor must raise this as a ground lease term before signing.</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3 — AD/RNG Development Partners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Who Builds and Operates the AD/RNG Facility</w:t>
      </w:r>
    </w:p>
    <w:p>
      <w:pPr>
        <w:spacing w:after="80" w:before="60" w:line="288"/>
        <w:jc w:val="left"/>
      </w:pPr>
      <w:r>
        <w:rPr>
          <w:rFonts w:ascii="Arial" w:cs="Arial" w:eastAsia="Arial" w:hAnsi="Arial"/>
          <w:color w:val="2C2C30"/>
          <w:sz w:val="22"/>
          <w:szCs w:val="22"/>
        </w:rPr>
        <w:t xml:space="preserve">M4CleanTech is the site developer and ground lessor — not the AD/RNG operator. The operational model mirrors the BOO structure used for tire pyrolysis: M4CleanTech controls the site via ground lease, brings in a proven AD/RNG developer/operator, and earns developer fee + ground lease spread + potential equity participation. Three target partners are identified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80"/>
        <w:gridCol w:w="1600"/>
        <w:gridCol w:w="220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Partner</w:t>
            </w:r>
          </w:p>
        </w:tc>
        <w:tc>
          <w:tcPr>
            <w:tcW w:type="dxa" w:w="44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Why They Fit Chester</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Priority</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Outreach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0A2342"/>
                <w:sz w:val="19"/>
                <w:szCs w:val="19"/>
              </w:rPr>
              <w:t xml:space="preserve">Bioenergy Devco</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Mid-Atlantic AD/RNG developer with operating facility in Jessup, MD. Their model matches M4CT exactly: develop, operate, and offtake on developer-controlled brownfield sites. Jessup facility is the direct precedent for Chester.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Priority Target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Contact: business development via bioenergydevo.com</w:t>
            </w:r>
          </w:p>
        </w:tc>
      </w:tr>
      <w:tr>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RNG Energy Solutions</w:t>
            </w:r>
          </w:p>
        </w:tc>
        <w:tc>
          <w:tcPr>
            <w:tcW w:type="dxa" w:w="44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Developed the $440M Linden NJ AD/RNG facility — the direct comparable to Chester. COO Andy Shea has publicly stated the need for municipal support and site control. Chester ground lease is exactly what they look for.</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Priority Target</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Contact via ENR Linden project coverage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Vanguard Renewables</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Northeast US AD/RNG developer with multiple operating facilities. Focus on food waste and FOG. Have a farm-centric model that adapts to urban brownfield with the right site control structure.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Secondary Target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Contact: projects@vanguardrenewables.com</w:t>
            </w:r>
          </w:p>
        </w:tc>
      </w:tr>
      <w:tr>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Clean Earth Capital</w:t>
            </w:r>
          </w:p>
        </w:tc>
        <w:tc>
          <w:tcPr>
            <w:tcW w:type="dxa" w:w="44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Impact-focused AD/RNG developer active in PA and NJ. Smaller firm — potentially more flexible on EJ community benefit terms than larger operators. Good fit for Chester's community benefit agreement requirements.</w:t>
            </w:r>
          </w:p>
        </w:tc>
        <w:tc>
          <w:tcPr>
            <w:tcW w:type="dxa" w:w="16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Secondary Target</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Research current deal pipeline before outreach</w:t>
            </w:r>
          </w:p>
        </w:tc>
      </w:tr>
    </w:tbl>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60" w:before="60"/>
              <w:jc w:val="left"/>
            </w:pPr>
            <w:r>
              <w:rPr>
                <w:rFonts w:ascii="Arial" w:cs="Arial" w:eastAsia="Arial" w:hAnsi="Arial"/>
                <w:b/>
                <w:bCs/>
                <w:caps/>
                <w:color w:val="FFFFFF"/>
                <w:sz w:val="17"/>
                <w:szCs w:val="17"/>
              </w:rPr>
              <w:t xml:space="preserve">Community Benefit Agreement — Non-Negotiable</w:t>
            </w:r>
          </w:p>
          <w:p>
            <w:pPr>
              <w:spacing w:after="80" w:before="40" w:line="276"/>
              <w:jc w:val="left"/>
            </w:pPr>
            <w:r>
              <w:rPr>
                <w:rFonts w:ascii="Arial" w:cs="Arial" w:eastAsia="Arial" w:hAnsi="Arial"/>
                <w:color w:val="D4ECE0"/>
                <w:sz w:val="21"/>
                <w:szCs w:val="21"/>
              </w:rPr>
              <w:t xml:space="preserve">Before any AD/RNG operator agreement is signed, M4CleanTech must execute a Community Benefit Agreement with CRCQL (Chester Residents Concerned for Quality Living) — the organization that fought Covanta/Reworld for 30 years. CBA terms: local hiring preference (minimum 40% Chester residents), air quality monitoring with community access to data, annual community health fund contribution (ROM $50K–$100K/yr from AD/RNG revenue), and CRCQL representative on M4CleanTech community advisory board. Without CRCQL support, no Chester project moves forward regardless of technology.</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4 — Tire BOO: Klean/KBR TyreNova Secondary Revenue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Tire Pyrolysis BOO: Capital-Free Upside, Not Load-Bearing</w:t>
      </w:r>
    </w:p>
    <w:p>
      <w:pPr>
        <w:spacing w:after="80" w:before="60" w:line="288"/>
        <w:jc w:val="left"/>
      </w:pPr>
      <w:r>
        <w:rPr>
          <w:rFonts w:ascii="Arial" w:cs="Arial" w:eastAsia="Arial" w:hAnsi="Arial"/>
          <w:color w:val="2C2C30"/>
          <w:sz w:val="22"/>
          <w:szCs w:val="22"/>
        </w:rPr>
        <w:t xml:space="preserve">The tire BOO component is retained in Chester's strategy but repositioned as secondary revenue. Klean/KBR's TyreNova BOO structure means they build, own, and operate the facility on a subleased parcel — M4CleanTech provides site access and pockets the ground lease spread with zero capital at risk. The AD/RNG facility is fully viable without the tire BOO. The tire BOO is additional upside.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1800"/>
        <w:gridCol w:w="220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Element</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M4CT Position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Key Requirement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Why TDP Not Plastics Pyrolysis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feedstock is homogeneous — the core failure mode of plastics pyrolysis (heterogeneous feedstock creating inconsistent yields and contamination) does not apply. Recovered carbon black from tires has an established commodity market. Brightmark/New Hope failures were plastics-specific.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TDP defensible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has non-US operating references</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BOO Structure</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 licenses TyreNova on build, own, operate basis with full performance guarantees and flexible project financing. KBR is a $7B+ global engineering firm. BOO removes facility CapEx requirement from M4CleanTech entirely.</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Zero M4CT capital</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KBR institutional credibility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Site Requirement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Separate parcel from AD/RNG facility. 3–5 acres minimum. Adjacent waterfront parcel on Reworld site. Right of First Refusal in ground lease secures this parcel option.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3–5 acres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ROFR in ground lease</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Revenue to M4CleanTech</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Ground lease spread: City nominal rent ($1–5K/yr) vs. Klean/KBR market industrial rent ($150–300K/yr). M4CT pockets difference. Plus 5–15% equity stake in BOO facility negotiated at deal formation.</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$150K–$300K/yr + equity</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Day 1 of BOO operations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Risk Position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If Klean/KBR does not proceed, M4CleanTech loses nothing — the parcel is returned under the ground lease sublease. AD/RNG continues carrying the full financial thesis. BOO is upside, not dependency.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Zero downside to M4CT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is load-bearing</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Community Framing</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Do NOT call this a pyrolysis or thermal facility in public communications. Reference as "clean circular economy processing" or "tire recovery facility" and ensure CRCQL review of air quality permitting before any announcement.</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Framing critical</w:t>
            </w:r>
          </w:p>
        </w:tc>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CRCQL pre-clearance required</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5 — M4CleanTech Chester Finance Stack</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Grant-Heavy. BOO-Structured. M4D Exposure Under $300K.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00"/>
        <w:gridCol w:w="1300"/>
        <w:gridCol w:w="120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Tranche</w:t>
            </w:r>
          </w:p>
        </w:tc>
        <w:tc>
          <w:tcPr>
            <w:tcW w:type="dxa" w:w="35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Source &amp; Rationale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Cost</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Structure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Brownfields (Site)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Waterfront site Phase I/II ESA + remediation. Chester EJ status maximizes eligibility.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EJ Thriving Communities</w:t>
            </w:r>
          </w:p>
        </w:tc>
        <w:tc>
          <w:tcPr>
            <w:tcW w:type="dxa" w:w="35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Food waste diversion in Chester EJ community is strongest possible EJ Thriving Communities application.</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EDA Economic Adjustment Assistance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EJ + distressed community + job creation = strong EDA EAA application. File alongside Chester brief submission.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PA DCED RACP</w:t>
            </w:r>
          </w:p>
        </w:tc>
        <w:tc>
          <w:tcPr>
            <w:tcW w:type="dxa" w:w="35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Redevelopment Assistance Capital Program. AD/RNG infrastructure on remediated industrial site = RACP core use case.</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CDFI Senior Debt — AD/RNG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Tipping contracts + D3 RIN revenue + digestate offtake = bankable project cash flow. Target: Reinvestment Fund, NCALL Research, or PA CDFI.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$4M–$8M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15–20 yr</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Operator Co-Investment</w:t>
            </w:r>
          </w:p>
        </w:tc>
        <w:tc>
          <w:tcPr>
            <w:tcW w:type="dxa" w:w="35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development partner (Bioenergy Devco / RNG Energy Solutions) brings operator equity and construction financing under development agreement with M4CT.</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$6M–$12M operator</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Operator equity</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 M4CT capital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BOO (Tire Facility)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funds, builds, owns, operates tire BOO on sublease. Zero M4CT capital for this component regardless of outcome.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$8M–$15M operator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 operator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 M4CT capital</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Equity</w:t>
            </w:r>
          </w:p>
        </w:tc>
        <w:tc>
          <w:tcPr>
            <w:tcW w:type="dxa" w:w="35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Predevelopment costs: M4Di FeasOps ($22K), legal (ground lease, PSA), site work. Covered by developer fee at financial close. Net M4CT capital below $300K.</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&lt;$300K</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Own capital</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Recovered at fin. close</w:t>
            </w:r>
          </w:p>
        </w:tc>
      </w:tr>
      <w:tr>
        <w:tc>
          <w:tcPr>
            <w:tcW w:type="dxa" w:w="2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 M4CleanTech Chester</w:t>
            </w:r>
          </w:p>
        </w:tc>
        <w:tc>
          <w:tcPr>
            <w:tcW w:type="dxa" w:w="35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AD/RNG + Tire BOO combined. M4CT capital exposure below $300K. Full facility capital from operator + grant stack.</w:t>
            </w:r>
          </w:p>
        </w:tc>
        <w:tc>
          <w:tcPr>
            <w:tcW w:type="dxa" w:w="1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$21.5M–$45.5M</w:t>
            </w:r>
          </w:p>
        </w:tc>
        <w:tc>
          <w:tcPr>
            <w:tcW w:type="dxa" w:w="13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Blended 2–4%</w:t>
            </w:r>
          </w:p>
        </w:tc>
        <w:tc>
          <w:tcPr>
            <w:tcW w:type="dxa" w:w="1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M4CT exp: &lt;$300K</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AD/RNG operator co-investment terms depend on development agreement negotiation. CDFI loan subject to lender underwriting at time of application. Grant amounts competitive and timing-dependent. PA DCED RACP requires job creation commitments.</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6 — Critical Path Milestones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Sequencing Matters. Each Gate Unlocks the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Month 1–3</w:t>
            </w:r>
          </w:p>
          <w:p>
            <w:pPr>
              <w:spacing w:after="40" w:before="0"/>
              <w:jc w:val="left"/>
            </w:pPr>
            <w:r>
              <w:rPr>
                <w:rFonts w:ascii="Arial" w:cs="Arial" w:eastAsia="Arial" w:hAnsi="Arial"/>
                <w:b/>
                <w:bCs/>
                <w:color w:val="0A2342"/>
                <w:sz w:val="21"/>
                <w:szCs w:val="21"/>
              </w:rPr>
              <w:t xml:space="preserve">Site Control + Feedstock LOIs</w:t>
            </w:r>
          </w:p>
          <w:p>
            <w:pPr>
              <w:spacing w:after="60" w:before="0"/>
              <w:jc w:val="left"/>
            </w:pPr>
            <w:r>
              <w:rPr>
                <w:rFonts w:ascii="Arial" w:cs="Arial" w:eastAsia="Arial" w:hAnsi="Arial"/>
                <w:color w:val="C89C2A"/>
                <w:sz w:val="16"/>
                <w:szCs w:val="16"/>
              </w:rPr>
              <w:t xml:space="preserve">Gates: EDA filing + CRCQL CBA</w:t>
            </w:r>
          </w:p>
          <w:p>
            <w:pPr>
              <w:spacing w:after="80" w:before="0" w:line="255"/>
              <w:jc w:val="left"/>
            </w:pPr>
            <w:r>
              <w:rPr>
                <w:rFonts w:ascii="Arial" w:cs="Arial" w:eastAsia="Arial" w:hAnsi="Arial"/>
                <w:color w:val="2C2C30"/>
                <w:sz w:val="18"/>
                <w:szCs w:val="18"/>
              </w:rPr>
              <w:t xml:space="preserve">Execute EDA with City/DCIDA on Reworld waterfront. Initiate CRCQL CBA negotiation. File M4Di FeasOps P3 engagement. Contact Bioenergy Devco and RNG Energy Solutions for AD/RNG site feasibility. Initiate feedstock LOIs from regional haulers and FOG processors. Contact Klean/KBR for TyreNova BOO site feasibility on Parcel B.</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Month 3–9</w:t>
            </w:r>
          </w:p>
          <w:p>
            <w:pPr>
              <w:spacing w:after="40" w:before="0"/>
              <w:jc w:val="left"/>
            </w:pPr>
            <w:r>
              <w:rPr>
                <w:rFonts w:ascii="Arial" w:cs="Arial" w:eastAsia="Arial" w:hAnsi="Arial"/>
                <w:b/>
                <w:bCs/>
                <w:color w:val="0A2342"/>
                <w:sz w:val="21"/>
                <w:szCs w:val="21"/>
              </w:rPr>
              <w:t xml:space="preserve">PA DEP Pre-Application + Feedstock Contracts</w:t>
            </w:r>
          </w:p>
          <w:p>
            <w:pPr>
              <w:spacing w:after="60" w:before="0"/>
              <w:jc w:val="left"/>
            </w:pPr>
            <w:r>
              <w:rPr>
                <w:rFonts w:ascii="Arial" w:cs="Arial" w:eastAsia="Arial" w:hAnsi="Arial"/>
                <w:color w:val="C89C2A"/>
                <w:sz w:val="16"/>
                <w:szCs w:val="16"/>
              </w:rPr>
              <w:t xml:space="preserve">Gates: CDFI pre-qual + grant filing</w:t>
            </w:r>
          </w:p>
          <w:p>
            <w:pPr>
              <w:spacing w:after="80" w:before="0" w:line="255"/>
              <w:jc w:val="left"/>
            </w:pPr>
            <w:r>
              <w:rPr>
                <w:rFonts w:ascii="Arial" w:cs="Arial" w:eastAsia="Arial" w:hAnsi="Arial"/>
                <w:color w:val="2C2C30"/>
                <w:sz w:val="18"/>
                <w:szCs w:val="18"/>
              </w:rPr>
              <w:t xml:space="preserve">PA DEP pre-application meeting for AD/RNG air quality + solid waste permits. Execute feedstock purchase agreements from LOIs. File EPA EJ + EDA EAA grant applications with Mayor endorsement letters. CDFI pre-qualification with Reinvestment Fund. Pipeline interconnection pre-application with Enbridge/SJI.</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Month 9–18</w:t>
            </w:r>
          </w:p>
          <w:p>
            <w:pPr>
              <w:spacing w:after="40" w:before="0"/>
              <w:jc w:val="left"/>
            </w:pPr>
            <w:r>
              <w:rPr>
                <w:rFonts w:ascii="Arial" w:cs="Arial" w:eastAsia="Arial" w:hAnsi="Arial"/>
                <w:b/>
                <w:bCs/>
                <w:color w:val="0A2342"/>
                <w:sz w:val="21"/>
                <w:szCs w:val="21"/>
              </w:rPr>
              <w:t xml:space="preserve">Permits + Financial Close Prep</w:t>
            </w:r>
          </w:p>
          <w:p>
            <w:pPr>
              <w:spacing w:after="60" w:before="0"/>
              <w:jc w:val="left"/>
            </w:pPr>
            <w:r>
              <w:rPr>
                <w:rFonts w:ascii="Arial" w:cs="Arial" w:eastAsia="Arial" w:hAnsi="Arial"/>
                <w:color w:val="C89C2A"/>
                <w:sz w:val="16"/>
                <w:szCs w:val="16"/>
              </w:rPr>
              <w:t xml:space="preserve">Gates: operator agreement + CDFI commitment</w:t>
            </w:r>
          </w:p>
          <w:p>
            <w:pPr>
              <w:spacing w:after="80" w:before="0" w:line="255"/>
              <w:jc w:val="left"/>
            </w:pPr>
            <w:r>
              <w:rPr>
                <w:rFonts w:ascii="Arial" w:cs="Arial" w:eastAsia="Arial" w:hAnsi="Arial"/>
                <w:color w:val="2C2C30"/>
                <w:sz w:val="18"/>
                <w:szCs w:val="18"/>
              </w:rPr>
              <w:t xml:space="preserve">PA DEP solid waste and air quality permits for AD/RNG. AD/RNG operator development agreement executed. CDFI loan commitment letter. Klean/KBR BOO sublease executed (if proceeding). M4CT developer fee agreement signed. Community Benefit Agreement with CRCQL finalized.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Month 18–36+</w:t>
            </w:r>
          </w:p>
          <w:p>
            <w:pPr>
              <w:spacing w:after="40" w:before="0"/>
              <w:jc w:val="left"/>
            </w:pPr>
            <w:r>
              <w:rPr>
                <w:rFonts w:ascii="Arial" w:cs="Arial" w:eastAsia="Arial" w:hAnsi="Arial"/>
                <w:b/>
                <w:bCs/>
                <w:color w:val="0A2342"/>
                <w:sz w:val="21"/>
                <w:szCs w:val="21"/>
              </w:rPr>
              <w:t xml:space="preserve">Construction + Operations</w:t>
            </w:r>
          </w:p>
          <w:p>
            <w:pPr>
              <w:spacing w:after="60" w:before="0"/>
              <w:jc w:val="left"/>
            </w:pPr>
            <w:r>
              <w:rPr>
                <w:rFonts w:ascii="Arial" w:cs="Arial" w:eastAsia="Arial" w:hAnsi="Arial"/>
                <w:color w:val="C89C2A"/>
                <w:sz w:val="16"/>
                <w:szCs w:val="16"/>
              </w:rPr>
              <w:t xml:space="preserve">Gates: Year 2 revenue online</w:t>
            </w:r>
          </w:p>
          <w:p>
            <w:pPr>
              <w:spacing w:after="80" w:before="0" w:line="255"/>
              <w:jc w:val="left"/>
            </w:pPr>
            <w:r>
              <w:rPr>
                <w:rFonts w:ascii="Arial" w:cs="Arial" w:eastAsia="Arial" w:hAnsi="Arial"/>
                <w:color w:val="2C2C30"/>
                <w:sz w:val="18"/>
                <w:szCs w:val="18"/>
              </w:rPr>
              <w:t xml:space="preserve">AD/RNG facility construction (12–18 month build). Pipeline interconnection commissioned. First D3 RINs generated. Tipping fees flowing. BOO facility construction (Klean/KBR funded). Ground lease spreads flowing from both operators. M4CT annual recurring revenue: $3.65M–$7.2M/yr gross.</w:t>
            </w:r>
          </w:p>
        </w:tc>
      </w:tr>
    </w:tbl>
    <w:p>
      <w:pPr>
        <w:spacing w:after="120" w:before="0"/>
        <w:jc w:val="left"/>
      </w:pPr>
      <w:r>
        <w:rPr>
          <w:rFonts w:ascii="Arial" w:cs="Arial" w:eastAsia="Arial" w:hAnsi="Arial"/>
          <w:color w:val="2C2C30"/>
          <w:sz w:val="22"/>
          <w:szCs w:val="22"/>
        </w:rPr>
        <w:t xml:space="preserve"/>
      </w:r>
    </w:p>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80"/>
              <w:jc w:val="left"/>
            </w:pPr>
            <w:r>
              <w:rPr>
                <w:rFonts w:ascii="Arial" w:cs="Arial" w:eastAsia="Arial" w:hAnsi="Arial"/>
                <w:b/>
                <w:bCs/>
                <w:caps/>
                <w:color w:val="0A2342"/>
                <w:sz w:val="20"/>
                <w:szCs w:val="20"/>
              </w:rPr>
              <w:t xml:space="preserve">Prepared By &amp; Contact</w:t>
            </w:r>
          </w:p>
          <w:p>
            <w:pPr>
              <w:spacing w:after="40" w:before="0"/>
              <w:jc w:val="left"/>
            </w:pPr>
            <w:r>
              <w:rPr>
                <w:rFonts w:ascii="Arial" w:cs="Arial" w:eastAsia="Arial" w:hAnsi="Arial"/>
                <w:b/>
                <w:bCs/>
                <w:color w:val="0A2342"/>
                <w:sz w:val="22"/>
                <w:szCs w:val="22"/>
              </w:rPr>
              <w:t xml:space="preserve">Trevor Knight</w:t>
            </w:r>
            <w:r>
              <w:rPr>
                <w:rFonts w:ascii="Arial" w:cs="Arial" w:eastAsia="Arial" w:hAnsi="Arial"/>
                <w:color w:val="2C2C30"/>
                <w:sz w:val="22"/>
                <w:szCs w:val="22"/>
              </w:rPr>
              <w:t xml:space="preserve">,  GMD  ·  Merge 4 Design LLC  ·  M4CleanTech LLC  ·  Chester PA Lead</w:t>
            </w:r>
          </w:p>
          <w:p>
            <w:pPr>
              <w:spacing w:after="60" w:before="0"/>
              <w:jc w:val="left"/>
            </w:pPr>
            <w:r>
              <w:rPr>
                <w:rFonts w:ascii="Arial" w:cs="Arial" w:eastAsia="Arial" w:hAnsi="Arial"/>
                <w:color w:val="2C2C30"/>
                <w:sz w:val="21"/>
                <w:szCs w:val="21"/>
              </w:rPr>
              <w:t xml:space="preserve">500 Delaware Ave., Suite 1 #1551, Wilmington, DE 19899  ·  merge4design.com</w:t>
            </w:r>
          </w:p>
          <w:p>
            <w:pPr>
              <w:spacing w:after="60" w:before="0"/>
              <w:jc w:val="left"/>
            </w:pPr>
            <w:r>
              <w:rPr>
                <w:rFonts w:ascii="Arial" w:cs="Arial" w:eastAsia="Arial" w:hAnsi="Arial"/>
                <w:b/>
                <w:bCs/>
                <w:color w:val="0A2342"/>
                <w:sz w:val="21"/>
                <w:szCs w:val="21"/>
              </w:rPr>
              <w:t xml:space="preserve">Technical Lead:  </w:t>
            </w:r>
            <w:r>
              <w:rPr>
                <w:rFonts w:ascii="Arial" w:cs="Arial" w:eastAsia="Arial" w:hAnsi="Arial"/>
                <w:color w:val="2C2C30"/>
                <w:sz w:val="21"/>
                <w:szCs w:val="21"/>
              </w:rPr>
              <w:t xml:space="preserve">David C. Ainsworth, AIA  ·  Aubyn Architecture LLC  ·  M4Di Predevelopment</w:t>
            </w:r>
          </w:p>
          <w:p>
            <w:pPr>
              <w:spacing w:after="80" w:before="0"/>
              <w:jc w:val="left"/>
            </w:pPr>
            <w:r>
              <w:rPr>
                <w:rFonts w:ascii="Arial" w:cs="Arial" w:eastAsia="Arial" w:hAnsi="Arial"/>
                <w:b/>
                <w:bCs/>
                <w:color w:val="B91C1C"/>
                <w:sz w:val="18"/>
                <w:szCs w:val="18"/>
              </w:rPr>
              <w:t xml:space="preserve">Note: $475/day ICF/IID per-bed rate is NOT confirmed and must not appear in any document until verified with DDDS or DMMA. Use $185/day PA HCBS rate for Chester.</w:t>
            </w:r>
          </w:p>
        </w:tc>
      </w:tr>
    </w:tbl>
    <w:p>
      <w:pPr>
        <w:spacing w:after="80" w:before="0"/>
        <w:jc w:val="left"/>
      </w:pPr>
      <w:r>
        <w:rPr>
          <w:rFonts w:ascii="Arial" w:cs="Arial" w:eastAsia="Arial" w:hAnsi="Arial"/>
          <w:color w:val="2C2C30"/>
          <w:sz w:val="22"/>
          <w:szCs w:val="22"/>
        </w:rPr>
        <w:t xml:space="preserve"/>
      </w:r>
    </w:p>
    <w:p>
      <w:pPr>
        <w:spacing w:after="80" w:before="0" w:line="240"/>
        <w:jc w:val="left"/>
      </w:pPr>
      <w:r>
        <w:rPr>
          <w:rFonts w:ascii="Arial" w:cs="Arial" w:eastAsia="Arial" w:hAnsi="Arial"/>
          <w:i/>
          <w:iCs/>
          <w:color w:val="6B6B72"/>
          <w:sz w:val="17"/>
          <w:szCs w:val="17"/>
        </w:rPr>
        <w:t xml:space="preserve">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6B6B72"/>
        <w:sz w:val="16"/>
        <w:szCs w:val="16"/>
      </w:rPr>
      <w:t xml:space="preserve">M4CleanTech LLC  ·  Chester PA  ·  AD/RNG Primary  ·  Tire BOO Secondary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pPr>
          <w:r>
            <w:rPr>
              <w:rFonts w:ascii="Arial" w:cs="Arial" w:eastAsia="Arial" w:hAnsi="Arial"/>
              <w:b/>
              <w:bCs/>
              <w:color w:val="0A2342"/>
              <w:sz w:val="17"/>
              <w:szCs w:val="17"/>
            </w:rPr>
            <w:t xml:space="preserve">M4CleanTech LLC  ·  Chester PA</w:t>
          </w:r>
        </w:p>
      </w:tc>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jc w:val="right"/>
          </w:pPr>
          <w:r>
            <w:rPr>
              <w:rFonts w:ascii="Arial" w:cs="Arial" w:eastAsia="Arial" w:hAnsi="Arial"/>
              <w:color w:val="6B6B72"/>
              <w:sz w:val="17"/>
              <w:szCs w:val="17"/>
            </w:rPr>
            <w:t xml:space="preserve">M4CleanTech Chester Finance Brief v2  ·  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89C2A"/>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342"/>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A23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2026-06-24T23:45:15.360Z</dcterms:created>
  <dcterms:modified xsi:type="dcterms:W3CDTF">2026-06-24T23:45:15.360Z</dcterms:modified>
</cp:coreProperties>
</file>

<file path=docProps/custom.xml><?xml version="1.0" encoding="utf-8"?>
<Properties xmlns="http://schemas.openxmlformats.org/officeDocument/2006/custom-properties" xmlns:vt="http://schemas.openxmlformats.org/officeDocument/2006/docPropsVTypes"/>
</file>