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0FCA06" w14:textId="77777777" w:rsidR="005514E9" w:rsidRDefault="005514E9">
      <w:pPr>
        <w:spacing w:after="12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5514E9" w14:paraId="5EA245D8" w14:textId="77777777">
        <w:tblPrEx>
          <w:tblCellMar>
            <w:top w:w="0" w:type="dxa"/>
            <w:bottom w:w="0" w:type="dxa"/>
          </w:tblCellMar>
        </w:tblPrEx>
        <w:tc>
          <w:tcPr>
            <w:tcW w:w="10080" w:type="dxa"/>
            <w:tcBorders>
              <w:top w:val="single" w:sz="1" w:space="0" w:color="C89C2A"/>
              <w:left w:val="single" w:sz="1" w:space="0" w:color="C89C2A"/>
              <w:bottom w:val="single" w:sz="1" w:space="0" w:color="C89C2A"/>
              <w:right w:val="single" w:sz="1" w:space="0" w:color="C89C2A"/>
            </w:tcBorders>
            <w:shd w:val="clear" w:color="auto" w:fill="0A2342"/>
            <w:tcMar>
              <w:top w:w="100" w:type="dxa"/>
              <w:left w:w="140" w:type="dxa"/>
              <w:bottom w:w="100" w:type="dxa"/>
              <w:right w:w="140" w:type="dxa"/>
            </w:tcMar>
          </w:tcPr>
          <w:p w14:paraId="44C62949" w14:textId="77777777" w:rsidR="005514E9" w:rsidRDefault="00000000">
            <w:pPr>
              <w:spacing w:before="80" w:after="80"/>
            </w:pPr>
            <w:r>
              <w:rPr>
                <w:caps/>
                <w:color w:val="B0BFCC"/>
                <w:sz w:val="17"/>
                <w:szCs w:val="17"/>
              </w:rPr>
              <w:t xml:space="preserve">PREPARED FOR: TREVOR KNIGHT, </w:t>
            </w:r>
            <w:proofErr w:type="gramStart"/>
            <w:r>
              <w:rPr>
                <w:caps/>
                <w:color w:val="B0BFCC"/>
                <w:sz w:val="17"/>
                <w:szCs w:val="17"/>
              </w:rPr>
              <w:t>GMD  ·</w:t>
            </w:r>
            <w:proofErr w:type="gramEnd"/>
            <w:r>
              <w:rPr>
                <w:caps/>
                <w:color w:val="B0BFCC"/>
                <w:sz w:val="17"/>
                <w:szCs w:val="17"/>
              </w:rPr>
              <w:t xml:space="preserve">  FOR DISCUSSION WITH MAYOR STEFAN ROOTS</w:t>
            </w:r>
          </w:p>
          <w:p w14:paraId="012ABEF3" w14:textId="77777777" w:rsidR="005514E9" w:rsidRDefault="00000000">
            <w:pPr>
              <w:spacing w:after="60"/>
            </w:pPr>
            <w:r>
              <w:rPr>
                <w:b/>
                <w:bCs/>
                <w:color w:val="FFFFFF"/>
                <w:sz w:val="48"/>
                <w:szCs w:val="48"/>
              </w:rPr>
              <w:t>Chester Clean Economy Strategy</w:t>
            </w:r>
          </w:p>
          <w:p w14:paraId="5FEC1331" w14:textId="77777777" w:rsidR="005514E9" w:rsidRDefault="00000000">
            <w:pPr>
              <w:spacing w:after="100"/>
            </w:pPr>
            <w:r>
              <w:rPr>
                <w:color w:val="C89C2A"/>
                <w:sz w:val="26"/>
                <w:szCs w:val="26"/>
              </w:rPr>
              <w:t xml:space="preserve">AD/RNG + Tire BOO + </w:t>
            </w:r>
            <w:proofErr w:type="spellStart"/>
            <w:r>
              <w:rPr>
                <w:color w:val="C89C2A"/>
                <w:sz w:val="26"/>
                <w:szCs w:val="26"/>
              </w:rPr>
              <w:t>MaxWellness</w:t>
            </w:r>
            <w:proofErr w:type="spellEnd"/>
            <w:r>
              <w:rPr>
                <w:color w:val="C89C2A"/>
                <w:sz w:val="26"/>
                <w:szCs w:val="26"/>
              </w:rPr>
              <w:t xml:space="preserve"> Health Campus</w:t>
            </w:r>
          </w:p>
          <w:p w14:paraId="7EA9315D" w14:textId="77777777" w:rsidR="005514E9" w:rsidRDefault="00000000">
            <w:pPr>
              <w:spacing w:after="100" w:line="300" w:lineRule="auto"/>
            </w:pPr>
            <w:r>
              <w:rPr>
                <w:color w:val="D4DCE8"/>
                <w:sz w:val="21"/>
                <w:szCs w:val="21"/>
              </w:rPr>
              <w:t xml:space="preserve">A revised phased economic development framework for the City of Chester — anchored by a proven, bankable Anaerobic Digestion / Renewable Natural Gas facility as the primary clean tech anchor, a </w:t>
            </w:r>
            <w:proofErr w:type="spellStart"/>
            <w:r>
              <w:rPr>
                <w:color w:val="D4DCE8"/>
                <w:sz w:val="21"/>
                <w:szCs w:val="21"/>
              </w:rPr>
              <w:t>Klean</w:t>
            </w:r>
            <w:proofErr w:type="spellEnd"/>
            <w:r>
              <w:rPr>
                <w:color w:val="D4DCE8"/>
                <w:sz w:val="21"/>
                <w:szCs w:val="21"/>
              </w:rPr>
              <w:t xml:space="preserve">/KBR tire pyrolysis BOO as a secondary revenue stream, and a </w:t>
            </w:r>
            <w:proofErr w:type="spellStart"/>
            <w:r>
              <w:rPr>
                <w:color w:val="D4DCE8"/>
                <w:sz w:val="21"/>
                <w:szCs w:val="21"/>
              </w:rPr>
              <w:t>MaxWellness</w:t>
            </w:r>
            <w:proofErr w:type="spellEnd"/>
            <w:r>
              <w:rPr>
                <w:color w:val="D4DCE8"/>
                <w:sz w:val="21"/>
                <w:szCs w:val="21"/>
              </w:rPr>
              <w:t xml:space="preserve"> Community Health Campus at DeShong Park. Revenue-first structure. No City appropriation required.</w:t>
            </w:r>
          </w:p>
          <w:p w14:paraId="3BD7BE09" w14:textId="77777777" w:rsidR="005514E9" w:rsidRDefault="00000000">
            <w:pPr>
              <w:pBdr>
                <w:top w:val="single" w:sz="4" w:space="4" w:color="4A6080"/>
              </w:pBdr>
              <w:spacing w:before="100" w:after="80"/>
            </w:pPr>
            <w:r>
              <w:rPr>
                <w:color w:val="9AAABB"/>
                <w:sz w:val="17"/>
                <w:szCs w:val="17"/>
              </w:rPr>
              <w:t xml:space="preserve">Merge 4 Design </w:t>
            </w:r>
            <w:proofErr w:type="gramStart"/>
            <w:r>
              <w:rPr>
                <w:color w:val="9AAABB"/>
                <w:sz w:val="17"/>
                <w:szCs w:val="17"/>
              </w:rPr>
              <w:t>LLC  ·</w:t>
            </w:r>
            <w:proofErr w:type="gramEnd"/>
            <w:r>
              <w:rPr>
                <w:color w:val="9AAABB"/>
                <w:sz w:val="17"/>
                <w:szCs w:val="17"/>
              </w:rPr>
              <w:t xml:space="preserve">  M4Di</w:t>
            </w:r>
            <w:proofErr w:type="gramStart"/>
            <w:r>
              <w:rPr>
                <w:color w:val="9AAABB"/>
                <w:sz w:val="17"/>
                <w:szCs w:val="17"/>
              </w:rPr>
              <w:t>™  ·</w:t>
            </w:r>
            <w:proofErr w:type="gramEnd"/>
            <w:r>
              <w:rPr>
                <w:color w:val="9AAABB"/>
                <w:sz w:val="17"/>
                <w:szCs w:val="17"/>
              </w:rPr>
              <w:t xml:space="preserve">  Merge4Ward </w:t>
            </w:r>
            <w:proofErr w:type="gramStart"/>
            <w:r>
              <w:rPr>
                <w:color w:val="9AAABB"/>
                <w:sz w:val="17"/>
                <w:szCs w:val="17"/>
              </w:rPr>
              <w:t>LLC  ·</w:t>
            </w:r>
            <w:proofErr w:type="gramEnd"/>
            <w:r>
              <w:rPr>
                <w:color w:val="9AAABB"/>
                <w:sz w:val="17"/>
                <w:szCs w:val="17"/>
              </w:rPr>
              <w:t xml:space="preserve">  M4CleanTech </w:t>
            </w:r>
            <w:proofErr w:type="gramStart"/>
            <w:r>
              <w:rPr>
                <w:color w:val="9AAABB"/>
                <w:sz w:val="17"/>
                <w:szCs w:val="17"/>
              </w:rPr>
              <w:t>LLC  ·</w:t>
            </w:r>
            <w:proofErr w:type="gramEnd"/>
            <w:r>
              <w:rPr>
                <w:color w:val="9AAABB"/>
                <w:sz w:val="17"/>
                <w:szCs w:val="17"/>
              </w:rPr>
              <w:t xml:space="preserve">  </w:t>
            </w:r>
            <w:proofErr w:type="spellStart"/>
            <w:r>
              <w:rPr>
                <w:color w:val="9AAABB"/>
                <w:sz w:val="17"/>
                <w:szCs w:val="17"/>
              </w:rPr>
              <w:t>MaxWellness</w:t>
            </w:r>
            <w:proofErr w:type="spellEnd"/>
            <w:r>
              <w:rPr>
                <w:color w:val="9AAABB"/>
                <w:sz w:val="17"/>
                <w:szCs w:val="17"/>
              </w:rPr>
              <w:t xml:space="preserve"> Model</w:t>
            </w:r>
          </w:p>
        </w:tc>
      </w:tr>
    </w:tbl>
    <w:p w14:paraId="125E62DD" w14:textId="77777777" w:rsidR="005514E9" w:rsidRDefault="005514E9">
      <w:pPr>
        <w:spacing w:after="120"/>
      </w:pPr>
    </w:p>
    <w:p w14:paraId="4A036145" w14:textId="77777777" w:rsidR="005514E9" w:rsidRDefault="005514E9">
      <w:pPr>
        <w:spacing w:after="10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5514E9" w14:paraId="600E3749" w14:textId="77777777">
        <w:tblPrEx>
          <w:tblCellMar>
            <w:top w:w="0" w:type="dxa"/>
            <w:bottom w:w="0" w:type="dxa"/>
          </w:tblCellMar>
        </w:tblPrEx>
        <w:tc>
          <w:tcPr>
            <w:tcW w:w="10080" w:type="dxa"/>
            <w:tcBorders>
              <w:top w:val="none" w:sz="0" w:space="0" w:color="FFFFFF"/>
              <w:left w:val="none" w:sz="0" w:space="0" w:color="FFFFFF"/>
              <w:bottom w:val="none" w:sz="0" w:space="0" w:color="FFFFFF"/>
              <w:right w:val="none" w:sz="0" w:space="0" w:color="FFFFFF"/>
            </w:tcBorders>
            <w:shd w:val="clear" w:color="auto" w:fill="0A2342"/>
            <w:tcMar>
              <w:top w:w="100" w:type="dxa"/>
              <w:left w:w="140" w:type="dxa"/>
              <w:bottom w:w="100" w:type="dxa"/>
              <w:right w:w="140" w:type="dxa"/>
            </w:tcMar>
          </w:tcPr>
          <w:p w14:paraId="7EB77B9D" w14:textId="77777777" w:rsidR="005514E9" w:rsidRDefault="00000000">
            <w:pPr>
              <w:spacing w:before="80" w:after="80"/>
            </w:pPr>
            <w:r>
              <w:rPr>
                <w:b/>
                <w:bCs/>
                <w:caps/>
                <w:color w:val="FFFFFF"/>
                <w:sz w:val="17"/>
                <w:szCs w:val="17"/>
              </w:rPr>
              <w:t>Section 1 — Revenue: What Chester Earns at Steady State</w:t>
            </w:r>
          </w:p>
        </w:tc>
      </w:tr>
    </w:tbl>
    <w:p w14:paraId="1C6BD219" w14:textId="77777777" w:rsidR="005514E9" w:rsidRDefault="005514E9">
      <w:pPr>
        <w:spacing w:after="80"/>
      </w:pPr>
    </w:p>
    <w:p w14:paraId="6F67D61B" w14:textId="77777777" w:rsidR="005514E9" w:rsidRDefault="00000000">
      <w:pPr>
        <w:pStyle w:val="Heading1"/>
        <w:pBdr>
          <w:left w:val="single" w:sz="18" w:space="6" w:color="C89C2A"/>
        </w:pBdr>
        <w:ind w:left="160"/>
      </w:pPr>
      <w:r>
        <w:t xml:space="preserve">The Numbers First. </w:t>
      </w:r>
      <w:proofErr w:type="gramStart"/>
      <w:r>
        <w:t>The Strategy</w:t>
      </w:r>
      <w:proofErr w:type="gramEnd"/>
      <w:r>
        <w:t xml:space="preserve"> Follows.</w:t>
      </w:r>
    </w:p>
    <w:p w14:paraId="7D8DBF84" w14:textId="77777777" w:rsidR="005514E9" w:rsidRDefault="00000000">
      <w:pPr>
        <w:spacing w:before="60" w:after="120" w:line="288" w:lineRule="auto"/>
      </w:pPr>
      <w:r>
        <w:t xml:space="preserve">These are ROM gross revenue figures for all Chester platform components at Year 3–5 steady state. All figures are before operating expenses. The purpose of leading with revenue is simple: the conversation with Mayor Roots is not about what Chester </w:t>
      </w:r>
      <w:proofErr w:type="gramStart"/>
      <w:r>
        <w:t>spends —</w:t>
      </w:r>
      <w:proofErr w:type="gramEnd"/>
      <w:r>
        <w:t xml:space="preserve"> it is about what Chester earns, permanently, from land it already controls.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20"/>
        <w:gridCol w:w="2520"/>
        <w:gridCol w:w="2520"/>
        <w:gridCol w:w="2520"/>
      </w:tblGrid>
      <w:tr w:rsidR="005514E9" w14:paraId="5EB44CF4" w14:textId="77777777">
        <w:tblPrEx>
          <w:tblCellMar>
            <w:top w:w="0" w:type="dxa"/>
            <w:bottom w:w="0" w:type="dxa"/>
          </w:tblCellMar>
        </w:tblPrEx>
        <w:tc>
          <w:tcPr>
            <w:tcW w:w="2520" w:type="dxa"/>
            <w:tcBorders>
              <w:top w:val="single" w:sz="1" w:space="0" w:color="C89C2A"/>
              <w:left w:val="single" w:sz="1" w:space="0" w:color="C89C2A"/>
              <w:bottom w:val="single" w:sz="1" w:space="0" w:color="C89C2A"/>
              <w:right w:val="single" w:sz="1" w:space="0" w:color="C89C2A"/>
            </w:tcBorders>
            <w:shd w:val="clear" w:color="auto" w:fill="0A2342"/>
            <w:tcMar>
              <w:top w:w="100" w:type="dxa"/>
              <w:left w:w="140" w:type="dxa"/>
              <w:bottom w:w="100" w:type="dxa"/>
              <w:right w:w="140" w:type="dxa"/>
            </w:tcMar>
          </w:tcPr>
          <w:p w14:paraId="41F938F1" w14:textId="77777777" w:rsidR="005514E9" w:rsidRDefault="00000000">
            <w:pPr>
              <w:spacing w:before="80" w:after="40"/>
            </w:pPr>
            <w:r>
              <w:rPr>
                <w:b/>
                <w:bCs/>
                <w:color w:val="3A5A1C"/>
                <w:sz w:val="40"/>
                <w:szCs w:val="40"/>
              </w:rPr>
              <w:t>$4.3M–$7.9M</w:t>
            </w:r>
          </w:p>
          <w:p w14:paraId="110A577C" w14:textId="77777777" w:rsidR="005514E9" w:rsidRDefault="00000000">
            <w:pPr>
              <w:spacing w:after="40" w:line="252" w:lineRule="auto"/>
            </w:pPr>
            <w:r>
              <w:rPr>
                <w:color w:val="D4DCE8"/>
                <w:sz w:val="18"/>
                <w:szCs w:val="18"/>
              </w:rPr>
              <w:t>AD/RNG Facility (Primary)</w:t>
            </w:r>
          </w:p>
          <w:p w14:paraId="54CAF308" w14:textId="77777777" w:rsidR="005514E9" w:rsidRDefault="00000000">
            <w:pPr>
              <w:spacing w:after="80"/>
            </w:pPr>
            <w:r>
              <w:rPr>
                <w:color w:val="6B6B72"/>
                <w:sz w:val="16"/>
                <w:szCs w:val="16"/>
              </w:rPr>
              <w:t>Tipping fees + D3 RIN credits + digestate sales · Year 3 steady state</w:t>
            </w:r>
          </w:p>
        </w:tc>
        <w:tc>
          <w:tcPr>
            <w:tcW w:w="2520" w:type="dxa"/>
            <w:tcBorders>
              <w:top w:val="single" w:sz="1" w:space="0" w:color="C89C2A"/>
              <w:left w:val="single" w:sz="1" w:space="0" w:color="C89C2A"/>
              <w:bottom w:val="single" w:sz="1" w:space="0" w:color="C89C2A"/>
              <w:right w:val="single" w:sz="1" w:space="0" w:color="C89C2A"/>
            </w:tcBorders>
            <w:shd w:val="clear" w:color="auto" w:fill="0A2342"/>
            <w:tcMar>
              <w:top w:w="100" w:type="dxa"/>
              <w:left w:w="140" w:type="dxa"/>
              <w:bottom w:w="100" w:type="dxa"/>
              <w:right w:w="140" w:type="dxa"/>
            </w:tcMar>
          </w:tcPr>
          <w:p w14:paraId="08DA6296" w14:textId="77777777" w:rsidR="005514E9" w:rsidRDefault="00000000">
            <w:pPr>
              <w:spacing w:before="80" w:after="40"/>
            </w:pPr>
            <w:r>
              <w:rPr>
                <w:b/>
                <w:bCs/>
                <w:color w:val="C89C2A"/>
                <w:sz w:val="40"/>
                <w:szCs w:val="40"/>
              </w:rPr>
              <w:t>$2.9M–$3.2M</w:t>
            </w:r>
          </w:p>
          <w:p w14:paraId="3D04BE74" w14:textId="77777777" w:rsidR="005514E9" w:rsidRDefault="00000000">
            <w:pPr>
              <w:spacing w:after="40" w:line="252" w:lineRule="auto"/>
            </w:pPr>
            <w:proofErr w:type="spellStart"/>
            <w:r>
              <w:rPr>
                <w:color w:val="D4DCE8"/>
                <w:sz w:val="18"/>
                <w:szCs w:val="18"/>
              </w:rPr>
              <w:t>MaxWellness</w:t>
            </w:r>
            <w:proofErr w:type="spellEnd"/>
            <w:r>
              <w:rPr>
                <w:color w:val="D4DCE8"/>
                <w:sz w:val="18"/>
                <w:szCs w:val="18"/>
              </w:rPr>
              <w:t xml:space="preserve"> Chester — DeShong</w:t>
            </w:r>
          </w:p>
          <w:p w14:paraId="7A0B3730" w14:textId="77777777" w:rsidR="005514E9" w:rsidRDefault="00000000">
            <w:pPr>
              <w:spacing w:after="80"/>
            </w:pPr>
            <w:r>
              <w:rPr>
                <w:color w:val="6B6B72"/>
                <w:sz w:val="16"/>
                <w:szCs w:val="16"/>
              </w:rPr>
              <w:t>HCV housing + Medicaid HCBS + clinic + workforce training · Year 3</w:t>
            </w:r>
          </w:p>
        </w:tc>
        <w:tc>
          <w:tcPr>
            <w:tcW w:w="2520" w:type="dxa"/>
            <w:tcBorders>
              <w:top w:val="single" w:sz="1" w:space="0" w:color="C89C2A"/>
              <w:left w:val="single" w:sz="1" w:space="0" w:color="C89C2A"/>
              <w:bottom w:val="single" w:sz="1" w:space="0" w:color="C89C2A"/>
              <w:right w:val="single" w:sz="1" w:space="0" w:color="C89C2A"/>
            </w:tcBorders>
            <w:shd w:val="clear" w:color="auto" w:fill="0A2342"/>
            <w:tcMar>
              <w:top w:w="100" w:type="dxa"/>
              <w:left w:w="140" w:type="dxa"/>
              <w:bottom w:w="100" w:type="dxa"/>
              <w:right w:w="140" w:type="dxa"/>
            </w:tcMar>
          </w:tcPr>
          <w:p w14:paraId="1B511E7B" w14:textId="77777777" w:rsidR="005514E9" w:rsidRDefault="00000000">
            <w:pPr>
              <w:spacing w:before="80" w:after="40"/>
            </w:pPr>
            <w:r>
              <w:rPr>
                <w:b/>
                <w:bCs/>
                <w:color w:val="9AAABB"/>
                <w:sz w:val="40"/>
                <w:szCs w:val="40"/>
              </w:rPr>
              <w:t>$150K–$300K</w:t>
            </w:r>
          </w:p>
          <w:p w14:paraId="120B19D8" w14:textId="77777777" w:rsidR="005514E9" w:rsidRDefault="00000000">
            <w:pPr>
              <w:spacing w:after="40" w:line="252" w:lineRule="auto"/>
            </w:pPr>
            <w:r>
              <w:rPr>
                <w:color w:val="D4DCE8"/>
                <w:sz w:val="18"/>
                <w:szCs w:val="18"/>
              </w:rPr>
              <w:t>Tire BOO Ground Lease Spread</w:t>
            </w:r>
          </w:p>
          <w:p w14:paraId="4EEB400B" w14:textId="77777777" w:rsidR="005514E9" w:rsidRDefault="00000000">
            <w:pPr>
              <w:spacing w:after="80"/>
            </w:pPr>
            <w:proofErr w:type="spellStart"/>
            <w:r>
              <w:rPr>
                <w:color w:val="6B6B72"/>
                <w:sz w:val="16"/>
                <w:szCs w:val="16"/>
              </w:rPr>
              <w:t>Klean</w:t>
            </w:r>
            <w:proofErr w:type="spellEnd"/>
            <w:r>
              <w:rPr>
                <w:color w:val="6B6B72"/>
                <w:sz w:val="16"/>
                <w:szCs w:val="16"/>
              </w:rPr>
              <w:t>/KBR sublease net of nominal City rent · Year 1 of BOO ops</w:t>
            </w:r>
          </w:p>
        </w:tc>
        <w:tc>
          <w:tcPr>
            <w:tcW w:w="2520" w:type="dxa"/>
            <w:tcBorders>
              <w:top w:val="single" w:sz="1" w:space="0" w:color="C89C2A"/>
              <w:left w:val="single" w:sz="1" w:space="0" w:color="C89C2A"/>
              <w:bottom w:val="single" w:sz="1" w:space="0" w:color="C89C2A"/>
              <w:right w:val="single" w:sz="1" w:space="0" w:color="C89C2A"/>
            </w:tcBorders>
            <w:shd w:val="clear" w:color="auto" w:fill="0A2342"/>
            <w:tcMar>
              <w:top w:w="100" w:type="dxa"/>
              <w:left w:w="140" w:type="dxa"/>
              <w:bottom w:w="100" w:type="dxa"/>
              <w:right w:w="140" w:type="dxa"/>
            </w:tcMar>
          </w:tcPr>
          <w:p w14:paraId="3204D843" w14:textId="77777777" w:rsidR="005514E9" w:rsidRDefault="00000000">
            <w:pPr>
              <w:spacing w:before="80" w:after="40"/>
            </w:pPr>
            <w:r>
              <w:rPr>
                <w:b/>
                <w:bCs/>
                <w:color w:val="FFFFFF"/>
                <w:sz w:val="40"/>
                <w:szCs w:val="40"/>
              </w:rPr>
              <w:t>$7.35M–$11.4M</w:t>
            </w:r>
          </w:p>
          <w:p w14:paraId="7EE95C40" w14:textId="77777777" w:rsidR="005514E9" w:rsidRDefault="00000000">
            <w:pPr>
              <w:spacing w:after="40" w:line="252" w:lineRule="auto"/>
            </w:pPr>
            <w:r>
              <w:rPr>
                <w:color w:val="D4DCE8"/>
                <w:sz w:val="18"/>
                <w:szCs w:val="18"/>
              </w:rPr>
              <w:t>TOTAL GROSS · All Components</w:t>
            </w:r>
          </w:p>
          <w:p w14:paraId="59850241" w14:textId="77777777" w:rsidR="005514E9" w:rsidRDefault="00000000">
            <w:pPr>
              <w:spacing w:after="80"/>
            </w:pPr>
            <w:r>
              <w:rPr>
                <w:color w:val="6B6B72"/>
                <w:sz w:val="16"/>
                <w:szCs w:val="16"/>
              </w:rPr>
              <w:t>Annual platform revenue at steady state before operating costs</w:t>
            </w:r>
          </w:p>
        </w:tc>
      </w:tr>
    </w:tbl>
    <w:p w14:paraId="45F92892" w14:textId="77777777" w:rsidR="005514E9" w:rsidRDefault="005514E9">
      <w:pPr>
        <w:spacing w:after="80"/>
      </w:pPr>
    </w:p>
    <w:p w14:paraId="02965384" w14:textId="77777777" w:rsidR="005514E9" w:rsidRDefault="00000000">
      <w:pPr>
        <w:spacing w:after="120"/>
      </w:pPr>
      <w:r>
        <w:rPr>
          <w:i/>
          <w:iCs/>
          <w:color w:val="6B6B72"/>
          <w:sz w:val="17"/>
          <w:szCs w:val="17"/>
        </w:rPr>
        <w:t xml:space="preserve">Compared to </w:t>
      </w:r>
      <w:proofErr w:type="spellStart"/>
      <w:r>
        <w:rPr>
          <w:i/>
          <w:iCs/>
          <w:color w:val="6B6B72"/>
          <w:sz w:val="17"/>
          <w:szCs w:val="17"/>
        </w:rPr>
        <w:t>Reworld</w:t>
      </w:r>
      <w:proofErr w:type="spellEnd"/>
      <w:r>
        <w:rPr>
          <w:i/>
          <w:iCs/>
          <w:color w:val="6B6B72"/>
          <w:sz w:val="17"/>
          <w:szCs w:val="17"/>
        </w:rPr>
        <w:t>/Covanta: $5M/yr host fee — the only economic benefit Chester currently receives — this platform delivers 1.5–2.3× more annual gross revenue, plus 120–210 permanent jobs, brownfield remediation, and 3.9 miles of waterfront unlocked. ROM ±30–40%.</w:t>
      </w:r>
    </w:p>
    <w:p w14:paraId="5C0EA6B3" w14:textId="77777777" w:rsidR="005514E9" w:rsidRDefault="00000000">
      <w:pPr>
        <w:pStyle w:val="Heading2"/>
      </w:pPr>
      <w:r>
        <w:t>Platform Revenue by Component — ROM Breakdown</w:t>
      </w:r>
    </w:p>
    <w:tbl>
      <w:tblPr>
        <w:tblW w:w="99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4169"/>
        <w:gridCol w:w="1890"/>
        <w:gridCol w:w="1530"/>
      </w:tblGrid>
      <w:tr w:rsidR="005514E9" w14:paraId="3E3E30C2" w14:textId="77777777" w:rsidTr="00476DB4">
        <w:tblPrEx>
          <w:tblCellMar>
            <w:top w:w="0" w:type="dxa"/>
            <w:bottom w:w="0" w:type="dxa"/>
          </w:tblCellMar>
        </w:tblPrEx>
        <w:trPr>
          <w:tblHeader/>
        </w:trPr>
        <w:tc>
          <w:tcPr>
            <w:tcW w:w="2400" w:type="dxa"/>
            <w:tcBorders>
              <w:top w:val="single" w:sz="1" w:space="0" w:color="0A2342"/>
              <w:left w:val="single" w:sz="1" w:space="0" w:color="0A2342"/>
              <w:bottom w:val="single" w:sz="1" w:space="0" w:color="0A2342"/>
              <w:right w:val="single" w:sz="1" w:space="0" w:color="0A2342"/>
            </w:tcBorders>
            <w:shd w:val="clear" w:color="auto" w:fill="0A2342"/>
            <w:tcMar>
              <w:top w:w="100" w:type="dxa"/>
              <w:left w:w="140" w:type="dxa"/>
              <w:bottom w:w="100" w:type="dxa"/>
              <w:right w:w="140" w:type="dxa"/>
            </w:tcMar>
          </w:tcPr>
          <w:p w14:paraId="391E0044" w14:textId="77777777" w:rsidR="005514E9" w:rsidRDefault="00000000">
            <w:pPr>
              <w:spacing w:before="80" w:after="80"/>
            </w:pPr>
            <w:r>
              <w:rPr>
                <w:b/>
                <w:bCs/>
                <w:caps/>
                <w:color w:val="FFFFFF"/>
                <w:sz w:val="17"/>
                <w:szCs w:val="17"/>
              </w:rPr>
              <w:t>Revenue Stream</w:t>
            </w:r>
          </w:p>
        </w:tc>
        <w:tc>
          <w:tcPr>
            <w:tcW w:w="4169" w:type="dxa"/>
            <w:tcBorders>
              <w:top w:val="single" w:sz="1" w:space="0" w:color="0A2342"/>
              <w:left w:val="single" w:sz="1" w:space="0" w:color="0A2342"/>
              <w:bottom w:val="single" w:sz="1" w:space="0" w:color="0A2342"/>
              <w:right w:val="single" w:sz="1" w:space="0" w:color="0A2342"/>
            </w:tcBorders>
            <w:shd w:val="clear" w:color="auto" w:fill="0A2342"/>
            <w:tcMar>
              <w:top w:w="100" w:type="dxa"/>
              <w:left w:w="140" w:type="dxa"/>
              <w:bottom w:w="100" w:type="dxa"/>
              <w:right w:w="140" w:type="dxa"/>
            </w:tcMar>
          </w:tcPr>
          <w:p w14:paraId="4EFCF603" w14:textId="77777777" w:rsidR="005514E9" w:rsidRDefault="00000000">
            <w:pPr>
              <w:spacing w:before="80" w:after="80"/>
            </w:pPr>
            <w:r>
              <w:rPr>
                <w:b/>
                <w:bCs/>
                <w:caps/>
                <w:color w:val="FFFFFF"/>
                <w:sz w:val="17"/>
                <w:szCs w:val="17"/>
              </w:rPr>
              <w:t>Description</w:t>
            </w:r>
          </w:p>
        </w:tc>
        <w:tc>
          <w:tcPr>
            <w:tcW w:w="1890" w:type="dxa"/>
            <w:tcBorders>
              <w:top w:val="single" w:sz="1" w:space="0" w:color="0A2342"/>
              <w:left w:val="single" w:sz="1" w:space="0" w:color="0A2342"/>
              <w:bottom w:val="single" w:sz="1" w:space="0" w:color="0A2342"/>
              <w:right w:val="single" w:sz="1" w:space="0" w:color="0A2342"/>
            </w:tcBorders>
            <w:shd w:val="clear" w:color="auto" w:fill="0A2342"/>
            <w:tcMar>
              <w:top w:w="100" w:type="dxa"/>
              <w:left w:w="140" w:type="dxa"/>
              <w:bottom w:w="100" w:type="dxa"/>
              <w:right w:w="140" w:type="dxa"/>
            </w:tcMar>
          </w:tcPr>
          <w:p w14:paraId="5976AB9A" w14:textId="77777777" w:rsidR="005514E9" w:rsidRDefault="00000000">
            <w:pPr>
              <w:spacing w:before="80" w:after="80"/>
            </w:pPr>
            <w:r>
              <w:rPr>
                <w:b/>
                <w:bCs/>
                <w:caps/>
                <w:color w:val="FFFFFF"/>
                <w:sz w:val="17"/>
                <w:szCs w:val="17"/>
              </w:rPr>
              <w:t>ROM Gross/yr</w:t>
            </w:r>
          </w:p>
        </w:tc>
        <w:tc>
          <w:tcPr>
            <w:tcW w:w="1530" w:type="dxa"/>
            <w:tcBorders>
              <w:top w:val="single" w:sz="1" w:space="0" w:color="0A2342"/>
              <w:left w:val="single" w:sz="1" w:space="0" w:color="0A2342"/>
              <w:bottom w:val="single" w:sz="1" w:space="0" w:color="0A2342"/>
              <w:right w:val="single" w:sz="1" w:space="0" w:color="0A2342"/>
            </w:tcBorders>
            <w:shd w:val="clear" w:color="auto" w:fill="0A2342"/>
            <w:tcMar>
              <w:top w:w="100" w:type="dxa"/>
              <w:left w:w="140" w:type="dxa"/>
              <w:bottom w:w="100" w:type="dxa"/>
              <w:right w:w="140" w:type="dxa"/>
            </w:tcMar>
          </w:tcPr>
          <w:p w14:paraId="38A21CF8" w14:textId="77777777" w:rsidR="005514E9" w:rsidRDefault="00000000">
            <w:pPr>
              <w:spacing w:before="80" w:after="80"/>
            </w:pPr>
            <w:r>
              <w:rPr>
                <w:b/>
                <w:bCs/>
                <w:caps/>
                <w:color w:val="FFFFFF"/>
                <w:sz w:val="17"/>
                <w:szCs w:val="17"/>
              </w:rPr>
              <w:t>Timing</w:t>
            </w:r>
          </w:p>
        </w:tc>
      </w:tr>
      <w:tr w:rsidR="005514E9" w14:paraId="07F8B964" w14:textId="77777777" w:rsidTr="00476DB4">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2E15412" w14:textId="77777777" w:rsidR="005514E9" w:rsidRDefault="00000000">
            <w:pPr>
              <w:spacing w:before="60" w:after="60" w:line="260" w:lineRule="auto"/>
            </w:pPr>
            <w:r>
              <w:rPr>
                <w:sz w:val="19"/>
                <w:szCs w:val="19"/>
              </w:rPr>
              <w:t>AD/RNG — Tipping Fees</w:t>
            </w:r>
          </w:p>
        </w:tc>
        <w:tc>
          <w:tcPr>
            <w:tcW w:w="4169"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49632F53" w14:textId="77777777" w:rsidR="005514E9" w:rsidRDefault="00000000">
            <w:pPr>
              <w:spacing w:before="60" w:after="60" w:line="260" w:lineRule="auto"/>
            </w:pPr>
            <w:r>
              <w:rPr>
                <w:sz w:val="19"/>
                <w:szCs w:val="19"/>
              </w:rPr>
              <w:t>Organic waste haulers pay to deliver food waste, FOG, and organic MSW. Chester generates large volumes from institutions, restaurants, and food processors. $60–$80/ton tipping fee.</w:t>
            </w:r>
          </w:p>
        </w:tc>
        <w:tc>
          <w:tcPr>
            <w:tcW w:w="189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D1B557F" w14:textId="77777777" w:rsidR="005514E9" w:rsidRDefault="00000000">
            <w:pPr>
              <w:spacing w:before="60" w:after="60" w:line="260" w:lineRule="auto"/>
            </w:pPr>
            <w:r>
              <w:rPr>
                <w:b/>
                <w:bCs/>
                <w:color w:val="3A5A1C"/>
                <w:sz w:val="19"/>
                <w:szCs w:val="19"/>
              </w:rPr>
              <w:t>$1.8M–$3.2M/yr</w:t>
            </w:r>
          </w:p>
        </w:tc>
        <w:tc>
          <w:tcPr>
            <w:tcW w:w="153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CABDAE1" w14:textId="77777777" w:rsidR="005514E9" w:rsidRDefault="00000000">
            <w:pPr>
              <w:spacing w:before="60" w:after="60" w:line="260" w:lineRule="auto"/>
            </w:pPr>
            <w:r>
              <w:rPr>
                <w:sz w:val="19"/>
                <w:szCs w:val="19"/>
              </w:rPr>
              <w:t>Year 1 operations</w:t>
            </w:r>
          </w:p>
        </w:tc>
      </w:tr>
      <w:tr w:rsidR="005514E9" w14:paraId="68D77381" w14:textId="77777777" w:rsidTr="00476DB4">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7F6F2"/>
            <w:tcMar>
              <w:top w:w="100" w:type="dxa"/>
              <w:left w:w="140" w:type="dxa"/>
              <w:bottom w:w="100" w:type="dxa"/>
              <w:right w:w="140" w:type="dxa"/>
            </w:tcMar>
          </w:tcPr>
          <w:p w14:paraId="6BECE806" w14:textId="77777777" w:rsidR="005514E9" w:rsidRDefault="00000000">
            <w:pPr>
              <w:spacing w:before="60" w:after="60" w:line="260" w:lineRule="auto"/>
            </w:pPr>
            <w:r>
              <w:rPr>
                <w:sz w:val="19"/>
                <w:szCs w:val="19"/>
              </w:rPr>
              <w:lastRenderedPageBreak/>
              <w:t>AD/RNG — D3 RIN Credits</w:t>
            </w:r>
          </w:p>
        </w:tc>
        <w:tc>
          <w:tcPr>
            <w:tcW w:w="4169" w:type="dxa"/>
            <w:tcBorders>
              <w:top w:val="single" w:sz="1" w:space="0" w:color="CCCCCC"/>
              <w:left w:val="single" w:sz="1" w:space="0" w:color="CCCCCC"/>
              <w:bottom w:val="single" w:sz="1" w:space="0" w:color="CCCCCC"/>
              <w:right w:val="single" w:sz="1" w:space="0" w:color="CCCCCC"/>
            </w:tcBorders>
            <w:shd w:val="clear" w:color="auto" w:fill="F7F6F2"/>
            <w:tcMar>
              <w:top w:w="100" w:type="dxa"/>
              <w:left w:w="140" w:type="dxa"/>
              <w:bottom w:w="100" w:type="dxa"/>
              <w:right w:w="140" w:type="dxa"/>
            </w:tcMar>
          </w:tcPr>
          <w:p w14:paraId="7A8E1EF2" w14:textId="77777777" w:rsidR="005514E9" w:rsidRDefault="00000000">
            <w:pPr>
              <w:spacing w:before="60" w:after="60" w:line="260" w:lineRule="auto"/>
            </w:pPr>
            <w:r>
              <w:rPr>
                <w:sz w:val="19"/>
                <w:szCs w:val="19"/>
              </w:rPr>
              <w:t>Federal Renewable Fuel Standard D3 credits for cellulosic biogas upgrading to pipeline RNG. Priced at $2–$4/gallon equivalent. Primary federal revenue incentive for AD/RNG projects.</w:t>
            </w:r>
          </w:p>
        </w:tc>
        <w:tc>
          <w:tcPr>
            <w:tcW w:w="1890" w:type="dxa"/>
            <w:tcBorders>
              <w:top w:val="single" w:sz="1" w:space="0" w:color="CCCCCC"/>
              <w:left w:val="single" w:sz="1" w:space="0" w:color="CCCCCC"/>
              <w:bottom w:val="single" w:sz="1" w:space="0" w:color="CCCCCC"/>
              <w:right w:val="single" w:sz="1" w:space="0" w:color="CCCCCC"/>
            </w:tcBorders>
            <w:shd w:val="clear" w:color="auto" w:fill="F7F6F2"/>
            <w:tcMar>
              <w:top w:w="100" w:type="dxa"/>
              <w:left w:w="140" w:type="dxa"/>
              <w:bottom w:w="100" w:type="dxa"/>
              <w:right w:w="140" w:type="dxa"/>
            </w:tcMar>
          </w:tcPr>
          <w:p w14:paraId="394611FD" w14:textId="77777777" w:rsidR="005514E9" w:rsidRDefault="00000000">
            <w:pPr>
              <w:spacing w:before="60" w:after="60" w:line="260" w:lineRule="auto"/>
            </w:pPr>
            <w:r>
              <w:rPr>
                <w:b/>
                <w:bCs/>
                <w:color w:val="3A5A1C"/>
                <w:sz w:val="19"/>
                <w:szCs w:val="19"/>
              </w:rPr>
              <w:t>$1.4M–$3.1M/yr</w:t>
            </w:r>
          </w:p>
        </w:tc>
        <w:tc>
          <w:tcPr>
            <w:tcW w:w="1530" w:type="dxa"/>
            <w:tcBorders>
              <w:top w:val="single" w:sz="1" w:space="0" w:color="CCCCCC"/>
              <w:left w:val="single" w:sz="1" w:space="0" w:color="CCCCCC"/>
              <w:bottom w:val="single" w:sz="1" w:space="0" w:color="CCCCCC"/>
              <w:right w:val="single" w:sz="1" w:space="0" w:color="CCCCCC"/>
            </w:tcBorders>
            <w:shd w:val="clear" w:color="auto" w:fill="F7F6F2"/>
            <w:tcMar>
              <w:top w:w="100" w:type="dxa"/>
              <w:left w:w="140" w:type="dxa"/>
              <w:bottom w:w="100" w:type="dxa"/>
              <w:right w:w="140" w:type="dxa"/>
            </w:tcMar>
          </w:tcPr>
          <w:p w14:paraId="502CFC4A" w14:textId="77777777" w:rsidR="005514E9" w:rsidRDefault="00000000">
            <w:pPr>
              <w:spacing w:before="60" w:after="60" w:line="260" w:lineRule="auto"/>
            </w:pPr>
            <w:r>
              <w:rPr>
                <w:sz w:val="19"/>
                <w:szCs w:val="19"/>
              </w:rPr>
              <w:t>Year 1 ops + RIN market</w:t>
            </w:r>
          </w:p>
        </w:tc>
      </w:tr>
      <w:tr w:rsidR="005514E9" w14:paraId="221102A8" w14:textId="77777777" w:rsidTr="00476DB4">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2C7706CA" w14:textId="77777777" w:rsidR="005514E9" w:rsidRDefault="00000000">
            <w:pPr>
              <w:spacing w:before="60" w:after="60" w:line="260" w:lineRule="auto"/>
            </w:pPr>
            <w:r>
              <w:rPr>
                <w:sz w:val="19"/>
                <w:szCs w:val="19"/>
              </w:rPr>
              <w:t>AD/RNG — Digestate Sales</w:t>
            </w:r>
          </w:p>
        </w:tc>
        <w:tc>
          <w:tcPr>
            <w:tcW w:w="4169"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D4C2E93" w14:textId="77777777" w:rsidR="005514E9" w:rsidRDefault="00000000">
            <w:pPr>
              <w:spacing w:before="60" w:after="60" w:line="260" w:lineRule="auto"/>
            </w:pPr>
            <w:r>
              <w:rPr>
                <w:sz w:val="19"/>
                <w:szCs w:val="19"/>
              </w:rPr>
              <w:t xml:space="preserve">Nutrient-rich soil amendment from AD process. Sold to regional agriculture and composting operations. </w:t>
            </w:r>
            <w:proofErr w:type="gramStart"/>
            <w:r>
              <w:rPr>
                <w:sz w:val="19"/>
                <w:szCs w:val="19"/>
              </w:rPr>
              <w:t>Secondary</w:t>
            </w:r>
            <w:proofErr w:type="gramEnd"/>
            <w:r>
              <w:rPr>
                <w:sz w:val="19"/>
                <w:szCs w:val="19"/>
              </w:rPr>
              <w:t xml:space="preserve"> but </w:t>
            </w:r>
            <w:proofErr w:type="gramStart"/>
            <w:r>
              <w:rPr>
                <w:sz w:val="19"/>
                <w:szCs w:val="19"/>
              </w:rPr>
              <w:t>reliable</w:t>
            </w:r>
            <w:proofErr w:type="gramEnd"/>
            <w:r>
              <w:rPr>
                <w:sz w:val="19"/>
                <w:szCs w:val="19"/>
              </w:rPr>
              <w:t xml:space="preserve"> revenue stream.</w:t>
            </w:r>
          </w:p>
        </w:tc>
        <w:tc>
          <w:tcPr>
            <w:tcW w:w="189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EA3AA47" w14:textId="77777777" w:rsidR="005514E9" w:rsidRDefault="00000000">
            <w:pPr>
              <w:spacing w:before="60" w:after="60" w:line="260" w:lineRule="auto"/>
            </w:pPr>
            <w:r>
              <w:rPr>
                <w:b/>
                <w:bCs/>
                <w:color w:val="3A5A1C"/>
                <w:sz w:val="19"/>
                <w:szCs w:val="19"/>
              </w:rPr>
              <w:t>$300K–$600K/yr</w:t>
            </w:r>
          </w:p>
        </w:tc>
        <w:tc>
          <w:tcPr>
            <w:tcW w:w="153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07C8166D" w14:textId="77777777" w:rsidR="005514E9" w:rsidRDefault="00000000">
            <w:pPr>
              <w:spacing w:before="60" w:after="60" w:line="260" w:lineRule="auto"/>
            </w:pPr>
            <w:r>
              <w:rPr>
                <w:sz w:val="19"/>
                <w:szCs w:val="19"/>
              </w:rPr>
              <w:t>Year 2+</w:t>
            </w:r>
          </w:p>
        </w:tc>
      </w:tr>
      <w:tr w:rsidR="005514E9" w14:paraId="5C61D654" w14:textId="77777777" w:rsidTr="00476DB4">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DF4E1"/>
            <w:tcMar>
              <w:top w:w="100" w:type="dxa"/>
              <w:left w:w="140" w:type="dxa"/>
              <w:bottom w:w="100" w:type="dxa"/>
              <w:right w:w="140" w:type="dxa"/>
            </w:tcMar>
          </w:tcPr>
          <w:p w14:paraId="019F9D35" w14:textId="77777777" w:rsidR="005514E9" w:rsidRDefault="00000000">
            <w:pPr>
              <w:spacing w:before="60" w:after="60" w:line="260" w:lineRule="auto"/>
            </w:pPr>
            <w:r>
              <w:rPr>
                <w:b/>
                <w:bCs/>
                <w:sz w:val="19"/>
                <w:szCs w:val="19"/>
              </w:rPr>
              <w:t>AD/RNG Gross Total</w:t>
            </w:r>
          </w:p>
        </w:tc>
        <w:tc>
          <w:tcPr>
            <w:tcW w:w="4169" w:type="dxa"/>
            <w:tcBorders>
              <w:top w:val="single" w:sz="1" w:space="0" w:color="CCCCCC"/>
              <w:left w:val="single" w:sz="1" w:space="0" w:color="CCCCCC"/>
              <w:bottom w:val="single" w:sz="1" w:space="0" w:color="CCCCCC"/>
              <w:right w:val="single" w:sz="1" w:space="0" w:color="CCCCCC"/>
            </w:tcBorders>
            <w:shd w:val="clear" w:color="auto" w:fill="EDF4E1"/>
            <w:tcMar>
              <w:top w:w="100" w:type="dxa"/>
              <w:left w:w="140" w:type="dxa"/>
              <w:bottom w:w="100" w:type="dxa"/>
              <w:right w:w="140" w:type="dxa"/>
            </w:tcMar>
          </w:tcPr>
          <w:p w14:paraId="635EBA3E" w14:textId="77777777" w:rsidR="005514E9" w:rsidRDefault="00000000">
            <w:pPr>
              <w:spacing w:before="60" w:after="60" w:line="260" w:lineRule="auto"/>
            </w:pPr>
            <w:r>
              <w:rPr>
                <w:sz w:val="19"/>
                <w:szCs w:val="19"/>
              </w:rPr>
              <w:t>Combined tipping fee + D3 RIN + digestate at steady state. D3 RIN pricing creates volatility — stress-test at $1.50, $3.00, $5.00/gal.</w:t>
            </w:r>
          </w:p>
        </w:tc>
        <w:tc>
          <w:tcPr>
            <w:tcW w:w="1890" w:type="dxa"/>
            <w:tcBorders>
              <w:top w:val="single" w:sz="1" w:space="0" w:color="CCCCCC"/>
              <w:left w:val="single" w:sz="1" w:space="0" w:color="CCCCCC"/>
              <w:bottom w:val="single" w:sz="1" w:space="0" w:color="CCCCCC"/>
              <w:right w:val="single" w:sz="1" w:space="0" w:color="CCCCCC"/>
            </w:tcBorders>
            <w:shd w:val="clear" w:color="auto" w:fill="EDF4E1"/>
            <w:tcMar>
              <w:top w:w="100" w:type="dxa"/>
              <w:left w:w="140" w:type="dxa"/>
              <w:bottom w:w="100" w:type="dxa"/>
              <w:right w:w="140" w:type="dxa"/>
            </w:tcMar>
          </w:tcPr>
          <w:p w14:paraId="441BBB02" w14:textId="77777777" w:rsidR="005514E9" w:rsidRDefault="00000000">
            <w:pPr>
              <w:spacing w:before="60" w:after="60" w:line="260" w:lineRule="auto"/>
            </w:pPr>
            <w:r>
              <w:rPr>
                <w:b/>
                <w:bCs/>
                <w:color w:val="3A5A1C"/>
                <w:sz w:val="19"/>
                <w:szCs w:val="19"/>
              </w:rPr>
              <w:t>$3.5M–$6.9M/yr</w:t>
            </w:r>
          </w:p>
        </w:tc>
        <w:tc>
          <w:tcPr>
            <w:tcW w:w="1530" w:type="dxa"/>
            <w:tcBorders>
              <w:top w:val="single" w:sz="1" w:space="0" w:color="CCCCCC"/>
              <w:left w:val="single" w:sz="1" w:space="0" w:color="CCCCCC"/>
              <w:bottom w:val="single" w:sz="1" w:space="0" w:color="CCCCCC"/>
              <w:right w:val="single" w:sz="1" w:space="0" w:color="CCCCCC"/>
            </w:tcBorders>
            <w:shd w:val="clear" w:color="auto" w:fill="EDF4E1"/>
            <w:tcMar>
              <w:top w:w="100" w:type="dxa"/>
              <w:left w:w="140" w:type="dxa"/>
              <w:bottom w:w="100" w:type="dxa"/>
              <w:right w:w="140" w:type="dxa"/>
            </w:tcMar>
          </w:tcPr>
          <w:p w14:paraId="76E222E6" w14:textId="77777777" w:rsidR="005514E9" w:rsidRDefault="00000000">
            <w:pPr>
              <w:spacing w:before="60" w:after="60" w:line="260" w:lineRule="auto"/>
            </w:pPr>
            <w:r>
              <w:rPr>
                <w:sz w:val="19"/>
                <w:szCs w:val="19"/>
              </w:rPr>
              <w:t>Year 2–3</w:t>
            </w:r>
          </w:p>
        </w:tc>
      </w:tr>
      <w:tr w:rsidR="005514E9" w14:paraId="4E2F8EE6" w14:textId="77777777" w:rsidTr="00476DB4">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0682943" w14:textId="77777777" w:rsidR="005514E9" w:rsidRDefault="00000000">
            <w:pPr>
              <w:spacing w:before="60" w:after="60" w:line="260" w:lineRule="auto"/>
            </w:pPr>
            <w:r>
              <w:rPr>
                <w:sz w:val="19"/>
                <w:szCs w:val="19"/>
              </w:rPr>
              <w:t>RNG Pipeline Sales (Additional)</w:t>
            </w:r>
          </w:p>
        </w:tc>
        <w:tc>
          <w:tcPr>
            <w:tcW w:w="4169"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2703B387" w14:textId="77777777" w:rsidR="005514E9" w:rsidRDefault="00000000">
            <w:pPr>
              <w:spacing w:before="60" w:after="60" w:line="260" w:lineRule="auto"/>
            </w:pPr>
            <w:r>
              <w:rPr>
                <w:sz w:val="19"/>
                <w:szCs w:val="19"/>
              </w:rPr>
              <w:t>If pipeline interconnection secured with Enbridge/SJI, RNG injection at $12–$18/MMBtu market price adds further upside beyond D3 RIN structure.</w:t>
            </w:r>
          </w:p>
        </w:tc>
        <w:tc>
          <w:tcPr>
            <w:tcW w:w="189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40B00C2" w14:textId="77777777" w:rsidR="005514E9" w:rsidRDefault="00000000">
            <w:pPr>
              <w:spacing w:before="60" w:after="60" w:line="260" w:lineRule="auto"/>
            </w:pPr>
            <w:r>
              <w:rPr>
                <w:b/>
                <w:bCs/>
                <w:color w:val="3A5A1C"/>
                <w:sz w:val="19"/>
                <w:szCs w:val="19"/>
              </w:rPr>
              <w:t>+$400K–$1.0M/yr</w:t>
            </w:r>
          </w:p>
        </w:tc>
        <w:tc>
          <w:tcPr>
            <w:tcW w:w="153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4528ED97" w14:textId="77777777" w:rsidR="005514E9" w:rsidRDefault="00000000">
            <w:pPr>
              <w:spacing w:before="60" w:after="60" w:line="260" w:lineRule="auto"/>
            </w:pPr>
            <w:r>
              <w:rPr>
                <w:sz w:val="19"/>
                <w:szCs w:val="19"/>
              </w:rPr>
              <w:t>Year 2–3 (optional)</w:t>
            </w:r>
          </w:p>
        </w:tc>
      </w:tr>
      <w:tr w:rsidR="005514E9" w14:paraId="2B49AEC8" w14:textId="77777777" w:rsidTr="00476DB4">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7F6F2"/>
            <w:tcMar>
              <w:top w:w="100" w:type="dxa"/>
              <w:left w:w="140" w:type="dxa"/>
              <w:bottom w:w="100" w:type="dxa"/>
              <w:right w:w="140" w:type="dxa"/>
            </w:tcMar>
          </w:tcPr>
          <w:p w14:paraId="1189ED9E" w14:textId="77777777" w:rsidR="005514E9" w:rsidRDefault="00000000">
            <w:pPr>
              <w:spacing w:before="60" w:after="60" w:line="260" w:lineRule="auto"/>
            </w:pPr>
            <w:proofErr w:type="spellStart"/>
            <w:r>
              <w:rPr>
                <w:sz w:val="19"/>
                <w:szCs w:val="19"/>
              </w:rPr>
              <w:t>MaxWellness</w:t>
            </w:r>
            <w:proofErr w:type="spellEnd"/>
            <w:r>
              <w:rPr>
                <w:sz w:val="19"/>
                <w:szCs w:val="19"/>
              </w:rPr>
              <w:t xml:space="preserve"> — HCV Housing</w:t>
            </w:r>
          </w:p>
        </w:tc>
        <w:tc>
          <w:tcPr>
            <w:tcW w:w="4169" w:type="dxa"/>
            <w:tcBorders>
              <w:top w:val="single" w:sz="1" w:space="0" w:color="CCCCCC"/>
              <w:left w:val="single" w:sz="1" w:space="0" w:color="CCCCCC"/>
              <w:bottom w:val="single" w:sz="1" w:space="0" w:color="CCCCCC"/>
              <w:right w:val="single" w:sz="1" w:space="0" w:color="CCCCCC"/>
            </w:tcBorders>
            <w:shd w:val="clear" w:color="auto" w:fill="F7F6F2"/>
            <w:tcMar>
              <w:top w:w="100" w:type="dxa"/>
              <w:left w:w="140" w:type="dxa"/>
              <w:bottom w:w="100" w:type="dxa"/>
              <w:right w:w="140" w:type="dxa"/>
            </w:tcMar>
          </w:tcPr>
          <w:p w14:paraId="736D74A0" w14:textId="77777777" w:rsidR="005514E9" w:rsidRDefault="00000000">
            <w:pPr>
              <w:spacing w:before="60" w:after="60" w:line="260" w:lineRule="auto"/>
            </w:pPr>
            <w:r>
              <w:rPr>
                <w:sz w:val="19"/>
                <w:szCs w:val="19"/>
              </w:rPr>
              <w:t>60 supportive housing units at average $1,350/month HCV contract. Section 8 / PBRA revenue. Annually contracted, federally backed.</w:t>
            </w:r>
          </w:p>
        </w:tc>
        <w:tc>
          <w:tcPr>
            <w:tcW w:w="1890" w:type="dxa"/>
            <w:tcBorders>
              <w:top w:val="single" w:sz="1" w:space="0" w:color="CCCCCC"/>
              <w:left w:val="single" w:sz="1" w:space="0" w:color="CCCCCC"/>
              <w:bottom w:val="single" w:sz="1" w:space="0" w:color="CCCCCC"/>
              <w:right w:val="single" w:sz="1" w:space="0" w:color="CCCCCC"/>
            </w:tcBorders>
            <w:shd w:val="clear" w:color="auto" w:fill="F7F6F2"/>
            <w:tcMar>
              <w:top w:w="100" w:type="dxa"/>
              <w:left w:w="140" w:type="dxa"/>
              <w:bottom w:w="100" w:type="dxa"/>
              <w:right w:w="140" w:type="dxa"/>
            </w:tcMar>
          </w:tcPr>
          <w:p w14:paraId="49202119" w14:textId="77777777" w:rsidR="005514E9" w:rsidRDefault="00000000">
            <w:pPr>
              <w:spacing w:before="60" w:after="60" w:line="260" w:lineRule="auto"/>
            </w:pPr>
            <w:r>
              <w:rPr>
                <w:b/>
                <w:bCs/>
                <w:color w:val="C89C2A"/>
                <w:sz w:val="19"/>
                <w:szCs w:val="19"/>
              </w:rPr>
              <w:t>$972K/yr</w:t>
            </w:r>
          </w:p>
        </w:tc>
        <w:tc>
          <w:tcPr>
            <w:tcW w:w="1530" w:type="dxa"/>
            <w:tcBorders>
              <w:top w:val="single" w:sz="1" w:space="0" w:color="CCCCCC"/>
              <w:left w:val="single" w:sz="1" w:space="0" w:color="CCCCCC"/>
              <w:bottom w:val="single" w:sz="1" w:space="0" w:color="CCCCCC"/>
              <w:right w:val="single" w:sz="1" w:space="0" w:color="CCCCCC"/>
            </w:tcBorders>
            <w:shd w:val="clear" w:color="auto" w:fill="F7F6F2"/>
            <w:tcMar>
              <w:top w:w="100" w:type="dxa"/>
              <w:left w:w="140" w:type="dxa"/>
              <w:bottom w:w="100" w:type="dxa"/>
              <w:right w:w="140" w:type="dxa"/>
            </w:tcMar>
          </w:tcPr>
          <w:p w14:paraId="70A2A966" w14:textId="77777777" w:rsidR="005514E9" w:rsidRDefault="00000000">
            <w:pPr>
              <w:spacing w:before="60" w:after="60" w:line="260" w:lineRule="auto"/>
            </w:pPr>
            <w:r>
              <w:rPr>
                <w:sz w:val="19"/>
                <w:szCs w:val="19"/>
              </w:rPr>
              <w:t>Year 3 (occupancy)</w:t>
            </w:r>
          </w:p>
        </w:tc>
      </w:tr>
      <w:tr w:rsidR="005514E9" w14:paraId="47744330" w14:textId="77777777" w:rsidTr="00476DB4">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44C30AE5" w14:textId="77777777" w:rsidR="005514E9" w:rsidRDefault="00000000">
            <w:pPr>
              <w:spacing w:before="60" w:after="60" w:line="260" w:lineRule="auto"/>
            </w:pPr>
            <w:proofErr w:type="spellStart"/>
            <w:r>
              <w:rPr>
                <w:sz w:val="19"/>
                <w:szCs w:val="19"/>
              </w:rPr>
              <w:t>MaxWellness</w:t>
            </w:r>
            <w:proofErr w:type="spellEnd"/>
            <w:r>
              <w:rPr>
                <w:sz w:val="19"/>
                <w:szCs w:val="19"/>
              </w:rPr>
              <w:t xml:space="preserve"> — HCBS / Medicaid</w:t>
            </w:r>
          </w:p>
        </w:tc>
        <w:tc>
          <w:tcPr>
            <w:tcW w:w="4169"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0985BDAC" w14:textId="77777777" w:rsidR="005514E9" w:rsidRDefault="00000000">
            <w:pPr>
              <w:spacing w:before="60" w:after="60" w:line="260" w:lineRule="auto"/>
            </w:pPr>
            <w:r>
              <w:rPr>
                <w:sz w:val="19"/>
                <w:szCs w:val="19"/>
              </w:rPr>
              <w:t>20 IDD/step-down residential beds at $185/day PA Medicaid HCBS waiver. Stable, recurring Medicaid revenue stream.</w:t>
            </w:r>
          </w:p>
        </w:tc>
        <w:tc>
          <w:tcPr>
            <w:tcW w:w="189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ACA3816" w14:textId="77777777" w:rsidR="005514E9" w:rsidRDefault="00000000">
            <w:pPr>
              <w:spacing w:before="60" w:after="60" w:line="260" w:lineRule="auto"/>
            </w:pPr>
            <w:r>
              <w:rPr>
                <w:b/>
                <w:bCs/>
                <w:color w:val="C89C2A"/>
                <w:sz w:val="19"/>
                <w:szCs w:val="19"/>
              </w:rPr>
              <w:t>$1.35M/yr</w:t>
            </w:r>
          </w:p>
        </w:tc>
        <w:tc>
          <w:tcPr>
            <w:tcW w:w="153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AD6A491" w14:textId="77777777" w:rsidR="005514E9" w:rsidRDefault="00000000">
            <w:pPr>
              <w:spacing w:before="60" w:after="60" w:line="260" w:lineRule="auto"/>
            </w:pPr>
            <w:r>
              <w:rPr>
                <w:sz w:val="19"/>
                <w:szCs w:val="19"/>
              </w:rPr>
              <w:t>Year 3</w:t>
            </w:r>
          </w:p>
        </w:tc>
      </w:tr>
      <w:tr w:rsidR="005514E9" w14:paraId="14344946" w14:textId="77777777" w:rsidTr="00476DB4">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7F6F2"/>
            <w:tcMar>
              <w:top w:w="100" w:type="dxa"/>
              <w:left w:w="140" w:type="dxa"/>
              <w:bottom w:w="100" w:type="dxa"/>
              <w:right w:w="140" w:type="dxa"/>
            </w:tcMar>
          </w:tcPr>
          <w:p w14:paraId="524273A9" w14:textId="77777777" w:rsidR="005514E9" w:rsidRDefault="00000000">
            <w:pPr>
              <w:spacing w:before="60" w:after="60" w:line="260" w:lineRule="auto"/>
            </w:pPr>
            <w:proofErr w:type="spellStart"/>
            <w:r>
              <w:rPr>
                <w:sz w:val="19"/>
                <w:szCs w:val="19"/>
              </w:rPr>
              <w:t>MaxWellness</w:t>
            </w:r>
            <w:proofErr w:type="spellEnd"/>
            <w:r>
              <w:rPr>
                <w:sz w:val="19"/>
                <w:szCs w:val="19"/>
              </w:rPr>
              <w:t xml:space="preserve"> — Clinic + Training</w:t>
            </w:r>
          </w:p>
        </w:tc>
        <w:tc>
          <w:tcPr>
            <w:tcW w:w="4169" w:type="dxa"/>
            <w:tcBorders>
              <w:top w:val="single" w:sz="1" w:space="0" w:color="CCCCCC"/>
              <w:left w:val="single" w:sz="1" w:space="0" w:color="CCCCCC"/>
              <w:bottom w:val="single" w:sz="1" w:space="0" w:color="CCCCCC"/>
              <w:right w:val="single" w:sz="1" w:space="0" w:color="CCCCCC"/>
            </w:tcBorders>
            <w:shd w:val="clear" w:color="auto" w:fill="F7F6F2"/>
            <w:tcMar>
              <w:top w:w="100" w:type="dxa"/>
              <w:left w:w="140" w:type="dxa"/>
              <w:bottom w:w="100" w:type="dxa"/>
              <w:right w:w="140" w:type="dxa"/>
            </w:tcMar>
          </w:tcPr>
          <w:p w14:paraId="5A5BF176" w14:textId="77777777" w:rsidR="005514E9" w:rsidRDefault="00000000">
            <w:pPr>
              <w:spacing w:before="60" w:after="60" w:line="260" w:lineRule="auto"/>
            </w:pPr>
            <w:r>
              <w:rPr>
                <w:sz w:val="19"/>
                <w:szCs w:val="19"/>
              </w:rPr>
              <w:t>Ground floor community medical clinic (FQHC look-alike or CCBHC) plus allied health workforce training with Widener University.</w:t>
            </w:r>
          </w:p>
        </w:tc>
        <w:tc>
          <w:tcPr>
            <w:tcW w:w="1890" w:type="dxa"/>
            <w:tcBorders>
              <w:top w:val="single" w:sz="1" w:space="0" w:color="CCCCCC"/>
              <w:left w:val="single" w:sz="1" w:space="0" w:color="CCCCCC"/>
              <w:bottom w:val="single" w:sz="1" w:space="0" w:color="CCCCCC"/>
              <w:right w:val="single" w:sz="1" w:space="0" w:color="CCCCCC"/>
            </w:tcBorders>
            <w:shd w:val="clear" w:color="auto" w:fill="F7F6F2"/>
            <w:tcMar>
              <w:top w:w="100" w:type="dxa"/>
              <w:left w:w="140" w:type="dxa"/>
              <w:bottom w:w="100" w:type="dxa"/>
              <w:right w:w="140" w:type="dxa"/>
            </w:tcMar>
          </w:tcPr>
          <w:p w14:paraId="144B1842" w14:textId="77777777" w:rsidR="005514E9" w:rsidRDefault="00000000">
            <w:pPr>
              <w:spacing w:before="60" w:after="60" w:line="260" w:lineRule="auto"/>
            </w:pPr>
            <w:r>
              <w:rPr>
                <w:b/>
                <w:bCs/>
                <w:color w:val="C89C2A"/>
                <w:sz w:val="19"/>
                <w:szCs w:val="19"/>
              </w:rPr>
              <w:t>$600K–$850K/yr</w:t>
            </w:r>
          </w:p>
        </w:tc>
        <w:tc>
          <w:tcPr>
            <w:tcW w:w="1530" w:type="dxa"/>
            <w:tcBorders>
              <w:top w:val="single" w:sz="1" w:space="0" w:color="CCCCCC"/>
              <w:left w:val="single" w:sz="1" w:space="0" w:color="CCCCCC"/>
              <w:bottom w:val="single" w:sz="1" w:space="0" w:color="CCCCCC"/>
              <w:right w:val="single" w:sz="1" w:space="0" w:color="CCCCCC"/>
            </w:tcBorders>
            <w:shd w:val="clear" w:color="auto" w:fill="F7F6F2"/>
            <w:tcMar>
              <w:top w:w="100" w:type="dxa"/>
              <w:left w:w="140" w:type="dxa"/>
              <w:bottom w:w="100" w:type="dxa"/>
              <w:right w:w="140" w:type="dxa"/>
            </w:tcMar>
          </w:tcPr>
          <w:p w14:paraId="1FEE4E08" w14:textId="77777777" w:rsidR="005514E9" w:rsidRDefault="00000000">
            <w:pPr>
              <w:spacing w:before="60" w:after="60" w:line="260" w:lineRule="auto"/>
            </w:pPr>
            <w:r>
              <w:rPr>
                <w:sz w:val="19"/>
                <w:szCs w:val="19"/>
              </w:rPr>
              <w:t>Year 3</w:t>
            </w:r>
          </w:p>
        </w:tc>
      </w:tr>
      <w:tr w:rsidR="005514E9" w14:paraId="7F60C7A3" w14:textId="77777777" w:rsidTr="00476DB4">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4EBB708" w14:textId="77777777" w:rsidR="005514E9" w:rsidRDefault="00000000">
            <w:pPr>
              <w:spacing w:before="60" w:after="60" w:line="260" w:lineRule="auto"/>
            </w:pPr>
            <w:r>
              <w:rPr>
                <w:sz w:val="19"/>
                <w:szCs w:val="19"/>
              </w:rPr>
              <w:t>Tire BOO — Ground Lease Spread</w:t>
            </w:r>
          </w:p>
        </w:tc>
        <w:tc>
          <w:tcPr>
            <w:tcW w:w="4169"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1D97503" w14:textId="77777777" w:rsidR="005514E9" w:rsidRDefault="00000000">
            <w:pPr>
              <w:spacing w:before="60" w:after="60" w:line="260" w:lineRule="auto"/>
            </w:pPr>
            <w:r>
              <w:rPr>
                <w:sz w:val="19"/>
                <w:szCs w:val="19"/>
              </w:rPr>
              <w:t xml:space="preserve">M4CleanTech pays City nominal rent. </w:t>
            </w:r>
            <w:proofErr w:type="spellStart"/>
            <w:r>
              <w:rPr>
                <w:sz w:val="19"/>
                <w:szCs w:val="19"/>
              </w:rPr>
              <w:t>Klean</w:t>
            </w:r>
            <w:proofErr w:type="spellEnd"/>
            <w:r>
              <w:rPr>
                <w:sz w:val="19"/>
                <w:szCs w:val="19"/>
              </w:rPr>
              <w:t>/KBR pays M4CleanTech market industrial ground rent on the waterfront BOO parcel. M4CleanTech pockets the spread. Cash flows Day 1 of operations.</w:t>
            </w:r>
          </w:p>
        </w:tc>
        <w:tc>
          <w:tcPr>
            <w:tcW w:w="189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E6ADC64" w14:textId="77777777" w:rsidR="005514E9" w:rsidRDefault="00000000">
            <w:pPr>
              <w:spacing w:before="60" w:after="60" w:line="260" w:lineRule="auto"/>
            </w:pPr>
            <w:r>
              <w:rPr>
                <w:b/>
                <w:bCs/>
                <w:color w:val="6B6B72"/>
                <w:sz w:val="19"/>
                <w:szCs w:val="19"/>
              </w:rPr>
              <w:t>$150K–$300K/yr</w:t>
            </w:r>
          </w:p>
        </w:tc>
        <w:tc>
          <w:tcPr>
            <w:tcW w:w="153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0495BC2D" w14:textId="77777777" w:rsidR="005514E9" w:rsidRDefault="00000000">
            <w:pPr>
              <w:spacing w:before="60" w:after="60" w:line="260" w:lineRule="auto"/>
            </w:pPr>
            <w:r>
              <w:rPr>
                <w:sz w:val="19"/>
                <w:szCs w:val="19"/>
              </w:rPr>
              <w:t>Year 2 BOO ops</w:t>
            </w:r>
          </w:p>
        </w:tc>
      </w:tr>
      <w:tr w:rsidR="005514E9" w14:paraId="7D5D325D" w14:textId="77777777" w:rsidTr="00476DB4">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8EEF6"/>
            <w:tcMar>
              <w:top w:w="100" w:type="dxa"/>
              <w:left w:w="140" w:type="dxa"/>
              <w:bottom w:w="100" w:type="dxa"/>
              <w:right w:w="140" w:type="dxa"/>
            </w:tcMar>
          </w:tcPr>
          <w:p w14:paraId="3ED7A862" w14:textId="77777777" w:rsidR="005514E9" w:rsidRDefault="00000000">
            <w:pPr>
              <w:spacing w:before="60" w:after="60" w:line="260" w:lineRule="auto"/>
            </w:pPr>
            <w:r>
              <w:rPr>
                <w:b/>
                <w:bCs/>
                <w:sz w:val="19"/>
                <w:szCs w:val="19"/>
              </w:rPr>
              <w:t>PLATFORM TOTAL — Gross Revenue</w:t>
            </w:r>
          </w:p>
        </w:tc>
        <w:tc>
          <w:tcPr>
            <w:tcW w:w="4169" w:type="dxa"/>
            <w:tcBorders>
              <w:top w:val="single" w:sz="1" w:space="0" w:color="CCCCCC"/>
              <w:left w:val="single" w:sz="1" w:space="0" w:color="CCCCCC"/>
              <w:bottom w:val="single" w:sz="1" w:space="0" w:color="CCCCCC"/>
              <w:right w:val="single" w:sz="1" w:space="0" w:color="CCCCCC"/>
            </w:tcBorders>
            <w:shd w:val="clear" w:color="auto" w:fill="E8EEF6"/>
            <w:tcMar>
              <w:top w:w="100" w:type="dxa"/>
              <w:left w:w="140" w:type="dxa"/>
              <w:bottom w:w="100" w:type="dxa"/>
              <w:right w:w="140" w:type="dxa"/>
            </w:tcMar>
          </w:tcPr>
          <w:p w14:paraId="72638E4A" w14:textId="77777777" w:rsidR="005514E9" w:rsidRDefault="00000000">
            <w:pPr>
              <w:spacing w:before="60" w:after="60" w:line="260" w:lineRule="auto"/>
            </w:pPr>
            <w:r>
              <w:rPr>
                <w:b/>
                <w:bCs/>
                <w:sz w:val="19"/>
                <w:szCs w:val="19"/>
              </w:rPr>
              <w:t xml:space="preserve">All components combined at Year 3–5 steady state. Before operating expenses. </w:t>
            </w:r>
            <w:proofErr w:type="spellStart"/>
            <w:r>
              <w:rPr>
                <w:b/>
                <w:bCs/>
                <w:sz w:val="19"/>
                <w:szCs w:val="19"/>
              </w:rPr>
              <w:t>MaxWellness</w:t>
            </w:r>
            <w:proofErr w:type="spellEnd"/>
            <w:r>
              <w:rPr>
                <w:b/>
                <w:bCs/>
                <w:sz w:val="19"/>
                <w:szCs w:val="19"/>
              </w:rPr>
              <w:t xml:space="preserve"> NOI est. $1.1M–$1.5M/yr after ops.</w:t>
            </w:r>
          </w:p>
        </w:tc>
        <w:tc>
          <w:tcPr>
            <w:tcW w:w="1890" w:type="dxa"/>
            <w:tcBorders>
              <w:top w:val="single" w:sz="1" w:space="0" w:color="CCCCCC"/>
              <w:left w:val="single" w:sz="1" w:space="0" w:color="CCCCCC"/>
              <w:bottom w:val="single" w:sz="1" w:space="0" w:color="CCCCCC"/>
              <w:right w:val="single" w:sz="1" w:space="0" w:color="CCCCCC"/>
            </w:tcBorders>
            <w:shd w:val="clear" w:color="auto" w:fill="E8EEF6"/>
            <w:tcMar>
              <w:top w:w="100" w:type="dxa"/>
              <w:left w:w="140" w:type="dxa"/>
              <w:bottom w:w="100" w:type="dxa"/>
              <w:right w:w="140" w:type="dxa"/>
            </w:tcMar>
          </w:tcPr>
          <w:p w14:paraId="7056B327" w14:textId="77777777" w:rsidR="005514E9" w:rsidRDefault="00000000">
            <w:pPr>
              <w:spacing w:before="60" w:after="60" w:line="260" w:lineRule="auto"/>
            </w:pPr>
            <w:r>
              <w:rPr>
                <w:b/>
                <w:bCs/>
                <w:color w:val="3A5A1C"/>
                <w:sz w:val="19"/>
                <w:szCs w:val="19"/>
              </w:rPr>
              <w:t>$7.35M–$11.4M/yr</w:t>
            </w:r>
          </w:p>
        </w:tc>
        <w:tc>
          <w:tcPr>
            <w:tcW w:w="1530" w:type="dxa"/>
            <w:tcBorders>
              <w:top w:val="single" w:sz="1" w:space="0" w:color="CCCCCC"/>
              <w:left w:val="single" w:sz="1" w:space="0" w:color="CCCCCC"/>
              <w:bottom w:val="single" w:sz="1" w:space="0" w:color="CCCCCC"/>
              <w:right w:val="single" w:sz="1" w:space="0" w:color="CCCCCC"/>
            </w:tcBorders>
            <w:shd w:val="clear" w:color="auto" w:fill="E8EEF6"/>
            <w:tcMar>
              <w:top w:w="100" w:type="dxa"/>
              <w:left w:w="140" w:type="dxa"/>
              <w:bottom w:w="100" w:type="dxa"/>
              <w:right w:w="140" w:type="dxa"/>
            </w:tcMar>
          </w:tcPr>
          <w:p w14:paraId="4923CC30" w14:textId="77777777" w:rsidR="005514E9" w:rsidRDefault="00000000">
            <w:pPr>
              <w:spacing w:before="60" w:after="60" w:line="260" w:lineRule="auto"/>
            </w:pPr>
            <w:r>
              <w:rPr>
                <w:sz w:val="19"/>
                <w:szCs w:val="19"/>
              </w:rPr>
              <w:t>Year 3–5</w:t>
            </w:r>
          </w:p>
        </w:tc>
      </w:tr>
      <w:tr w:rsidR="005514E9" w14:paraId="5EB40E0E" w14:textId="77777777" w:rsidTr="00476DB4">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B620D52" w14:textId="77777777" w:rsidR="005514E9" w:rsidRDefault="00000000">
            <w:pPr>
              <w:spacing w:before="60" w:after="60" w:line="260" w:lineRule="auto"/>
            </w:pPr>
            <w:r>
              <w:rPr>
                <w:color w:val="B91C1C"/>
                <w:sz w:val="19"/>
                <w:szCs w:val="19"/>
              </w:rPr>
              <w:t xml:space="preserve">vs. </w:t>
            </w:r>
            <w:proofErr w:type="spellStart"/>
            <w:r>
              <w:rPr>
                <w:color w:val="B91C1C"/>
                <w:sz w:val="19"/>
                <w:szCs w:val="19"/>
              </w:rPr>
              <w:t>Reworld</w:t>
            </w:r>
            <w:proofErr w:type="spellEnd"/>
            <w:r>
              <w:rPr>
                <w:color w:val="B91C1C"/>
                <w:sz w:val="19"/>
                <w:szCs w:val="19"/>
              </w:rPr>
              <w:t xml:space="preserve"> Status Quo</w:t>
            </w:r>
          </w:p>
        </w:tc>
        <w:tc>
          <w:tcPr>
            <w:tcW w:w="4169"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BA60696" w14:textId="77777777" w:rsidR="005514E9" w:rsidRDefault="00000000">
            <w:pPr>
              <w:spacing w:before="60" w:after="60" w:line="260" w:lineRule="auto"/>
            </w:pPr>
            <w:r>
              <w:rPr>
                <w:color w:val="B91C1C"/>
                <w:sz w:val="19"/>
                <w:szCs w:val="19"/>
              </w:rPr>
              <w:t xml:space="preserve">Host fee — the only revenue Chester receives from the nation's largest polluter. No </w:t>
            </w:r>
            <w:proofErr w:type="gramStart"/>
            <w:r>
              <w:rPr>
                <w:color w:val="B91C1C"/>
                <w:sz w:val="19"/>
                <w:szCs w:val="19"/>
              </w:rPr>
              <w:t>jobs</w:t>
            </w:r>
            <w:proofErr w:type="gramEnd"/>
            <w:r>
              <w:rPr>
                <w:color w:val="B91C1C"/>
                <w:sz w:val="19"/>
                <w:szCs w:val="19"/>
              </w:rPr>
              <w:t>. No waterfront access. EJ harm continues.</w:t>
            </w:r>
          </w:p>
        </w:tc>
        <w:tc>
          <w:tcPr>
            <w:tcW w:w="189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2B5795D0" w14:textId="77777777" w:rsidR="005514E9" w:rsidRDefault="00000000">
            <w:pPr>
              <w:spacing w:before="60" w:after="60" w:line="260" w:lineRule="auto"/>
            </w:pPr>
            <w:r>
              <w:rPr>
                <w:b/>
                <w:bCs/>
                <w:color w:val="B91C1C"/>
                <w:sz w:val="19"/>
                <w:szCs w:val="19"/>
              </w:rPr>
              <w:t>$5.0M/yr only</w:t>
            </w:r>
          </w:p>
        </w:tc>
        <w:tc>
          <w:tcPr>
            <w:tcW w:w="153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A1B2700" w14:textId="77777777" w:rsidR="005514E9" w:rsidRDefault="00000000">
            <w:pPr>
              <w:spacing w:before="60" w:after="60" w:line="260" w:lineRule="auto"/>
            </w:pPr>
            <w:r>
              <w:rPr>
                <w:sz w:val="19"/>
                <w:szCs w:val="19"/>
              </w:rPr>
              <w:t>Current</w:t>
            </w:r>
          </w:p>
        </w:tc>
      </w:tr>
    </w:tbl>
    <w:p w14:paraId="3C8C0DDF" w14:textId="77777777" w:rsidR="005514E9" w:rsidRDefault="005514E9">
      <w:pPr>
        <w:spacing w:after="80"/>
      </w:pPr>
    </w:p>
    <w:p w14:paraId="63FCF53B" w14:textId="77777777" w:rsidR="005514E9" w:rsidRDefault="00000000">
      <w:pPr>
        <w:spacing w:after="120"/>
      </w:pPr>
      <w:r>
        <w:rPr>
          <w:i/>
          <w:iCs/>
          <w:color w:val="6B6B72"/>
          <w:sz w:val="17"/>
          <w:szCs w:val="17"/>
        </w:rPr>
        <w:lastRenderedPageBreak/>
        <w:t xml:space="preserve">ROM ±30–40%. All figures </w:t>
      </w:r>
      <w:proofErr w:type="gramStart"/>
      <w:r>
        <w:rPr>
          <w:i/>
          <w:iCs/>
          <w:color w:val="6B6B72"/>
          <w:sz w:val="17"/>
          <w:szCs w:val="17"/>
        </w:rPr>
        <w:t>gross</w:t>
      </w:r>
      <w:proofErr w:type="gramEnd"/>
      <w:r>
        <w:rPr>
          <w:i/>
          <w:iCs/>
          <w:color w:val="6B6B72"/>
          <w:sz w:val="17"/>
          <w:szCs w:val="17"/>
        </w:rPr>
        <w:t xml:space="preserve"> before operating expenses. </w:t>
      </w:r>
      <w:proofErr w:type="spellStart"/>
      <w:r>
        <w:rPr>
          <w:i/>
          <w:iCs/>
          <w:color w:val="6B6B72"/>
          <w:sz w:val="17"/>
          <w:szCs w:val="17"/>
        </w:rPr>
        <w:t>MaxWellness</w:t>
      </w:r>
      <w:proofErr w:type="spellEnd"/>
      <w:r>
        <w:rPr>
          <w:i/>
          <w:iCs/>
          <w:color w:val="6B6B72"/>
          <w:sz w:val="17"/>
          <w:szCs w:val="17"/>
        </w:rPr>
        <w:t xml:space="preserve"> NOI ~$1.1M–$1.5M/yr net at Year 3. AD/RNG NOI ~$1.2M–$2.8M/yr at Year 3 after ops. Tire BOO ground lease spread is net (City rent subtracted). D3 RIN revenue is subject to EPA Renewable Fuel Standard policy continuity.</w:t>
      </w:r>
    </w:p>
    <w:p w14:paraId="7A58D4BD" w14:textId="77777777" w:rsidR="005514E9" w:rsidRDefault="005514E9">
      <w:pPr>
        <w:spacing w:after="10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5514E9" w14:paraId="67D679B0" w14:textId="77777777">
        <w:tblPrEx>
          <w:tblCellMar>
            <w:top w:w="0" w:type="dxa"/>
            <w:bottom w:w="0" w:type="dxa"/>
          </w:tblCellMar>
        </w:tblPrEx>
        <w:tc>
          <w:tcPr>
            <w:tcW w:w="10080" w:type="dxa"/>
            <w:tcBorders>
              <w:top w:val="none" w:sz="0" w:space="0" w:color="FFFFFF"/>
              <w:left w:val="none" w:sz="0" w:space="0" w:color="FFFFFF"/>
              <w:bottom w:val="none" w:sz="0" w:space="0" w:color="FFFFFF"/>
              <w:right w:val="none" w:sz="0" w:space="0" w:color="FFFFFF"/>
            </w:tcBorders>
            <w:shd w:val="clear" w:color="auto" w:fill="0A2342"/>
            <w:tcMar>
              <w:top w:w="100" w:type="dxa"/>
              <w:left w:w="140" w:type="dxa"/>
              <w:bottom w:w="100" w:type="dxa"/>
              <w:right w:w="140" w:type="dxa"/>
            </w:tcMar>
          </w:tcPr>
          <w:p w14:paraId="3CE63D9D" w14:textId="77777777" w:rsidR="005514E9" w:rsidRDefault="00000000">
            <w:pPr>
              <w:spacing w:before="80" w:after="80"/>
            </w:pPr>
            <w:r>
              <w:rPr>
                <w:b/>
                <w:bCs/>
                <w:caps/>
                <w:color w:val="FFFFFF"/>
                <w:sz w:val="17"/>
                <w:szCs w:val="17"/>
              </w:rPr>
              <w:t>Section 2 — Technology Due Diligence: What We Evaluated and Why AD/RNG Was Selected</w:t>
            </w:r>
          </w:p>
        </w:tc>
      </w:tr>
    </w:tbl>
    <w:p w14:paraId="2A0743FC" w14:textId="77777777" w:rsidR="005514E9" w:rsidRDefault="005514E9">
      <w:pPr>
        <w:spacing w:after="80"/>
      </w:pPr>
    </w:p>
    <w:p w14:paraId="73C7D55D" w14:textId="77777777" w:rsidR="005514E9" w:rsidRDefault="00000000">
      <w:pPr>
        <w:pStyle w:val="Heading1"/>
        <w:pBdr>
          <w:left w:val="single" w:sz="18" w:space="6" w:color="C89C2A"/>
        </w:pBdr>
        <w:ind w:left="160"/>
      </w:pPr>
      <w:r>
        <w:t>Due Diligence Findings: Technologies Evaluated, AD/RNG Selected</w:t>
      </w:r>
    </w:p>
    <w:p w14:paraId="5451412D" w14:textId="77777777" w:rsidR="005514E9" w:rsidRDefault="00000000">
      <w:pPr>
        <w:spacing w:before="60" w:after="100" w:line="288" w:lineRule="auto"/>
      </w:pPr>
      <w:r>
        <w:t>M4CleanTech conducted due diligence across the clean tech processing landscape before selecting AD/RNG as the primary technology anchor for Chester. Plastics pyrolysis was evaluated and rejected following a review of commercial performance across the sector. The findings that governed the technology selection decision are documented below.</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40"/>
        <w:gridCol w:w="5040"/>
      </w:tblGrid>
      <w:tr w:rsidR="005514E9" w14:paraId="67AA5DC1" w14:textId="77777777">
        <w:tblPrEx>
          <w:tblCellMar>
            <w:top w:w="0" w:type="dxa"/>
            <w:bottom w:w="0" w:type="dxa"/>
          </w:tblCellMar>
        </w:tblPrEx>
        <w:tc>
          <w:tcPr>
            <w:tcW w:w="5040" w:type="dxa"/>
            <w:tcBorders>
              <w:top w:val="single" w:sz="1" w:space="0" w:color="C89C2A"/>
              <w:left w:val="single" w:sz="1" w:space="0" w:color="C89C2A"/>
              <w:bottom w:val="single" w:sz="1" w:space="0" w:color="C89C2A"/>
              <w:right w:val="single" w:sz="1" w:space="0" w:color="C89C2A"/>
            </w:tcBorders>
            <w:shd w:val="clear" w:color="auto" w:fill="C89C2A"/>
            <w:tcMar>
              <w:top w:w="100" w:type="dxa"/>
              <w:left w:w="140" w:type="dxa"/>
              <w:bottom w:w="100" w:type="dxa"/>
              <w:right w:w="140" w:type="dxa"/>
            </w:tcMar>
          </w:tcPr>
          <w:p w14:paraId="4C3E46DF" w14:textId="77777777" w:rsidR="005514E9" w:rsidRDefault="00000000">
            <w:pPr>
              <w:spacing w:before="80" w:after="80"/>
            </w:pPr>
            <w:r>
              <w:rPr>
                <w:b/>
                <w:bCs/>
                <w:caps/>
                <w:sz w:val="17"/>
                <w:szCs w:val="17"/>
              </w:rPr>
              <w:t>Pyrolysis (Evaluated — Not Selected)</w:t>
            </w:r>
          </w:p>
        </w:tc>
        <w:tc>
          <w:tcPr>
            <w:tcW w:w="5040" w:type="dxa"/>
            <w:tcBorders>
              <w:top w:val="single" w:sz="1" w:space="0" w:color="3A5A1C"/>
              <w:left w:val="single" w:sz="1" w:space="0" w:color="3A5A1C"/>
              <w:bottom w:val="single" w:sz="1" w:space="0" w:color="3A5A1C"/>
              <w:right w:val="single" w:sz="1" w:space="0" w:color="3A5A1C"/>
            </w:tcBorders>
            <w:shd w:val="clear" w:color="auto" w:fill="3A5A1C"/>
            <w:tcMar>
              <w:top w:w="100" w:type="dxa"/>
              <w:left w:w="140" w:type="dxa"/>
              <w:bottom w:w="100" w:type="dxa"/>
              <w:right w:w="140" w:type="dxa"/>
            </w:tcMar>
          </w:tcPr>
          <w:p w14:paraId="0C31A598" w14:textId="77777777" w:rsidR="005514E9" w:rsidRDefault="00000000">
            <w:pPr>
              <w:spacing w:before="80" w:after="80"/>
            </w:pPr>
            <w:r>
              <w:rPr>
                <w:b/>
                <w:bCs/>
                <w:caps/>
                <w:color w:val="FFFFFF"/>
                <w:sz w:val="17"/>
                <w:szCs w:val="17"/>
              </w:rPr>
              <w:t>AD/RNG (Revised Primary Technology) — Why Better</w:t>
            </w:r>
          </w:p>
        </w:tc>
      </w:tr>
      <w:tr w:rsidR="005514E9" w14:paraId="36E8205D" w14:textId="77777777">
        <w:tblPrEx>
          <w:tblCellMar>
            <w:top w:w="0" w:type="dxa"/>
            <w:bottom w:w="0" w:type="dxa"/>
          </w:tblCellMar>
        </w:tblPrEx>
        <w:tc>
          <w:tcPr>
            <w:tcW w:w="50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0DDBB565" w14:textId="77777777" w:rsidR="005514E9" w:rsidRDefault="00000000">
            <w:pPr>
              <w:spacing w:before="60" w:after="60" w:line="260" w:lineRule="auto"/>
            </w:pPr>
            <w:r>
              <w:rPr>
                <w:sz w:val="19"/>
                <w:szCs w:val="19"/>
              </w:rPr>
              <w:t xml:space="preserve">Plastics pyrolysis: $260M </w:t>
            </w:r>
            <w:proofErr w:type="spellStart"/>
            <w:r>
              <w:rPr>
                <w:sz w:val="19"/>
                <w:szCs w:val="19"/>
              </w:rPr>
              <w:t>Brightmark</w:t>
            </w:r>
            <w:proofErr w:type="spellEnd"/>
            <w:r>
              <w:rPr>
                <w:sz w:val="19"/>
                <w:szCs w:val="19"/>
              </w:rPr>
              <w:t xml:space="preserve"> Indiana facility operated at 5% capacity, defaulted on $172.5M in green bonds, sold for $14.3M. Declared bankruptcy March 2025.</w:t>
            </w:r>
          </w:p>
        </w:tc>
        <w:tc>
          <w:tcPr>
            <w:tcW w:w="50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40CA95F8" w14:textId="77777777" w:rsidR="005514E9" w:rsidRDefault="00000000">
            <w:pPr>
              <w:spacing w:before="60" w:after="60" w:line="260" w:lineRule="auto"/>
            </w:pPr>
            <w:r>
              <w:rPr>
                <w:b/>
                <w:bCs/>
                <w:color w:val="3A5A1C"/>
                <w:sz w:val="19"/>
                <w:szCs w:val="19"/>
              </w:rPr>
              <w:t xml:space="preserve">AD/RNG: Zero analogous commercial failures in US market. Mature technology </w:t>
            </w:r>
            <w:proofErr w:type="gramStart"/>
            <w:r>
              <w:rPr>
                <w:b/>
                <w:bCs/>
                <w:color w:val="3A5A1C"/>
                <w:sz w:val="19"/>
                <w:szCs w:val="19"/>
              </w:rPr>
              <w:t>in</w:t>
            </w:r>
            <w:proofErr w:type="gramEnd"/>
            <w:r>
              <w:rPr>
                <w:b/>
                <w:bCs/>
                <w:color w:val="3A5A1C"/>
                <w:sz w:val="19"/>
                <w:szCs w:val="19"/>
              </w:rPr>
              <w:t xml:space="preserve"> use since late 1800s. Thousands of operating facilities globally.</w:t>
            </w:r>
          </w:p>
        </w:tc>
      </w:tr>
      <w:tr w:rsidR="005514E9" w14:paraId="215E8FE7" w14:textId="77777777">
        <w:tblPrEx>
          <w:tblCellMar>
            <w:top w:w="0" w:type="dxa"/>
            <w:bottom w:w="0" w:type="dxa"/>
          </w:tblCellMar>
        </w:tblPrEx>
        <w:tc>
          <w:tcPr>
            <w:tcW w:w="5040" w:type="dxa"/>
            <w:tcBorders>
              <w:top w:val="single" w:sz="1" w:space="0" w:color="CCCCCC"/>
              <w:left w:val="single" w:sz="1" w:space="0" w:color="CCCCCC"/>
              <w:bottom w:val="single" w:sz="1" w:space="0" w:color="CCCCCC"/>
              <w:right w:val="single" w:sz="1" w:space="0" w:color="CCCCCC"/>
            </w:tcBorders>
            <w:shd w:val="clear" w:color="auto" w:fill="F7F6F2"/>
            <w:tcMar>
              <w:top w:w="100" w:type="dxa"/>
              <w:left w:w="140" w:type="dxa"/>
              <w:bottom w:w="100" w:type="dxa"/>
              <w:right w:w="140" w:type="dxa"/>
            </w:tcMar>
          </w:tcPr>
          <w:p w14:paraId="022E5E64" w14:textId="77777777" w:rsidR="005514E9" w:rsidRDefault="00000000">
            <w:pPr>
              <w:spacing w:before="60" w:after="60" w:line="260" w:lineRule="auto"/>
            </w:pPr>
            <w:r>
              <w:rPr>
                <w:sz w:val="19"/>
                <w:szCs w:val="19"/>
              </w:rPr>
              <w:t xml:space="preserve">New Hope Energy (Texas), </w:t>
            </w:r>
            <w:proofErr w:type="spellStart"/>
            <w:r>
              <w:rPr>
                <w:sz w:val="19"/>
                <w:szCs w:val="19"/>
              </w:rPr>
              <w:t>Agilyx</w:t>
            </w:r>
            <w:proofErr w:type="spellEnd"/>
            <w:r>
              <w:rPr>
                <w:sz w:val="19"/>
                <w:szCs w:val="19"/>
              </w:rPr>
              <w:t xml:space="preserve"> (Oregon), Ioniqa (Netherlands) all closed or ceased operations 2024–2025. Lux Research: industry tracking less than half of projected capacity.</w:t>
            </w:r>
          </w:p>
        </w:tc>
        <w:tc>
          <w:tcPr>
            <w:tcW w:w="5040" w:type="dxa"/>
            <w:tcBorders>
              <w:top w:val="single" w:sz="1" w:space="0" w:color="CCCCCC"/>
              <w:left w:val="single" w:sz="1" w:space="0" w:color="CCCCCC"/>
              <w:bottom w:val="single" w:sz="1" w:space="0" w:color="CCCCCC"/>
              <w:right w:val="single" w:sz="1" w:space="0" w:color="CCCCCC"/>
            </w:tcBorders>
            <w:shd w:val="clear" w:color="auto" w:fill="EDF4E1"/>
            <w:tcMar>
              <w:top w:w="100" w:type="dxa"/>
              <w:left w:w="140" w:type="dxa"/>
              <w:bottom w:w="100" w:type="dxa"/>
              <w:right w:w="140" w:type="dxa"/>
            </w:tcMar>
          </w:tcPr>
          <w:p w14:paraId="47E7C432" w14:textId="77777777" w:rsidR="005514E9" w:rsidRDefault="00000000">
            <w:pPr>
              <w:spacing w:before="60" w:after="60" w:line="260" w:lineRule="auto"/>
            </w:pPr>
            <w:r>
              <w:rPr>
                <w:b/>
                <w:bCs/>
                <w:color w:val="3A5A1C"/>
                <w:sz w:val="19"/>
                <w:szCs w:val="19"/>
              </w:rPr>
              <w:t xml:space="preserve">Linden NJ AD/RNG facility ($440M) operational on 21-acre </w:t>
            </w:r>
            <w:proofErr w:type="gramStart"/>
            <w:r>
              <w:rPr>
                <w:b/>
                <w:bCs/>
                <w:color w:val="3A5A1C"/>
                <w:sz w:val="19"/>
                <w:szCs w:val="19"/>
              </w:rPr>
              <w:t>brownfield — exact</w:t>
            </w:r>
            <w:proofErr w:type="gramEnd"/>
            <w:r>
              <w:rPr>
                <w:b/>
                <w:bCs/>
                <w:color w:val="3A5A1C"/>
                <w:sz w:val="19"/>
                <w:szCs w:val="19"/>
              </w:rPr>
              <w:t xml:space="preserve"> Chester profile. 3,783 MMBtu/day. Bloom Energy fuel cell on-site. Template project.</w:t>
            </w:r>
          </w:p>
        </w:tc>
      </w:tr>
      <w:tr w:rsidR="005514E9" w14:paraId="352B0699" w14:textId="77777777">
        <w:tblPrEx>
          <w:tblCellMar>
            <w:top w:w="0" w:type="dxa"/>
            <w:bottom w:w="0" w:type="dxa"/>
          </w:tblCellMar>
        </w:tblPrEx>
        <w:tc>
          <w:tcPr>
            <w:tcW w:w="50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43C36450" w14:textId="77777777" w:rsidR="005514E9" w:rsidRDefault="00000000">
            <w:pPr>
              <w:spacing w:before="60" w:after="60" w:line="260" w:lineRule="auto"/>
            </w:pPr>
            <w:r>
              <w:rPr>
                <w:sz w:val="19"/>
                <w:szCs w:val="19"/>
              </w:rPr>
              <w:t xml:space="preserve">Tire pyrolysis (TDP) </w:t>
            </w:r>
            <w:proofErr w:type="gramStart"/>
            <w:r>
              <w:rPr>
                <w:sz w:val="19"/>
                <w:szCs w:val="19"/>
              </w:rPr>
              <w:t>more</w:t>
            </w:r>
            <w:proofErr w:type="gramEnd"/>
            <w:r>
              <w:rPr>
                <w:sz w:val="19"/>
                <w:szCs w:val="19"/>
              </w:rPr>
              <w:t xml:space="preserve"> defensible than plastics — homogeneous feedstock, real recovered carbon black market. But still no proven large-scale US commercial TDP deployment.</w:t>
            </w:r>
          </w:p>
        </w:tc>
        <w:tc>
          <w:tcPr>
            <w:tcW w:w="50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9EC3145" w14:textId="77777777" w:rsidR="005514E9" w:rsidRDefault="00000000">
            <w:pPr>
              <w:spacing w:before="60" w:after="60" w:line="260" w:lineRule="auto"/>
            </w:pPr>
            <w:r>
              <w:rPr>
                <w:b/>
                <w:bCs/>
                <w:color w:val="3A5A1C"/>
                <w:sz w:val="19"/>
                <w:szCs w:val="19"/>
              </w:rPr>
              <w:t>D3 RIN credits (federal Renewable Fuel Standard) create a real, liquid, tradeable revenue stream with no equivalent in pyrolysis. Banks understand and underwrite this.</w:t>
            </w:r>
          </w:p>
        </w:tc>
      </w:tr>
      <w:tr w:rsidR="005514E9" w14:paraId="1B2DC8A8" w14:textId="77777777">
        <w:tblPrEx>
          <w:tblCellMar>
            <w:top w:w="0" w:type="dxa"/>
            <w:bottom w:w="0" w:type="dxa"/>
          </w:tblCellMar>
        </w:tblPrEx>
        <w:tc>
          <w:tcPr>
            <w:tcW w:w="5040" w:type="dxa"/>
            <w:tcBorders>
              <w:top w:val="single" w:sz="1" w:space="0" w:color="CCCCCC"/>
              <w:left w:val="single" w:sz="1" w:space="0" w:color="CCCCCC"/>
              <w:bottom w:val="single" w:sz="1" w:space="0" w:color="CCCCCC"/>
              <w:right w:val="single" w:sz="1" w:space="0" w:color="CCCCCC"/>
            </w:tcBorders>
            <w:shd w:val="clear" w:color="auto" w:fill="F7F6F2"/>
            <w:tcMar>
              <w:top w:w="100" w:type="dxa"/>
              <w:left w:w="140" w:type="dxa"/>
              <w:bottom w:w="100" w:type="dxa"/>
              <w:right w:w="140" w:type="dxa"/>
            </w:tcMar>
          </w:tcPr>
          <w:p w14:paraId="4EA8EFF3" w14:textId="77777777" w:rsidR="005514E9" w:rsidRDefault="00000000">
            <w:pPr>
              <w:spacing w:before="60" w:after="60" w:line="260" w:lineRule="auto"/>
            </w:pPr>
            <w:r>
              <w:rPr>
                <w:sz w:val="19"/>
                <w:szCs w:val="19"/>
              </w:rPr>
              <w:t>EJ community opposition infrastructure (CRCQL, Beyond Plastics, Energy Justice Network) is organized and effective. Any thermal facility in Chester faces 12–</w:t>
            </w:r>
            <w:proofErr w:type="gramStart"/>
            <w:r>
              <w:rPr>
                <w:sz w:val="19"/>
                <w:szCs w:val="19"/>
              </w:rPr>
              <w:t>18 month</w:t>
            </w:r>
            <w:proofErr w:type="gramEnd"/>
            <w:r>
              <w:rPr>
                <w:sz w:val="19"/>
                <w:szCs w:val="19"/>
              </w:rPr>
              <w:t xml:space="preserve"> community consent process minimum.</w:t>
            </w:r>
          </w:p>
        </w:tc>
        <w:tc>
          <w:tcPr>
            <w:tcW w:w="5040" w:type="dxa"/>
            <w:tcBorders>
              <w:top w:val="single" w:sz="1" w:space="0" w:color="CCCCCC"/>
              <w:left w:val="single" w:sz="1" w:space="0" w:color="CCCCCC"/>
              <w:bottom w:val="single" w:sz="1" w:space="0" w:color="CCCCCC"/>
              <w:right w:val="single" w:sz="1" w:space="0" w:color="CCCCCC"/>
            </w:tcBorders>
            <w:shd w:val="clear" w:color="auto" w:fill="EDF4E1"/>
            <w:tcMar>
              <w:top w:w="100" w:type="dxa"/>
              <w:left w:w="140" w:type="dxa"/>
              <w:bottom w:w="100" w:type="dxa"/>
              <w:right w:w="140" w:type="dxa"/>
            </w:tcMar>
          </w:tcPr>
          <w:p w14:paraId="420A2B59" w14:textId="77777777" w:rsidR="005514E9" w:rsidRDefault="00000000">
            <w:pPr>
              <w:spacing w:before="60" w:after="60" w:line="260" w:lineRule="auto"/>
            </w:pPr>
            <w:r>
              <w:rPr>
                <w:b/>
                <w:bCs/>
                <w:color w:val="3A5A1C"/>
                <w:sz w:val="19"/>
                <w:szCs w:val="19"/>
              </w:rPr>
              <w:t>Food waste diversion is universally supported EJ narrative — reduces landfill methane harming EJ communities. Chester goes from fighting industrial harm to leading food waste recovery.</w:t>
            </w:r>
          </w:p>
        </w:tc>
      </w:tr>
      <w:tr w:rsidR="005514E9" w14:paraId="5A4165D1" w14:textId="77777777">
        <w:tblPrEx>
          <w:tblCellMar>
            <w:top w:w="0" w:type="dxa"/>
            <w:bottom w:w="0" w:type="dxa"/>
          </w:tblCellMar>
        </w:tblPrEx>
        <w:tc>
          <w:tcPr>
            <w:tcW w:w="50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467787E8" w14:textId="77777777" w:rsidR="005514E9" w:rsidRDefault="00000000">
            <w:pPr>
              <w:spacing w:before="60" w:after="60" w:line="260" w:lineRule="auto"/>
            </w:pPr>
            <w:r>
              <w:rPr>
                <w:sz w:val="19"/>
                <w:szCs w:val="19"/>
              </w:rPr>
              <w:t>Pyrolysis: harder lender conversation post-</w:t>
            </w:r>
            <w:proofErr w:type="spellStart"/>
            <w:r>
              <w:rPr>
                <w:sz w:val="19"/>
                <w:szCs w:val="19"/>
              </w:rPr>
              <w:t>Brightmark</w:t>
            </w:r>
            <w:proofErr w:type="spellEnd"/>
            <w:r>
              <w:rPr>
                <w:sz w:val="19"/>
                <w:szCs w:val="19"/>
              </w:rPr>
              <w:t>. CDFI and mission banks pulling back from pyrolysis-only projects. Green bond defaults created lender skepticism.</w:t>
            </w:r>
          </w:p>
        </w:tc>
        <w:tc>
          <w:tcPr>
            <w:tcW w:w="50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2A5B5EE" w14:textId="77777777" w:rsidR="005514E9" w:rsidRDefault="00000000">
            <w:pPr>
              <w:spacing w:before="60" w:after="60" w:line="260" w:lineRule="auto"/>
            </w:pPr>
            <w:r>
              <w:rPr>
                <w:b/>
                <w:bCs/>
                <w:color w:val="3A5A1C"/>
                <w:sz w:val="19"/>
                <w:szCs w:val="19"/>
              </w:rPr>
              <w:t xml:space="preserve">AD/RNG: CDFI and mission banks </w:t>
            </w:r>
            <w:proofErr w:type="gramStart"/>
            <w:r>
              <w:rPr>
                <w:b/>
                <w:bCs/>
                <w:color w:val="3A5A1C"/>
                <w:sz w:val="19"/>
                <w:szCs w:val="19"/>
              </w:rPr>
              <w:t>actively</w:t>
            </w:r>
            <w:proofErr w:type="gramEnd"/>
            <w:r>
              <w:rPr>
                <w:b/>
                <w:bCs/>
                <w:color w:val="3A5A1C"/>
                <w:sz w:val="19"/>
                <w:szCs w:val="19"/>
              </w:rPr>
              <w:t xml:space="preserve"> financing. Reinvestment Fund, Artisans' Bank, CDFI Coal (PA) all have active AD/RNG portfolios. Chester is a strong application.</w:t>
            </w:r>
          </w:p>
        </w:tc>
      </w:tr>
    </w:tbl>
    <w:p w14:paraId="19EBF498" w14:textId="77777777" w:rsidR="005514E9" w:rsidRDefault="005514E9">
      <w:pPr>
        <w:spacing w:after="8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5514E9" w14:paraId="5A994BE8" w14:textId="77777777">
        <w:tblPrEx>
          <w:tblCellMar>
            <w:top w:w="0" w:type="dxa"/>
            <w:bottom w:w="0" w:type="dxa"/>
          </w:tblCellMar>
        </w:tblPrEx>
        <w:tc>
          <w:tcPr>
            <w:tcW w:w="10080" w:type="dxa"/>
            <w:tcBorders>
              <w:top w:val="single" w:sz="1" w:space="0" w:color="1A5C6B"/>
              <w:left w:val="single" w:sz="1" w:space="0" w:color="1A5C6B"/>
              <w:bottom w:val="single" w:sz="1" w:space="0" w:color="1A5C6B"/>
              <w:right w:val="single" w:sz="1" w:space="0" w:color="1A5C6B"/>
            </w:tcBorders>
            <w:shd w:val="clear" w:color="auto" w:fill="E0F0F4"/>
            <w:tcMar>
              <w:top w:w="100" w:type="dxa"/>
              <w:left w:w="140" w:type="dxa"/>
              <w:bottom w:w="100" w:type="dxa"/>
              <w:right w:w="140" w:type="dxa"/>
            </w:tcMar>
          </w:tcPr>
          <w:p w14:paraId="0C1333C1" w14:textId="77777777" w:rsidR="005514E9" w:rsidRDefault="00000000">
            <w:pPr>
              <w:spacing w:before="60" w:after="60"/>
            </w:pPr>
            <w:r>
              <w:rPr>
                <w:b/>
                <w:bCs/>
                <w:caps/>
                <w:color w:val="1A5C6B"/>
                <w:sz w:val="17"/>
                <w:szCs w:val="17"/>
              </w:rPr>
              <w:t>Tire BOO Retained as Secondary Revenue</w:t>
            </w:r>
          </w:p>
          <w:p w14:paraId="57B51FFF" w14:textId="77777777" w:rsidR="005514E9" w:rsidRDefault="00000000">
            <w:pPr>
              <w:spacing w:before="40" w:after="80" w:line="276" w:lineRule="auto"/>
            </w:pPr>
            <w:r>
              <w:rPr>
                <w:sz w:val="21"/>
                <w:szCs w:val="21"/>
              </w:rPr>
              <w:t xml:space="preserve">Tire pyrolysis via </w:t>
            </w:r>
            <w:proofErr w:type="spellStart"/>
            <w:r>
              <w:rPr>
                <w:sz w:val="21"/>
                <w:szCs w:val="21"/>
              </w:rPr>
              <w:t>Klean</w:t>
            </w:r>
            <w:proofErr w:type="spellEnd"/>
            <w:r>
              <w:rPr>
                <w:sz w:val="21"/>
                <w:szCs w:val="21"/>
              </w:rPr>
              <w:t xml:space="preserve">/KBR BOO remains in the Chester strategy as a secondary revenue component on a separate waterfront parcel. The BOO structure means </w:t>
            </w:r>
            <w:proofErr w:type="spellStart"/>
            <w:r>
              <w:rPr>
                <w:sz w:val="21"/>
                <w:szCs w:val="21"/>
              </w:rPr>
              <w:t>Klean</w:t>
            </w:r>
            <w:proofErr w:type="spellEnd"/>
            <w:r>
              <w:rPr>
                <w:sz w:val="21"/>
                <w:szCs w:val="21"/>
              </w:rPr>
              <w:t xml:space="preserve">/KBR funds, owns, and operates the facility — M4CleanTech provides site access and pockets ground lease spread with zero capital exposure. If </w:t>
            </w:r>
            <w:proofErr w:type="spellStart"/>
            <w:r>
              <w:rPr>
                <w:sz w:val="21"/>
                <w:szCs w:val="21"/>
              </w:rPr>
              <w:t>Klean</w:t>
            </w:r>
            <w:proofErr w:type="spellEnd"/>
            <w:r>
              <w:rPr>
                <w:sz w:val="21"/>
                <w:szCs w:val="21"/>
              </w:rPr>
              <w:t>/KBR executes, great. If they don't, AD/RNG carries the entire financial thesis independently. The tire BOO is upside, not load-bearing.</w:t>
            </w:r>
          </w:p>
        </w:tc>
      </w:tr>
    </w:tbl>
    <w:p w14:paraId="4601EE0E" w14:textId="77777777" w:rsidR="005514E9" w:rsidRDefault="005514E9">
      <w:pPr>
        <w:spacing w:after="120"/>
      </w:pPr>
    </w:p>
    <w:p w14:paraId="531662B4" w14:textId="77777777" w:rsidR="005514E9" w:rsidRDefault="005514E9">
      <w:pPr>
        <w:spacing w:after="10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5514E9" w14:paraId="46E29308" w14:textId="77777777">
        <w:tblPrEx>
          <w:tblCellMar>
            <w:top w:w="0" w:type="dxa"/>
            <w:bottom w:w="0" w:type="dxa"/>
          </w:tblCellMar>
        </w:tblPrEx>
        <w:tc>
          <w:tcPr>
            <w:tcW w:w="10080" w:type="dxa"/>
            <w:tcBorders>
              <w:top w:val="none" w:sz="0" w:space="0" w:color="FFFFFF"/>
              <w:left w:val="none" w:sz="0" w:space="0" w:color="FFFFFF"/>
              <w:bottom w:val="none" w:sz="0" w:space="0" w:color="FFFFFF"/>
              <w:right w:val="none" w:sz="0" w:space="0" w:color="FFFFFF"/>
            </w:tcBorders>
            <w:shd w:val="clear" w:color="auto" w:fill="0A2342"/>
            <w:tcMar>
              <w:top w:w="100" w:type="dxa"/>
              <w:left w:w="140" w:type="dxa"/>
              <w:bottom w:w="100" w:type="dxa"/>
              <w:right w:w="140" w:type="dxa"/>
            </w:tcMar>
          </w:tcPr>
          <w:p w14:paraId="1CD58882" w14:textId="77777777" w:rsidR="005514E9" w:rsidRDefault="00000000">
            <w:pPr>
              <w:spacing w:before="80" w:after="80"/>
            </w:pPr>
            <w:r>
              <w:rPr>
                <w:b/>
                <w:bCs/>
                <w:caps/>
                <w:color w:val="FFFFFF"/>
                <w:sz w:val="17"/>
                <w:szCs w:val="17"/>
              </w:rPr>
              <w:t>Section 3 — AD/RNG: Technology, Feedstock, and Chester Fit</w:t>
            </w:r>
          </w:p>
        </w:tc>
      </w:tr>
    </w:tbl>
    <w:p w14:paraId="7D2F6F65" w14:textId="77777777" w:rsidR="005514E9" w:rsidRDefault="005514E9">
      <w:pPr>
        <w:spacing w:after="80"/>
      </w:pPr>
    </w:p>
    <w:p w14:paraId="1FD17F90" w14:textId="77777777" w:rsidR="005514E9" w:rsidRDefault="00000000">
      <w:pPr>
        <w:pStyle w:val="Heading1"/>
        <w:pBdr>
          <w:left w:val="single" w:sz="18" w:space="6" w:color="C89C2A"/>
        </w:pBdr>
        <w:ind w:left="160"/>
      </w:pPr>
      <w:r>
        <w:t>Anaerobic Digestion: Proven at Scale, Bankable, Community-Positive</w:t>
      </w:r>
    </w:p>
    <w:p w14:paraId="4317732E" w14:textId="77777777" w:rsidR="005514E9" w:rsidRDefault="00000000">
      <w:pPr>
        <w:spacing w:before="60" w:after="120" w:line="288" w:lineRule="auto"/>
      </w:pPr>
      <w:r>
        <w:t xml:space="preserve">Anaerobic digestion is the biological decomposition of organic material in sealed, oxygen-free tanks. The process produces biogas (50–70% methane) which is upgraded to pipeline-quality Renewable Natural Gas, plus digestate (nutrient-rich soil amendment sold to agriculture). </w:t>
      </w:r>
      <w:proofErr w:type="gramStart"/>
      <w:r>
        <w:t>The technology</w:t>
      </w:r>
      <w:proofErr w:type="gramEnd"/>
      <w:r>
        <w:t xml:space="preserve"> has operated commercially since the late 1800s. There is no scaling uncertainty, no pilot risk, and no independent verification gap. The Linden, NJ facility — a $440M AD/RNG project on a 21-acre brownfield in northern New Jersey — is the direct template for Chester.</w:t>
      </w:r>
    </w:p>
    <w:tbl>
      <w:tblPr>
        <w:tblW w:w="1016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79"/>
        <w:gridCol w:w="4500"/>
        <w:gridCol w:w="1890"/>
        <w:gridCol w:w="1800"/>
      </w:tblGrid>
      <w:tr w:rsidR="005514E9" w14:paraId="26C5D96D" w14:textId="77777777" w:rsidTr="00476DB4">
        <w:tblPrEx>
          <w:tblCellMar>
            <w:top w:w="0" w:type="dxa"/>
            <w:bottom w:w="0" w:type="dxa"/>
          </w:tblCellMar>
        </w:tblPrEx>
        <w:trPr>
          <w:tblHeader/>
        </w:trPr>
        <w:tc>
          <w:tcPr>
            <w:tcW w:w="1979" w:type="dxa"/>
            <w:tcBorders>
              <w:top w:val="single" w:sz="1" w:space="0" w:color="0A2342"/>
              <w:left w:val="single" w:sz="1" w:space="0" w:color="0A2342"/>
              <w:bottom w:val="single" w:sz="1" w:space="0" w:color="0A2342"/>
              <w:right w:val="single" w:sz="1" w:space="0" w:color="0A2342"/>
            </w:tcBorders>
            <w:shd w:val="clear" w:color="auto" w:fill="0A2342"/>
            <w:tcMar>
              <w:top w:w="100" w:type="dxa"/>
              <w:left w:w="140" w:type="dxa"/>
              <w:bottom w:w="100" w:type="dxa"/>
              <w:right w:w="140" w:type="dxa"/>
            </w:tcMar>
          </w:tcPr>
          <w:p w14:paraId="75AA8A91" w14:textId="77777777" w:rsidR="005514E9" w:rsidRDefault="00000000">
            <w:pPr>
              <w:spacing w:before="80" w:after="80"/>
            </w:pPr>
            <w:r>
              <w:rPr>
                <w:b/>
                <w:bCs/>
                <w:caps/>
                <w:color w:val="FFFFFF"/>
                <w:sz w:val="17"/>
                <w:szCs w:val="17"/>
              </w:rPr>
              <w:t>Component</w:t>
            </w:r>
          </w:p>
        </w:tc>
        <w:tc>
          <w:tcPr>
            <w:tcW w:w="4500" w:type="dxa"/>
            <w:tcBorders>
              <w:top w:val="single" w:sz="1" w:space="0" w:color="0A2342"/>
              <w:left w:val="single" w:sz="1" w:space="0" w:color="0A2342"/>
              <w:bottom w:val="single" w:sz="1" w:space="0" w:color="0A2342"/>
              <w:right w:val="single" w:sz="1" w:space="0" w:color="0A2342"/>
            </w:tcBorders>
            <w:shd w:val="clear" w:color="auto" w:fill="0A2342"/>
            <w:tcMar>
              <w:top w:w="100" w:type="dxa"/>
              <w:left w:w="140" w:type="dxa"/>
              <w:bottom w:w="100" w:type="dxa"/>
              <w:right w:w="140" w:type="dxa"/>
            </w:tcMar>
          </w:tcPr>
          <w:p w14:paraId="2A92DB3B" w14:textId="77777777" w:rsidR="005514E9" w:rsidRDefault="00000000">
            <w:pPr>
              <w:spacing w:before="80" w:after="80"/>
            </w:pPr>
            <w:r>
              <w:rPr>
                <w:b/>
                <w:bCs/>
                <w:caps/>
                <w:color w:val="FFFFFF"/>
                <w:sz w:val="17"/>
                <w:szCs w:val="17"/>
              </w:rPr>
              <w:t>Description</w:t>
            </w:r>
          </w:p>
        </w:tc>
        <w:tc>
          <w:tcPr>
            <w:tcW w:w="1890" w:type="dxa"/>
            <w:tcBorders>
              <w:top w:val="single" w:sz="1" w:space="0" w:color="0A2342"/>
              <w:left w:val="single" w:sz="1" w:space="0" w:color="0A2342"/>
              <w:bottom w:val="single" w:sz="1" w:space="0" w:color="0A2342"/>
              <w:right w:val="single" w:sz="1" w:space="0" w:color="0A2342"/>
            </w:tcBorders>
            <w:shd w:val="clear" w:color="auto" w:fill="0A2342"/>
            <w:tcMar>
              <w:top w:w="100" w:type="dxa"/>
              <w:left w:w="140" w:type="dxa"/>
              <w:bottom w:w="100" w:type="dxa"/>
              <w:right w:w="140" w:type="dxa"/>
            </w:tcMar>
          </w:tcPr>
          <w:p w14:paraId="5EF13854" w14:textId="77777777" w:rsidR="005514E9" w:rsidRDefault="00000000">
            <w:pPr>
              <w:spacing w:before="80" w:after="80"/>
            </w:pPr>
            <w:r>
              <w:rPr>
                <w:b/>
                <w:bCs/>
                <w:caps/>
                <w:color w:val="FFFFFF"/>
                <w:sz w:val="17"/>
                <w:szCs w:val="17"/>
              </w:rPr>
              <w:t>ROM Quantity/Value</w:t>
            </w:r>
          </w:p>
        </w:tc>
        <w:tc>
          <w:tcPr>
            <w:tcW w:w="1800" w:type="dxa"/>
            <w:tcBorders>
              <w:top w:val="single" w:sz="1" w:space="0" w:color="0A2342"/>
              <w:left w:val="single" w:sz="1" w:space="0" w:color="0A2342"/>
              <w:bottom w:val="single" w:sz="1" w:space="0" w:color="0A2342"/>
              <w:right w:val="single" w:sz="1" w:space="0" w:color="0A2342"/>
            </w:tcBorders>
            <w:shd w:val="clear" w:color="auto" w:fill="0A2342"/>
            <w:tcMar>
              <w:top w:w="100" w:type="dxa"/>
              <w:left w:w="140" w:type="dxa"/>
              <w:bottom w:w="100" w:type="dxa"/>
              <w:right w:w="140" w:type="dxa"/>
            </w:tcMar>
          </w:tcPr>
          <w:p w14:paraId="670ADCCF" w14:textId="77777777" w:rsidR="005514E9" w:rsidRDefault="00000000">
            <w:pPr>
              <w:spacing w:before="80" w:after="80"/>
            </w:pPr>
            <w:r>
              <w:rPr>
                <w:b/>
                <w:bCs/>
                <w:caps/>
                <w:color w:val="FFFFFF"/>
                <w:sz w:val="17"/>
                <w:szCs w:val="17"/>
              </w:rPr>
              <w:t>Key Milestone</w:t>
            </w:r>
          </w:p>
        </w:tc>
      </w:tr>
      <w:tr w:rsidR="005514E9" w14:paraId="5B12734C" w14:textId="77777777" w:rsidTr="00476DB4">
        <w:tblPrEx>
          <w:tblCellMar>
            <w:top w:w="0" w:type="dxa"/>
            <w:bottom w:w="0" w:type="dxa"/>
          </w:tblCellMar>
        </w:tblPrEx>
        <w:tc>
          <w:tcPr>
            <w:tcW w:w="1979"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0F32F77A" w14:textId="77777777" w:rsidR="005514E9" w:rsidRDefault="00000000">
            <w:pPr>
              <w:spacing w:before="60" w:after="60" w:line="260" w:lineRule="auto"/>
            </w:pPr>
            <w:r>
              <w:rPr>
                <w:sz w:val="19"/>
                <w:szCs w:val="19"/>
              </w:rPr>
              <w:t>Chester Food Waste Feedstock</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14CC4BC" w14:textId="77777777" w:rsidR="005514E9" w:rsidRDefault="00000000">
            <w:pPr>
              <w:spacing w:before="60" w:after="60" w:line="260" w:lineRule="auto"/>
            </w:pPr>
            <w:r>
              <w:rPr>
                <w:sz w:val="19"/>
                <w:szCs w:val="19"/>
              </w:rPr>
              <w:t>Philadelphia metro + Delaware County institutions, restaurants, food processors, and grocery chains. More than 75% of regional food waste currently landfilled — available for diversion at competitive tipping fees.</w:t>
            </w:r>
          </w:p>
        </w:tc>
        <w:tc>
          <w:tcPr>
            <w:tcW w:w="189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92429B9" w14:textId="77777777" w:rsidR="005514E9" w:rsidRDefault="00000000">
            <w:pPr>
              <w:spacing w:before="60" w:after="60" w:line="260" w:lineRule="auto"/>
            </w:pPr>
            <w:r>
              <w:rPr>
                <w:sz w:val="19"/>
                <w:szCs w:val="19"/>
              </w:rPr>
              <w:t>150,000–300,000 tons/yr available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2B619EB6" w14:textId="77777777" w:rsidR="005514E9" w:rsidRDefault="00000000">
            <w:pPr>
              <w:spacing w:before="60" w:after="60" w:line="260" w:lineRule="auto"/>
            </w:pPr>
            <w:r>
              <w:rPr>
                <w:sz w:val="19"/>
                <w:szCs w:val="19"/>
              </w:rPr>
              <w:t>Signed tipping contracts before lender commitment</w:t>
            </w:r>
          </w:p>
        </w:tc>
      </w:tr>
      <w:tr w:rsidR="005514E9" w14:paraId="1DF3B0FE" w14:textId="77777777" w:rsidTr="00476DB4">
        <w:tblPrEx>
          <w:tblCellMar>
            <w:top w:w="0" w:type="dxa"/>
            <w:bottom w:w="0" w:type="dxa"/>
          </w:tblCellMar>
        </w:tblPrEx>
        <w:tc>
          <w:tcPr>
            <w:tcW w:w="1979" w:type="dxa"/>
            <w:tcBorders>
              <w:top w:val="single" w:sz="1" w:space="0" w:color="CCCCCC"/>
              <w:left w:val="single" w:sz="1" w:space="0" w:color="CCCCCC"/>
              <w:bottom w:val="single" w:sz="1" w:space="0" w:color="CCCCCC"/>
              <w:right w:val="single" w:sz="1" w:space="0" w:color="CCCCCC"/>
            </w:tcBorders>
            <w:shd w:val="clear" w:color="auto" w:fill="F7F6F2"/>
            <w:tcMar>
              <w:top w:w="100" w:type="dxa"/>
              <w:left w:w="140" w:type="dxa"/>
              <w:bottom w:w="100" w:type="dxa"/>
              <w:right w:w="140" w:type="dxa"/>
            </w:tcMar>
          </w:tcPr>
          <w:p w14:paraId="6DDE19E0" w14:textId="77777777" w:rsidR="005514E9" w:rsidRDefault="00000000">
            <w:pPr>
              <w:spacing w:before="60" w:after="60" w:line="260" w:lineRule="auto"/>
            </w:pPr>
            <w:r>
              <w:rPr>
                <w:sz w:val="19"/>
                <w:szCs w:val="19"/>
              </w:rPr>
              <w:t>FOG (Fats, Oils, Grease)</w:t>
            </w:r>
          </w:p>
        </w:tc>
        <w:tc>
          <w:tcPr>
            <w:tcW w:w="4500" w:type="dxa"/>
            <w:tcBorders>
              <w:top w:val="single" w:sz="1" w:space="0" w:color="CCCCCC"/>
              <w:left w:val="single" w:sz="1" w:space="0" w:color="CCCCCC"/>
              <w:bottom w:val="single" w:sz="1" w:space="0" w:color="CCCCCC"/>
              <w:right w:val="single" w:sz="1" w:space="0" w:color="CCCCCC"/>
            </w:tcBorders>
            <w:shd w:val="clear" w:color="auto" w:fill="F7F6F2"/>
            <w:tcMar>
              <w:top w:w="100" w:type="dxa"/>
              <w:left w:w="140" w:type="dxa"/>
              <w:bottom w:w="100" w:type="dxa"/>
              <w:right w:w="140" w:type="dxa"/>
            </w:tcMar>
          </w:tcPr>
          <w:p w14:paraId="7C939C75" w14:textId="77777777" w:rsidR="005514E9" w:rsidRDefault="00000000">
            <w:pPr>
              <w:spacing w:before="60" w:after="60" w:line="260" w:lineRule="auto"/>
            </w:pPr>
            <w:r>
              <w:rPr>
                <w:sz w:val="19"/>
                <w:szCs w:val="19"/>
              </w:rPr>
              <w:t>Restaurant grease traps and food processing FOG streams. High-energy feedstock that boosts biogas yield significantly. Regional haulers actively seeking licensed AD tipping sites.</w:t>
            </w:r>
          </w:p>
        </w:tc>
        <w:tc>
          <w:tcPr>
            <w:tcW w:w="1890" w:type="dxa"/>
            <w:tcBorders>
              <w:top w:val="single" w:sz="1" w:space="0" w:color="CCCCCC"/>
              <w:left w:val="single" w:sz="1" w:space="0" w:color="CCCCCC"/>
              <w:bottom w:val="single" w:sz="1" w:space="0" w:color="CCCCCC"/>
              <w:right w:val="single" w:sz="1" w:space="0" w:color="CCCCCC"/>
            </w:tcBorders>
            <w:shd w:val="clear" w:color="auto" w:fill="F7F6F2"/>
            <w:tcMar>
              <w:top w:w="100" w:type="dxa"/>
              <w:left w:w="140" w:type="dxa"/>
              <w:bottom w:w="100" w:type="dxa"/>
              <w:right w:w="140" w:type="dxa"/>
            </w:tcMar>
          </w:tcPr>
          <w:p w14:paraId="45E63EE5" w14:textId="77777777" w:rsidR="005514E9" w:rsidRDefault="00000000">
            <w:pPr>
              <w:spacing w:before="60" w:after="60" w:line="260" w:lineRule="auto"/>
            </w:pPr>
            <w:r>
              <w:rPr>
                <w:sz w:val="19"/>
                <w:szCs w:val="19"/>
              </w:rPr>
              <w:t>Boosts RNG yield 25–40%</w:t>
            </w:r>
          </w:p>
        </w:tc>
        <w:tc>
          <w:tcPr>
            <w:tcW w:w="1800" w:type="dxa"/>
            <w:tcBorders>
              <w:top w:val="single" w:sz="1" w:space="0" w:color="CCCCCC"/>
              <w:left w:val="single" w:sz="1" w:space="0" w:color="CCCCCC"/>
              <w:bottom w:val="single" w:sz="1" w:space="0" w:color="CCCCCC"/>
              <w:right w:val="single" w:sz="1" w:space="0" w:color="CCCCCC"/>
            </w:tcBorders>
            <w:shd w:val="clear" w:color="auto" w:fill="F7F6F2"/>
            <w:tcMar>
              <w:top w:w="100" w:type="dxa"/>
              <w:left w:w="140" w:type="dxa"/>
              <w:bottom w:w="100" w:type="dxa"/>
              <w:right w:w="140" w:type="dxa"/>
            </w:tcMar>
          </w:tcPr>
          <w:p w14:paraId="2D07C3EA" w14:textId="77777777" w:rsidR="005514E9" w:rsidRDefault="00000000">
            <w:pPr>
              <w:spacing w:before="60" w:after="60" w:line="260" w:lineRule="auto"/>
            </w:pPr>
            <w:r>
              <w:rPr>
                <w:sz w:val="19"/>
                <w:szCs w:val="19"/>
              </w:rPr>
              <w:t>Direct hauler contracts</w:t>
            </w:r>
          </w:p>
        </w:tc>
      </w:tr>
      <w:tr w:rsidR="005514E9" w14:paraId="52FEF8F3" w14:textId="77777777" w:rsidTr="00476DB4">
        <w:tblPrEx>
          <w:tblCellMar>
            <w:top w:w="0" w:type="dxa"/>
            <w:bottom w:w="0" w:type="dxa"/>
          </w:tblCellMar>
        </w:tblPrEx>
        <w:tc>
          <w:tcPr>
            <w:tcW w:w="1979"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28D9B09B" w14:textId="77777777" w:rsidR="005514E9" w:rsidRDefault="00000000">
            <w:pPr>
              <w:spacing w:before="60" w:after="60" w:line="260" w:lineRule="auto"/>
            </w:pPr>
            <w:r>
              <w:rPr>
                <w:sz w:val="19"/>
                <w:szCs w:val="19"/>
              </w:rPr>
              <w:t>Biogas Production</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4258E3DB" w14:textId="77777777" w:rsidR="005514E9" w:rsidRDefault="00000000">
            <w:pPr>
              <w:spacing w:before="60" w:after="60" w:line="260" w:lineRule="auto"/>
            </w:pPr>
            <w:r>
              <w:rPr>
                <w:sz w:val="19"/>
                <w:szCs w:val="19"/>
              </w:rPr>
              <w:t>150,000 tons/yr organic feedstock at typical 65 m³/ton yield = approx. 9.75 million m³ biogas/yr, upgraded to approximately 4.5–5.5 million m³ RNG.</w:t>
            </w:r>
          </w:p>
        </w:tc>
        <w:tc>
          <w:tcPr>
            <w:tcW w:w="189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72A0F37" w14:textId="77777777" w:rsidR="005514E9" w:rsidRDefault="00000000">
            <w:pPr>
              <w:spacing w:before="60" w:after="60" w:line="260" w:lineRule="auto"/>
            </w:pPr>
            <w:r>
              <w:rPr>
                <w:sz w:val="19"/>
                <w:szCs w:val="19"/>
              </w:rPr>
              <w:t>~4.5M–5.5M m³ RNG/yr</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39695D5" w14:textId="77777777" w:rsidR="005514E9" w:rsidRDefault="00000000">
            <w:pPr>
              <w:spacing w:before="60" w:after="60" w:line="260" w:lineRule="auto"/>
            </w:pPr>
            <w:r>
              <w:rPr>
                <w:sz w:val="19"/>
                <w:szCs w:val="19"/>
              </w:rPr>
              <w:t>Year 2 steady state</w:t>
            </w:r>
          </w:p>
        </w:tc>
      </w:tr>
      <w:tr w:rsidR="005514E9" w14:paraId="4A558D75" w14:textId="77777777" w:rsidTr="00476DB4">
        <w:tblPrEx>
          <w:tblCellMar>
            <w:top w:w="0" w:type="dxa"/>
            <w:bottom w:w="0" w:type="dxa"/>
          </w:tblCellMar>
        </w:tblPrEx>
        <w:tc>
          <w:tcPr>
            <w:tcW w:w="1979" w:type="dxa"/>
            <w:tcBorders>
              <w:top w:val="single" w:sz="1" w:space="0" w:color="CCCCCC"/>
              <w:left w:val="single" w:sz="1" w:space="0" w:color="CCCCCC"/>
              <w:bottom w:val="single" w:sz="1" w:space="0" w:color="CCCCCC"/>
              <w:right w:val="single" w:sz="1" w:space="0" w:color="CCCCCC"/>
            </w:tcBorders>
            <w:shd w:val="clear" w:color="auto" w:fill="F7F6F2"/>
            <w:tcMar>
              <w:top w:w="100" w:type="dxa"/>
              <w:left w:w="140" w:type="dxa"/>
              <w:bottom w:w="100" w:type="dxa"/>
              <w:right w:w="140" w:type="dxa"/>
            </w:tcMar>
          </w:tcPr>
          <w:p w14:paraId="1AA163B0" w14:textId="77777777" w:rsidR="005514E9" w:rsidRDefault="00000000">
            <w:pPr>
              <w:spacing w:before="60" w:after="60" w:line="260" w:lineRule="auto"/>
            </w:pPr>
            <w:r>
              <w:rPr>
                <w:sz w:val="19"/>
                <w:szCs w:val="19"/>
              </w:rPr>
              <w:t>D3 RIN Revenue</w:t>
            </w:r>
          </w:p>
        </w:tc>
        <w:tc>
          <w:tcPr>
            <w:tcW w:w="4500" w:type="dxa"/>
            <w:tcBorders>
              <w:top w:val="single" w:sz="1" w:space="0" w:color="CCCCCC"/>
              <w:left w:val="single" w:sz="1" w:space="0" w:color="CCCCCC"/>
              <w:bottom w:val="single" w:sz="1" w:space="0" w:color="CCCCCC"/>
              <w:right w:val="single" w:sz="1" w:space="0" w:color="CCCCCC"/>
            </w:tcBorders>
            <w:shd w:val="clear" w:color="auto" w:fill="F7F6F2"/>
            <w:tcMar>
              <w:top w:w="100" w:type="dxa"/>
              <w:left w:w="140" w:type="dxa"/>
              <w:bottom w:w="100" w:type="dxa"/>
              <w:right w:w="140" w:type="dxa"/>
            </w:tcMar>
          </w:tcPr>
          <w:p w14:paraId="3C7A0F82" w14:textId="77777777" w:rsidR="005514E9" w:rsidRDefault="00000000">
            <w:pPr>
              <w:spacing w:before="60" w:after="60" w:line="260" w:lineRule="auto"/>
            </w:pPr>
            <w:r>
              <w:rPr>
                <w:sz w:val="19"/>
                <w:szCs w:val="19"/>
              </w:rPr>
              <w:t xml:space="preserve">Food waste AD qualifies for D3 (cellulosic) RIN classification — highest-value RIN category under federal RFS. Each </w:t>
            </w:r>
            <w:proofErr w:type="spellStart"/>
            <w:r>
              <w:rPr>
                <w:sz w:val="19"/>
                <w:szCs w:val="19"/>
              </w:rPr>
              <w:t>mmBtu</w:t>
            </w:r>
            <w:proofErr w:type="spellEnd"/>
            <w:r>
              <w:rPr>
                <w:sz w:val="19"/>
                <w:szCs w:val="19"/>
              </w:rPr>
              <w:t xml:space="preserve"> of RNG generates approximately 11.7 D3 RINs.</w:t>
            </w:r>
          </w:p>
        </w:tc>
        <w:tc>
          <w:tcPr>
            <w:tcW w:w="1890" w:type="dxa"/>
            <w:tcBorders>
              <w:top w:val="single" w:sz="1" w:space="0" w:color="CCCCCC"/>
              <w:left w:val="single" w:sz="1" w:space="0" w:color="CCCCCC"/>
              <w:bottom w:val="single" w:sz="1" w:space="0" w:color="CCCCCC"/>
              <w:right w:val="single" w:sz="1" w:space="0" w:color="CCCCCC"/>
            </w:tcBorders>
            <w:shd w:val="clear" w:color="auto" w:fill="F7F6F2"/>
            <w:tcMar>
              <w:top w:w="100" w:type="dxa"/>
              <w:left w:w="140" w:type="dxa"/>
              <w:bottom w:w="100" w:type="dxa"/>
              <w:right w:w="140" w:type="dxa"/>
            </w:tcMar>
          </w:tcPr>
          <w:p w14:paraId="31B1CD63" w14:textId="77777777" w:rsidR="005514E9" w:rsidRDefault="00000000">
            <w:pPr>
              <w:spacing w:before="60" w:after="60" w:line="260" w:lineRule="auto"/>
            </w:pPr>
            <w:r>
              <w:rPr>
                <w:sz w:val="19"/>
                <w:szCs w:val="19"/>
              </w:rPr>
              <w:t>$1.4M–$3.1M/yr</w:t>
            </w:r>
          </w:p>
        </w:tc>
        <w:tc>
          <w:tcPr>
            <w:tcW w:w="1800" w:type="dxa"/>
            <w:tcBorders>
              <w:top w:val="single" w:sz="1" w:space="0" w:color="CCCCCC"/>
              <w:left w:val="single" w:sz="1" w:space="0" w:color="CCCCCC"/>
              <w:bottom w:val="single" w:sz="1" w:space="0" w:color="CCCCCC"/>
              <w:right w:val="single" w:sz="1" w:space="0" w:color="CCCCCC"/>
            </w:tcBorders>
            <w:shd w:val="clear" w:color="auto" w:fill="F7F6F2"/>
            <w:tcMar>
              <w:top w:w="100" w:type="dxa"/>
              <w:left w:w="140" w:type="dxa"/>
              <w:bottom w:w="100" w:type="dxa"/>
              <w:right w:w="140" w:type="dxa"/>
            </w:tcMar>
          </w:tcPr>
          <w:p w14:paraId="0D211CAB" w14:textId="77777777" w:rsidR="005514E9" w:rsidRDefault="00000000">
            <w:pPr>
              <w:spacing w:before="60" w:after="60" w:line="260" w:lineRule="auto"/>
            </w:pPr>
            <w:r>
              <w:rPr>
                <w:sz w:val="19"/>
                <w:szCs w:val="19"/>
              </w:rPr>
              <w:t>RIN price $2–$4/gal equiv.</w:t>
            </w:r>
          </w:p>
        </w:tc>
      </w:tr>
      <w:tr w:rsidR="005514E9" w14:paraId="5D1BCB57" w14:textId="77777777" w:rsidTr="00476DB4">
        <w:tblPrEx>
          <w:tblCellMar>
            <w:top w:w="0" w:type="dxa"/>
            <w:bottom w:w="0" w:type="dxa"/>
          </w:tblCellMar>
        </w:tblPrEx>
        <w:tc>
          <w:tcPr>
            <w:tcW w:w="1979"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4F20AA54" w14:textId="77777777" w:rsidR="005514E9" w:rsidRDefault="00000000">
            <w:pPr>
              <w:spacing w:before="60" w:after="60" w:line="260" w:lineRule="auto"/>
            </w:pPr>
            <w:r>
              <w:rPr>
                <w:sz w:val="19"/>
                <w:szCs w:val="19"/>
              </w:rPr>
              <w:t>Pipeline Interconnection</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33336C7" w14:textId="77777777" w:rsidR="005514E9" w:rsidRDefault="00000000">
            <w:pPr>
              <w:spacing w:before="60" w:after="60" w:line="260" w:lineRule="auto"/>
            </w:pPr>
            <w:r>
              <w:rPr>
                <w:sz w:val="19"/>
                <w:szCs w:val="19"/>
              </w:rPr>
              <w:t>Chester has Enbridge / South Jersey Industries gas infrastructure. Pipeline injection agreement + interconnection engineering is the critical path item — typically 18–24 months from project initiation.</w:t>
            </w:r>
          </w:p>
        </w:tc>
        <w:tc>
          <w:tcPr>
            <w:tcW w:w="189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4EC9371A" w14:textId="77777777" w:rsidR="005514E9" w:rsidRDefault="00000000">
            <w:pPr>
              <w:spacing w:before="60" w:after="60" w:line="260" w:lineRule="auto"/>
            </w:pPr>
            <w:r>
              <w:rPr>
                <w:sz w:val="19"/>
                <w:szCs w:val="19"/>
              </w:rPr>
              <w:t xml:space="preserve">$500K–$1.5M </w:t>
            </w:r>
            <w:proofErr w:type="spellStart"/>
            <w:r>
              <w:rPr>
                <w:sz w:val="19"/>
                <w:szCs w:val="19"/>
              </w:rPr>
              <w:t>CapEx</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853ACE0" w14:textId="77777777" w:rsidR="005514E9" w:rsidRDefault="00000000">
            <w:pPr>
              <w:spacing w:before="60" w:after="60" w:line="260" w:lineRule="auto"/>
            </w:pPr>
            <w:r>
              <w:rPr>
                <w:sz w:val="19"/>
                <w:szCs w:val="19"/>
              </w:rPr>
              <w:t>Year 1–2 development</w:t>
            </w:r>
          </w:p>
        </w:tc>
      </w:tr>
      <w:tr w:rsidR="005514E9" w14:paraId="77C62DB9" w14:textId="77777777" w:rsidTr="00476DB4">
        <w:tblPrEx>
          <w:tblCellMar>
            <w:top w:w="0" w:type="dxa"/>
            <w:bottom w:w="0" w:type="dxa"/>
          </w:tblCellMar>
        </w:tblPrEx>
        <w:tc>
          <w:tcPr>
            <w:tcW w:w="1979" w:type="dxa"/>
            <w:tcBorders>
              <w:top w:val="single" w:sz="1" w:space="0" w:color="CCCCCC"/>
              <w:left w:val="single" w:sz="1" w:space="0" w:color="CCCCCC"/>
              <w:bottom w:val="single" w:sz="1" w:space="0" w:color="CCCCCC"/>
              <w:right w:val="single" w:sz="1" w:space="0" w:color="CCCCCC"/>
            </w:tcBorders>
            <w:shd w:val="clear" w:color="auto" w:fill="F7F6F2"/>
            <w:tcMar>
              <w:top w:w="100" w:type="dxa"/>
              <w:left w:w="140" w:type="dxa"/>
              <w:bottom w:w="100" w:type="dxa"/>
              <w:right w:w="140" w:type="dxa"/>
            </w:tcMar>
          </w:tcPr>
          <w:p w14:paraId="0E54AAC4" w14:textId="77777777" w:rsidR="005514E9" w:rsidRDefault="00000000">
            <w:pPr>
              <w:spacing w:before="60" w:after="60" w:line="260" w:lineRule="auto"/>
            </w:pPr>
            <w:r>
              <w:rPr>
                <w:sz w:val="19"/>
                <w:szCs w:val="19"/>
              </w:rPr>
              <w:t>Facility Footprint</w:t>
            </w:r>
          </w:p>
        </w:tc>
        <w:tc>
          <w:tcPr>
            <w:tcW w:w="4500" w:type="dxa"/>
            <w:tcBorders>
              <w:top w:val="single" w:sz="1" w:space="0" w:color="CCCCCC"/>
              <w:left w:val="single" w:sz="1" w:space="0" w:color="CCCCCC"/>
              <w:bottom w:val="single" w:sz="1" w:space="0" w:color="CCCCCC"/>
              <w:right w:val="single" w:sz="1" w:space="0" w:color="CCCCCC"/>
            </w:tcBorders>
            <w:shd w:val="clear" w:color="auto" w:fill="F7F6F2"/>
            <w:tcMar>
              <w:top w:w="100" w:type="dxa"/>
              <w:left w:w="140" w:type="dxa"/>
              <w:bottom w:w="100" w:type="dxa"/>
              <w:right w:w="140" w:type="dxa"/>
            </w:tcMar>
          </w:tcPr>
          <w:p w14:paraId="6127D2BB" w14:textId="77777777" w:rsidR="005514E9" w:rsidRDefault="00000000">
            <w:pPr>
              <w:spacing w:before="60" w:after="60" w:line="260" w:lineRule="auto"/>
            </w:pPr>
            <w:r>
              <w:rPr>
                <w:sz w:val="19"/>
                <w:szCs w:val="19"/>
              </w:rPr>
              <w:t xml:space="preserve">Typical 100–200 ton/day AD/RNG facility: 3–6 acres. Fits </w:t>
            </w:r>
            <w:proofErr w:type="spellStart"/>
            <w:r>
              <w:rPr>
                <w:sz w:val="19"/>
                <w:szCs w:val="19"/>
              </w:rPr>
              <w:t>Reworld</w:t>
            </w:r>
            <w:proofErr w:type="spellEnd"/>
            <w:r>
              <w:rPr>
                <w:sz w:val="19"/>
                <w:szCs w:val="19"/>
              </w:rPr>
              <w:t xml:space="preserve"> waterfront parcel or adjacent DCIDA industrial site. Phase 1 at 100 ton/day with expansion to 200 ton/day designed in.</w:t>
            </w:r>
          </w:p>
        </w:tc>
        <w:tc>
          <w:tcPr>
            <w:tcW w:w="1890" w:type="dxa"/>
            <w:tcBorders>
              <w:top w:val="single" w:sz="1" w:space="0" w:color="CCCCCC"/>
              <w:left w:val="single" w:sz="1" w:space="0" w:color="CCCCCC"/>
              <w:bottom w:val="single" w:sz="1" w:space="0" w:color="CCCCCC"/>
              <w:right w:val="single" w:sz="1" w:space="0" w:color="CCCCCC"/>
            </w:tcBorders>
            <w:shd w:val="clear" w:color="auto" w:fill="F7F6F2"/>
            <w:tcMar>
              <w:top w:w="100" w:type="dxa"/>
              <w:left w:w="140" w:type="dxa"/>
              <w:bottom w:w="100" w:type="dxa"/>
              <w:right w:w="140" w:type="dxa"/>
            </w:tcMar>
          </w:tcPr>
          <w:p w14:paraId="4FCC2C3F" w14:textId="77777777" w:rsidR="005514E9" w:rsidRDefault="00000000">
            <w:pPr>
              <w:spacing w:before="60" w:after="60" w:line="260" w:lineRule="auto"/>
            </w:pPr>
            <w:r>
              <w:rPr>
                <w:sz w:val="19"/>
                <w:szCs w:val="19"/>
              </w:rPr>
              <w:t>3–6 acres Phase 1</w:t>
            </w:r>
          </w:p>
        </w:tc>
        <w:tc>
          <w:tcPr>
            <w:tcW w:w="1800" w:type="dxa"/>
            <w:tcBorders>
              <w:top w:val="single" w:sz="1" w:space="0" w:color="CCCCCC"/>
              <w:left w:val="single" w:sz="1" w:space="0" w:color="CCCCCC"/>
              <w:bottom w:val="single" w:sz="1" w:space="0" w:color="CCCCCC"/>
              <w:right w:val="single" w:sz="1" w:space="0" w:color="CCCCCC"/>
            </w:tcBorders>
            <w:shd w:val="clear" w:color="auto" w:fill="F7F6F2"/>
            <w:tcMar>
              <w:top w:w="100" w:type="dxa"/>
              <w:left w:w="140" w:type="dxa"/>
              <w:bottom w:w="100" w:type="dxa"/>
              <w:right w:w="140" w:type="dxa"/>
            </w:tcMar>
          </w:tcPr>
          <w:p w14:paraId="66CA3E55" w14:textId="77777777" w:rsidR="005514E9" w:rsidRDefault="00000000">
            <w:pPr>
              <w:spacing w:before="60" w:after="60" w:line="260" w:lineRule="auto"/>
            </w:pPr>
            <w:r>
              <w:rPr>
                <w:sz w:val="19"/>
                <w:szCs w:val="19"/>
              </w:rPr>
              <w:t>Expandable to 6–10 acres</w:t>
            </w:r>
          </w:p>
        </w:tc>
      </w:tr>
    </w:tbl>
    <w:p w14:paraId="08D5132A" w14:textId="77777777" w:rsidR="005514E9" w:rsidRDefault="005514E9">
      <w:pPr>
        <w:spacing w:after="120"/>
      </w:pPr>
    </w:p>
    <w:p w14:paraId="714CD698" w14:textId="77777777" w:rsidR="005514E9" w:rsidRDefault="005514E9">
      <w:pPr>
        <w:spacing w:after="10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5514E9" w14:paraId="20852B92" w14:textId="77777777">
        <w:tblPrEx>
          <w:tblCellMar>
            <w:top w:w="0" w:type="dxa"/>
            <w:bottom w:w="0" w:type="dxa"/>
          </w:tblCellMar>
        </w:tblPrEx>
        <w:tc>
          <w:tcPr>
            <w:tcW w:w="10080" w:type="dxa"/>
            <w:tcBorders>
              <w:top w:val="none" w:sz="0" w:space="0" w:color="FFFFFF"/>
              <w:left w:val="none" w:sz="0" w:space="0" w:color="FFFFFF"/>
              <w:bottom w:val="none" w:sz="0" w:space="0" w:color="FFFFFF"/>
              <w:right w:val="none" w:sz="0" w:space="0" w:color="FFFFFF"/>
            </w:tcBorders>
            <w:shd w:val="clear" w:color="auto" w:fill="0A2342"/>
            <w:tcMar>
              <w:top w:w="100" w:type="dxa"/>
              <w:left w:w="140" w:type="dxa"/>
              <w:bottom w:w="100" w:type="dxa"/>
              <w:right w:w="140" w:type="dxa"/>
            </w:tcMar>
          </w:tcPr>
          <w:p w14:paraId="2BD18918" w14:textId="77777777" w:rsidR="005514E9" w:rsidRDefault="00000000">
            <w:pPr>
              <w:spacing w:before="80" w:after="80"/>
            </w:pPr>
            <w:r>
              <w:rPr>
                <w:b/>
                <w:bCs/>
                <w:caps/>
                <w:color w:val="FFFFFF"/>
                <w:sz w:val="17"/>
                <w:szCs w:val="17"/>
              </w:rPr>
              <w:t>Section 4 — MaxWellness Chester at DeShong Park</w:t>
            </w:r>
          </w:p>
        </w:tc>
      </w:tr>
    </w:tbl>
    <w:p w14:paraId="2FE54F51" w14:textId="77777777" w:rsidR="005514E9" w:rsidRDefault="005514E9">
      <w:pPr>
        <w:spacing w:after="80"/>
      </w:pPr>
    </w:p>
    <w:p w14:paraId="0B2090A6" w14:textId="77777777" w:rsidR="005514E9" w:rsidRDefault="00000000">
      <w:pPr>
        <w:pStyle w:val="Heading1"/>
        <w:pBdr>
          <w:left w:val="single" w:sz="18" w:space="6" w:color="C89C2A"/>
        </w:pBdr>
        <w:ind w:left="160"/>
      </w:pPr>
      <w:r>
        <w:t xml:space="preserve">DeShong: 5.2 Developable Acres, C-1/R Zoning, </w:t>
      </w:r>
      <w:proofErr w:type="spellStart"/>
      <w:r>
        <w:t>MaxWellness</w:t>
      </w:r>
      <w:proofErr w:type="spellEnd"/>
      <w:r>
        <w:t xml:space="preserve"> Model Ready</w:t>
      </w:r>
    </w:p>
    <w:p w14:paraId="7B59E8F2" w14:textId="77777777" w:rsidR="005514E9" w:rsidRDefault="00000000">
      <w:pPr>
        <w:spacing w:before="60" w:after="80" w:line="288" w:lineRule="auto"/>
      </w:pPr>
      <w:r>
        <w:t xml:space="preserve">The DeShong Park site overlay requires 60% conservation easement (7.8 acres </w:t>
      </w:r>
      <w:proofErr w:type="gramStart"/>
      <w:r>
        <w:t>preserved) —</w:t>
      </w:r>
      <w:proofErr w:type="gramEnd"/>
      <w:r>
        <w:t xml:space="preserve"> leaving 5.2 acres developing under C-1/R commercial standards. The </w:t>
      </w:r>
      <w:proofErr w:type="spellStart"/>
      <w:r>
        <w:t>MaxWellness</w:t>
      </w:r>
      <w:proofErr w:type="spellEnd"/>
      <w:r>
        <w:t xml:space="preserve"> compact mid-rise model, already in development for Claymont DE (AE25-020), adapts directly to this footprint. Program, financing, and operating model are proven at the component level.</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69"/>
        <w:gridCol w:w="4011"/>
        <w:gridCol w:w="2109"/>
        <w:gridCol w:w="1891"/>
      </w:tblGrid>
      <w:tr w:rsidR="005514E9" w14:paraId="33A70DFC" w14:textId="77777777" w:rsidTr="00476DB4">
        <w:tblPrEx>
          <w:tblCellMar>
            <w:top w:w="0" w:type="dxa"/>
            <w:bottom w:w="0" w:type="dxa"/>
          </w:tblCellMar>
        </w:tblPrEx>
        <w:trPr>
          <w:tblHeader/>
        </w:trPr>
        <w:tc>
          <w:tcPr>
            <w:tcW w:w="2069" w:type="dxa"/>
            <w:tcBorders>
              <w:top w:val="single" w:sz="1" w:space="0" w:color="0A2342"/>
              <w:left w:val="single" w:sz="1" w:space="0" w:color="0A2342"/>
              <w:bottom w:val="single" w:sz="1" w:space="0" w:color="0A2342"/>
              <w:right w:val="single" w:sz="1" w:space="0" w:color="0A2342"/>
            </w:tcBorders>
            <w:shd w:val="clear" w:color="auto" w:fill="0A2342"/>
            <w:tcMar>
              <w:top w:w="100" w:type="dxa"/>
              <w:left w:w="140" w:type="dxa"/>
              <w:bottom w:w="100" w:type="dxa"/>
              <w:right w:w="140" w:type="dxa"/>
            </w:tcMar>
          </w:tcPr>
          <w:p w14:paraId="434A9868" w14:textId="77777777" w:rsidR="005514E9" w:rsidRDefault="00000000">
            <w:pPr>
              <w:spacing w:before="80" w:after="80"/>
            </w:pPr>
            <w:r>
              <w:rPr>
                <w:b/>
                <w:bCs/>
                <w:caps/>
                <w:color w:val="FFFFFF"/>
                <w:sz w:val="17"/>
                <w:szCs w:val="17"/>
              </w:rPr>
              <w:t>Zone</w:t>
            </w:r>
          </w:p>
        </w:tc>
        <w:tc>
          <w:tcPr>
            <w:tcW w:w="4011" w:type="dxa"/>
            <w:tcBorders>
              <w:top w:val="single" w:sz="1" w:space="0" w:color="0A2342"/>
              <w:left w:val="single" w:sz="1" w:space="0" w:color="0A2342"/>
              <w:bottom w:val="single" w:sz="1" w:space="0" w:color="0A2342"/>
              <w:right w:val="single" w:sz="1" w:space="0" w:color="0A2342"/>
            </w:tcBorders>
            <w:shd w:val="clear" w:color="auto" w:fill="0A2342"/>
            <w:tcMar>
              <w:top w:w="100" w:type="dxa"/>
              <w:left w:w="140" w:type="dxa"/>
              <w:bottom w:w="100" w:type="dxa"/>
              <w:right w:w="140" w:type="dxa"/>
            </w:tcMar>
          </w:tcPr>
          <w:p w14:paraId="1FC59770" w14:textId="77777777" w:rsidR="005514E9" w:rsidRDefault="00000000">
            <w:pPr>
              <w:spacing w:before="80" w:after="80"/>
            </w:pPr>
            <w:r>
              <w:rPr>
                <w:b/>
                <w:bCs/>
                <w:caps/>
                <w:color w:val="FFFFFF"/>
                <w:sz w:val="17"/>
                <w:szCs w:val="17"/>
              </w:rPr>
              <w:t>Use &amp; Revenue Source</w:t>
            </w:r>
          </w:p>
        </w:tc>
        <w:tc>
          <w:tcPr>
            <w:tcW w:w="2109" w:type="dxa"/>
            <w:tcBorders>
              <w:top w:val="single" w:sz="1" w:space="0" w:color="0A2342"/>
              <w:left w:val="single" w:sz="1" w:space="0" w:color="0A2342"/>
              <w:bottom w:val="single" w:sz="1" w:space="0" w:color="0A2342"/>
              <w:right w:val="single" w:sz="1" w:space="0" w:color="0A2342"/>
            </w:tcBorders>
            <w:shd w:val="clear" w:color="auto" w:fill="0A2342"/>
            <w:tcMar>
              <w:top w:w="100" w:type="dxa"/>
              <w:left w:w="140" w:type="dxa"/>
              <w:bottom w:w="100" w:type="dxa"/>
              <w:right w:w="140" w:type="dxa"/>
            </w:tcMar>
          </w:tcPr>
          <w:p w14:paraId="7A4F6C5D" w14:textId="77777777" w:rsidR="005514E9" w:rsidRDefault="00000000">
            <w:pPr>
              <w:spacing w:before="80" w:after="80"/>
            </w:pPr>
            <w:r>
              <w:rPr>
                <w:b/>
                <w:bCs/>
                <w:caps/>
                <w:color w:val="FFFFFF"/>
                <w:sz w:val="17"/>
                <w:szCs w:val="17"/>
              </w:rPr>
              <w:t>SF (ROM)</w:t>
            </w:r>
          </w:p>
        </w:tc>
        <w:tc>
          <w:tcPr>
            <w:tcW w:w="1891" w:type="dxa"/>
            <w:tcBorders>
              <w:top w:val="single" w:sz="1" w:space="0" w:color="0A2342"/>
              <w:left w:val="single" w:sz="1" w:space="0" w:color="0A2342"/>
              <w:bottom w:val="single" w:sz="1" w:space="0" w:color="0A2342"/>
              <w:right w:val="single" w:sz="1" w:space="0" w:color="0A2342"/>
            </w:tcBorders>
            <w:shd w:val="clear" w:color="auto" w:fill="0A2342"/>
            <w:tcMar>
              <w:top w:w="100" w:type="dxa"/>
              <w:left w:w="140" w:type="dxa"/>
              <w:bottom w:w="100" w:type="dxa"/>
              <w:right w:w="140" w:type="dxa"/>
            </w:tcMar>
          </w:tcPr>
          <w:p w14:paraId="53FD3354" w14:textId="77777777" w:rsidR="005514E9" w:rsidRDefault="00000000">
            <w:pPr>
              <w:spacing w:before="80" w:after="80"/>
            </w:pPr>
            <w:r>
              <w:rPr>
                <w:b/>
                <w:bCs/>
                <w:caps/>
                <w:color w:val="FFFFFF"/>
                <w:sz w:val="17"/>
                <w:szCs w:val="17"/>
              </w:rPr>
              <w:t>Annual Revenue ROM</w:t>
            </w:r>
          </w:p>
        </w:tc>
      </w:tr>
      <w:tr w:rsidR="005514E9" w14:paraId="7012B5FE" w14:textId="77777777" w:rsidTr="00476DB4">
        <w:tblPrEx>
          <w:tblCellMar>
            <w:top w:w="0" w:type="dxa"/>
            <w:bottom w:w="0" w:type="dxa"/>
          </w:tblCellMar>
        </w:tblPrEx>
        <w:tc>
          <w:tcPr>
            <w:tcW w:w="2069"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2AD048AD" w14:textId="77777777" w:rsidR="005514E9" w:rsidRDefault="00000000">
            <w:pPr>
              <w:spacing w:before="60" w:after="60" w:line="260" w:lineRule="auto"/>
            </w:pPr>
            <w:r>
              <w:rPr>
                <w:sz w:val="19"/>
                <w:szCs w:val="19"/>
              </w:rPr>
              <w:t>Zone A — Ground Floor</w:t>
            </w:r>
          </w:p>
        </w:tc>
        <w:tc>
          <w:tcPr>
            <w:tcW w:w="4011"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380DD4E" w14:textId="77777777" w:rsidR="005514E9" w:rsidRDefault="00000000">
            <w:pPr>
              <w:spacing w:before="60" w:after="60" w:line="260" w:lineRule="auto"/>
            </w:pPr>
            <w:r>
              <w:rPr>
                <w:sz w:val="19"/>
                <w:szCs w:val="19"/>
              </w:rPr>
              <w:t>Community Medical / Behavioral Health Clinic. FQHC look-alike or CCBHC designation unlocks federal operating grants.</w:t>
            </w:r>
          </w:p>
        </w:tc>
        <w:tc>
          <w:tcPr>
            <w:tcW w:w="2109"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1B6C59D" w14:textId="77777777" w:rsidR="005514E9" w:rsidRDefault="00000000">
            <w:pPr>
              <w:spacing w:before="60" w:after="60" w:line="260" w:lineRule="auto"/>
            </w:pPr>
            <w:r>
              <w:rPr>
                <w:sz w:val="19"/>
                <w:szCs w:val="19"/>
              </w:rPr>
              <w:t>8,000–10,000 SF</w:t>
            </w:r>
          </w:p>
        </w:tc>
        <w:tc>
          <w:tcPr>
            <w:tcW w:w="1891"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BC7EE6D" w14:textId="77777777" w:rsidR="005514E9" w:rsidRDefault="00000000">
            <w:pPr>
              <w:spacing w:before="60" w:after="60" w:line="260" w:lineRule="auto"/>
            </w:pPr>
            <w:r>
              <w:rPr>
                <w:b/>
                <w:bCs/>
                <w:color w:val="C89C2A"/>
                <w:sz w:val="19"/>
                <w:szCs w:val="19"/>
              </w:rPr>
              <w:t>$420K–$600K/yr</w:t>
            </w:r>
          </w:p>
        </w:tc>
      </w:tr>
      <w:tr w:rsidR="005514E9" w14:paraId="35D17038" w14:textId="77777777" w:rsidTr="00476DB4">
        <w:tblPrEx>
          <w:tblCellMar>
            <w:top w:w="0" w:type="dxa"/>
            <w:bottom w:w="0" w:type="dxa"/>
          </w:tblCellMar>
        </w:tblPrEx>
        <w:tc>
          <w:tcPr>
            <w:tcW w:w="2069" w:type="dxa"/>
            <w:tcBorders>
              <w:top w:val="single" w:sz="1" w:space="0" w:color="CCCCCC"/>
              <w:left w:val="single" w:sz="1" w:space="0" w:color="CCCCCC"/>
              <w:bottom w:val="single" w:sz="1" w:space="0" w:color="CCCCCC"/>
              <w:right w:val="single" w:sz="1" w:space="0" w:color="CCCCCC"/>
            </w:tcBorders>
            <w:shd w:val="clear" w:color="auto" w:fill="F7F6F2"/>
            <w:tcMar>
              <w:top w:w="100" w:type="dxa"/>
              <w:left w:w="140" w:type="dxa"/>
              <w:bottom w:w="100" w:type="dxa"/>
              <w:right w:w="140" w:type="dxa"/>
            </w:tcMar>
          </w:tcPr>
          <w:p w14:paraId="18DCCEC8" w14:textId="77777777" w:rsidR="005514E9" w:rsidRDefault="00000000">
            <w:pPr>
              <w:spacing w:before="60" w:after="60" w:line="260" w:lineRule="auto"/>
            </w:pPr>
            <w:r>
              <w:rPr>
                <w:sz w:val="19"/>
                <w:szCs w:val="19"/>
              </w:rPr>
              <w:t>Zone A — Upper Floors</w:t>
            </w:r>
          </w:p>
        </w:tc>
        <w:tc>
          <w:tcPr>
            <w:tcW w:w="4011" w:type="dxa"/>
            <w:tcBorders>
              <w:top w:val="single" w:sz="1" w:space="0" w:color="CCCCCC"/>
              <w:left w:val="single" w:sz="1" w:space="0" w:color="CCCCCC"/>
              <w:bottom w:val="single" w:sz="1" w:space="0" w:color="CCCCCC"/>
              <w:right w:val="single" w:sz="1" w:space="0" w:color="CCCCCC"/>
            </w:tcBorders>
            <w:shd w:val="clear" w:color="auto" w:fill="F7F6F2"/>
            <w:tcMar>
              <w:top w:w="100" w:type="dxa"/>
              <w:left w:w="140" w:type="dxa"/>
              <w:bottom w:w="100" w:type="dxa"/>
              <w:right w:w="140" w:type="dxa"/>
            </w:tcMar>
          </w:tcPr>
          <w:p w14:paraId="69F58BB8" w14:textId="77777777" w:rsidR="005514E9" w:rsidRDefault="00000000">
            <w:pPr>
              <w:spacing w:before="60" w:after="60" w:line="260" w:lineRule="auto"/>
            </w:pPr>
            <w:r>
              <w:rPr>
                <w:sz w:val="19"/>
                <w:szCs w:val="19"/>
              </w:rPr>
              <w:t>60 supportive housing units. HCV/Section 8 or PBRA contract. PA Housing Choice Voucher program.</w:t>
            </w:r>
          </w:p>
        </w:tc>
        <w:tc>
          <w:tcPr>
            <w:tcW w:w="2109" w:type="dxa"/>
            <w:tcBorders>
              <w:top w:val="single" w:sz="1" w:space="0" w:color="CCCCCC"/>
              <w:left w:val="single" w:sz="1" w:space="0" w:color="CCCCCC"/>
              <w:bottom w:val="single" w:sz="1" w:space="0" w:color="CCCCCC"/>
              <w:right w:val="single" w:sz="1" w:space="0" w:color="CCCCCC"/>
            </w:tcBorders>
            <w:shd w:val="clear" w:color="auto" w:fill="F7F6F2"/>
            <w:tcMar>
              <w:top w:w="100" w:type="dxa"/>
              <w:left w:w="140" w:type="dxa"/>
              <w:bottom w:w="100" w:type="dxa"/>
              <w:right w:w="140" w:type="dxa"/>
            </w:tcMar>
          </w:tcPr>
          <w:p w14:paraId="0BFE1379" w14:textId="77777777" w:rsidR="005514E9" w:rsidRDefault="00000000">
            <w:pPr>
              <w:spacing w:before="60" w:after="60" w:line="260" w:lineRule="auto"/>
            </w:pPr>
            <w:r>
              <w:rPr>
                <w:sz w:val="19"/>
                <w:szCs w:val="19"/>
              </w:rPr>
              <w:t>48,000–56,000 SF</w:t>
            </w:r>
          </w:p>
        </w:tc>
        <w:tc>
          <w:tcPr>
            <w:tcW w:w="1891" w:type="dxa"/>
            <w:tcBorders>
              <w:top w:val="single" w:sz="1" w:space="0" w:color="CCCCCC"/>
              <w:left w:val="single" w:sz="1" w:space="0" w:color="CCCCCC"/>
              <w:bottom w:val="single" w:sz="1" w:space="0" w:color="CCCCCC"/>
              <w:right w:val="single" w:sz="1" w:space="0" w:color="CCCCCC"/>
            </w:tcBorders>
            <w:shd w:val="clear" w:color="auto" w:fill="F7F6F2"/>
            <w:tcMar>
              <w:top w:w="100" w:type="dxa"/>
              <w:left w:w="140" w:type="dxa"/>
              <w:bottom w:w="100" w:type="dxa"/>
              <w:right w:w="140" w:type="dxa"/>
            </w:tcMar>
          </w:tcPr>
          <w:p w14:paraId="2D3DC593" w14:textId="77777777" w:rsidR="005514E9" w:rsidRDefault="00000000">
            <w:pPr>
              <w:spacing w:before="60" w:after="60" w:line="260" w:lineRule="auto"/>
            </w:pPr>
            <w:r>
              <w:rPr>
                <w:b/>
                <w:bCs/>
                <w:color w:val="C89C2A"/>
                <w:sz w:val="19"/>
                <w:szCs w:val="19"/>
              </w:rPr>
              <w:t>$972K/yr</w:t>
            </w:r>
          </w:p>
        </w:tc>
      </w:tr>
      <w:tr w:rsidR="005514E9" w14:paraId="418331EE" w14:textId="77777777" w:rsidTr="00476DB4">
        <w:tblPrEx>
          <w:tblCellMar>
            <w:top w:w="0" w:type="dxa"/>
            <w:bottom w:w="0" w:type="dxa"/>
          </w:tblCellMar>
        </w:tblPrEx>
        <w:tc>
          <w:tcPr>
            <w:tcW w:w="2069"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ECAE9B0" w14:textId="77777777" w:rsidR="005514E9" w:rsidRDefault="00000000">
            <w:pPr>
              <w:spacing w:before="60" w:after="60" w:line="260" w:lineRule="auto"/>
            </w:pPr>
            <w:r>
              <w:rPr>
                <w:sz w:val="19"/>
                <w:szCs w:val="19"/>
              </w:rPr>
              <w:t>Zone B</w:t>
            </w:r>
          </w:p>
        </w:tc>
        <w:tc>
          <w:tcPr>
            <w:tcW w:w="4011"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0973DA82" w14:textId="77777777" w:rsidR="005514E9" w:rsidRDefault="00000000">
            <w:pPr>
              <w:spacing w:before="60" w:after="60" w:line="260" w:lineRule="auto"/>
            </w:pPr>
            <w:r>
              <w:rPr>
                <w:sz w:val="19"/>
                <w:szCs w:val="19"/>
              </w:rPr>
              <w:t>20 IDD/step-down residential beds. PA Medicaid HCBS / ODP waiver revenue. Stable Medicaid income stream.</w:t>
            </w:r>
          </w:p>
        </w:tc>
        <w:tc>
          <w:tcPr>
            <w:tcW w:w="2109"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C927156" w14:textId="77777777" w:rsidR="005514E9" w:rsidRDefault="00000000">
            <w:pPr>
              <w:spacing w:before="60" w:after="60" w:line="260" w:lineRule="auto"/>
            </w:pPr>
            <w:r>
              <w:rPr>
                <w:sz w:val="19"/>
                <w:szCs w:val="19"/>
              </w:rPr>
              <w:t>24,000–32,000 SF</w:t>
            </w:r>
          </w:p>
        </w:tc>
        <w:tc>
          <w:tcPr>
            <w:tcW w:w="1891"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912CE5A" w14:textId="77777777" w:rsidR="005514E9" w:rsidRDefault="00000000">
            <w:pPr>
              <w:spacing w:before="60" w:after="60" w:line="260" w:lineRule="auto"/>
            </w:pPr>
            <w:r>
              <w:rPr>
                <w:b/>
                <w:bCs/>
                <w:color w:val="C89C2A"/>
                <w:sz w:val="19"/>
                <w:szCs w:val="19"/>
              </w:rPr>
              <w:t>$1.35M/yr</w:t>
            </w:r>
          </w:p>
        </w:tc>
      </w:tr>
      <w:tr w:rsidR="005514E9" w14:paraId="43619D1A" w14:textId="77777777" w:rsidTr="00476DB4">
        <w:tblPrEx>
          <w:tblCellMar>
            <w:top w:w="0" w:type="dxa"/>
            <w:bottom w:w="0" w:type="dxa"/>
          </w:tblCellMar>
        </w:tblPrEx>
        <w:tc>
          <w:tcPr>
            <w:tcW w:w="2069" w:type="dxa"/>
            <w:tcBorders>
              <w:top w:val="single" w:sz="1" w:space="0" w:color="CCCCCC"/>
              <w:left w:val="single" w:sz="1" w:space="0" w:color="CCCCCC"/>
              <w:bottom w:val="single" w:sz="1" w:space="0" w:color="CCCCCC"/>
              <w:right w:val="single" w:sz="1" w:space="0" w:color="CCCCCC"/>
            </w:tcBorders>
            <w:shd w:val="clear" w:color="auto" w:fill="F7F6F2"/>
            <w:tcMar>
              <w:top w:w="100" w:type="dxa"/>
              <w:left w:w="140" w:type="dxa"/>
              <w:bottom w:w="100" w:type="dxa"/>
              <w:right w:w="140" w:type="dxa"/>
            </w:tcMar>
          </w:tcPr>
          <w:p w14:paraId="611F4C21" w14:textId="77777777" w:rsidR="005514E9" w:rsidRDefault="00000000">
            <w:pPr>
              <w:spacing w:before="60" w:after="60" w:line="260" w:lineRule="auto"/>
            </w:pPr>
            <w:r>
              <w:rPr>
                <w:sz w:val="19"/>
                <w:szCs w:val="19"/>
              </w:rPr>
              <w:t>Zone C</w:t>
            </w:r>
          </w:p>
        </w:tc>
        <w:tc>
          <w:tcPr>
            <w:tcW w:w="4011" w:type="dxa"/>
            <w:tcBorders>
              <w:top w:val="single" w:sz="1" w:space="0" w:color="CCCCCC"/>
              <w:left w:val="single" w:sz="1" w:space="0" w:color="CCCCCC"/>
              <w:bottom w:val="single" w:sz="1" w:space="0" w:color="CCCCCC"/>
              <w:right w:val="single" w:sz="1" w:space="0" w:color="CCCCCC"/>
            </w:tcBorders>
            <w:shd w:val="clear" w:color="auto" w:fill="F7F6F2"/>
            <w:tcMar>
              <w:top w:w="100" w:type="dxa"/>
              <w:left w:w="140" w:type="dxa"/>
              <w:bottom w:w="100" w:type="dxa"/>
              <w:right w:w="140" w:type="dxa"/>
            </w:tcMar>
          </w:tcPr>
          <w:p w14:paraId="08B87192" w14:textId="77777777" w:rsidR="005514E9" w:rsidRDefault="00000000">
            <w:pPr>
              <w:spacing w:before="60" w:after="60" w:line="260" w:lineRule="auto"/>
            </w:pPr>
            <w:r>
              <w:rPr>
                <w:sz w:val="19"/>
                <w:szCs w:val="19"/>
              </w:rPr>
              <w:t xml:space="preserve">Allied health workforce training. Widener University partnership. WIOA + DCED </w:t>
            </w:r>
            <w:proofErr w:type="gramStart"/>
            <w:r>
              <w:rPr>
                <w:sz w:val="19"/>
                <w:szCs w:val="19"/>
              </w:rPr>
              <w:t>grant-eligible</w:t>
            </w:r>
            <w:proofErr w:type="gramEnd"/>
            <w:r>
              <w:rPr>
                <w:sz w:val="19"/>
                <w:szCs w:val="19"/>
              </w:rPr>
              <w:t>.</w:t>
            </w:r>
          </w:p>
        </w:tc>
        <w:tc>
          <w:tcPr>
            <w:tcW w:w="2109" w:type="dxa"/>
            <w:tcBorders>
              <w:top w:val="single" w:sz="1" w:space="0" w:color="CCCCCC"/>
              <w:left w:val="single" w:sz="1" w:space="0" w:color="CCCCCC"/>
              <w:bottom w:val="single" w:sz="1" w:space="0" w:color="CCCCCC"/>
              <w:right w:val="single" w:sz="1" w:space="0" w:color="CCCCCC"/>
            </w:tcBorders>
            <w:shd w:val="clear" w:color="auto" w:fill="F7F6F2"/>
            <w:tcMar>
              <w:top w:w="100" w:type="dxa"/>
              <w:left w:w="140" w:type="dxa"/>
              <w:bottom w:w="100" w:type="dxa"/>
              <w:right w:w="140" w:type="dxa"/>
            </w:tcMar>
          </w:tcPr>
          <w:p w14:paraId="26E9B0E1" w14:textId="77777777" w:rsidR="005514E9" w:rsidRDefault="00000000">
            <w:pPr>
              <w:spacing w:before="60" w:after="60" w:line="260" w:lineRule="auto"/>
            </w:pPr>
            <w:r>
              <w:rPr>
                <w:sz w:val="19"/>
                <w:szCs w:val="19"/>
              </w:rPr>
              <w:t>6,000–8,000 SF</w:t>
            </w:r>
          </w:p>
        </w:tc>
        <w:tc>
          <w:tcPr>
            <w:tcW w:w="1891" w:type="dxa"/>
            <w:tcBorders>
              <w:top w:val="single" w:sz="1" w:space="0" w:color="CCCCCC"/>
              <w:left w:val="single" w:sz="1" w:space="0" w:color="CCCCCC"/>
              <w:bottom w:val="single" w:sz="1" w:space="0" w:color="CCCCCC"/>
              <w:right w:val="single" w:sz="1" w:space="0" w:color="CCCCCC"/>
            </w:tcBorders>
            <w:shd w:val="clear" w:color="auto" w:fill="F7F6F2"/>
            <w:tcMar>
              <w:top w:w="100" w:type="dxa"/>
              <w:left w:w="140" w:type="dxa"/>
              <w:bottom w:w="100" w:type="dxa"/>
              <w:right w:w="140" w:type="dxa"/>
            </w:tcMar>
          </w:tcPr>
          <w:p w14:paraId="6E335C1C" w14:textId="77777777" w:rsidR="005514E9" w:rsidRDefault="00000000">
            <w:pPr>
              <w:spacing w:before="60" w:after="60" w:line="260" w:lineRule="auto"/>
            </w:pPr>
            <w:r>
              <w:rPr>
                <w:b/>
                <w:bCs/>
                <w:color w:val="C89C2A"/>
                <w:sz w:val="19"/>
                <w:szCs w:val="19"/>
              </w:rPr>
              <w:t>$180K–$250K/yr</w:t>
            </w:r>
          </w:p>
        </w:tc>
      </w:tr>
      <w:tr w:rsidR="005514E9" w14:paraId="32C15136" w14:textId="77777777" w:rsidTr="00476DB4">
        <w:tblPrEx>
          <w:tblCellMar>
            <w:top w:w="0" w:type="dxa"/>
            <w:bottom w:w="0" w:type="dxa"/>
          </w:tblCellMar>
        </w:tblPrEx>
        <w:tc>
          <w:tcPr>
            <w:tcW w:w="2069" w:type="dxa"/>
            <w:tcBorders>
              <w:top w:val="single" w:sz="1" w:space="0" w:color="CCCCCC"/>
              <w:left w:val="single" w:sz="1" w:space="0" w:color="CCCCCC"/>
              <w:bottom w:val="single" w:sz="1" w:space="0" w:color="CCCCCC"/>
              <w:right w:val="single" w:sz="1" w:space="0" w:color="CCCCCC"/>
            </w:tcBorders>
            <w:shd w:val="clear" w:color="auto" w:fill="FDF3D4"/>
            <w:tcMar>
              <w:top w:w="100" w:type="dxa"/>
              <w:left w:w="140" w:type="dxa"/>
              <w:bottom w:w="100" w:type="dxa"/>
              <w:right w:w="140" w:type="dxa"/>
            </w:tcMar>
          </w:tcPr>
          <w:p w14:paraId="12D4BCE6" w14:textId="77777777" w:rsidR="005514E9" w:rsidRDefault="00000000">
            <w:pPr>
              <w:spacing w:before="60" w:after="60" w:line="260" w:lineRule="auto"/>
            </w:pPr>
            <w:r>
              <w:rPr>
                <w:b/>
                <w:bCs/>
                <w:sz w:val="19"/>
                <w:szCs w:val="19"/>
              </w:rPr>
              <w:t xml:space="preserve">TOTAL — </w:t>
            </w:r>
            <w:proofErr w:type="spellStart"/>
            <w:r>
              <w:rPr>
                <w:b/>
                <w:bCs/>
                <w:sz w:val="19"/>
                <w:szCs w:val="19"/>
              </w:rPr>
              <w:t>MaxWellness</w:t>
            </w:r>
            <w:proofErr w:type="spellEnd"/>
            <w:r>
              <w:rPr>
                <w:b/>
                <w:bCs/>
                <w:sz w:val="19"/>
                <w:szCs w:val="19"/>
              </w:rPr>
              <w:t xml:space="preserve"> Chester</w:t>
            </w:r>
          </w:p>
        </w:tc>
        <w:tc>
          <w:tcPr>
            <w:tcW w:w="4011" w:type="dxa"/>
            <w:tcBorders>
              <w:top w:val="single" w:sz="1" w:space="0" w:color="CCCCCC"/>
              <w:left w:val="single" w:sz="1" w:space="0" w:color="CCCCCC"/>
              <w:bottom w:val="single" w:sz="1" w:space="0" w:color="CCCCCC"/>
              <w:right w:val="single" w:sz="1" w:space="0" w:color="CCCCCC"/>
            </w:tcBorders>
            <w:shd w:val="clear" w:color="auto" w:fill="FDF3D4"/>
            <w:tcMar>
              <w:top w:w="100" w:type="dxa"/>
              <w:left w:w="140" w:type="dxa"/>
              <w:bottom w:w="100" w:type="dxa"/>
              <w:right w:w="140" w:type="dxa"/>
            </w:tcMar>
          </w:tcPr>
          <w:p w14:paraId="065F7DDA" w14:textId="77777777" w:rsidR="005514E9" w:rsidRDefault="00000000">
            <w:pPr>
              <w:spacing w:before="60" w:after="60" w:line="260" w:lineRule="auto"/>
            </w:pPr>
            <w:r>
              <w:rPr>
                <w:sz w:val="19"/>
                <w:szCs w:val="19"/>
              </w:rPr>
              <w:t>80–100 residential units. Built with Forward Building System — CLT/SIP panels from Merge4Ward Wilmington node.</w:t>
            </w:r>
          </w:p>
        </w:tc>
        <w:tc>
          <w:tcPr>
            <w:tcW w:w="2109" w:type="dxa"/>
            <w:tcBorders>
              <w:top w:val="single" w:sz="1" w:space="0" w:color="CCCCCC"/>
              <w:left w:val="single" w:sz="1" w:space="0" w:color="CCCCCC"/>
              <w:bottom w:val="single" w:sz="1" w:space="0" w:color="CCCCCC"/>
              <w:right w:val="single" w:sz="1" w:space="0" w:color="CCCCCC"/>
            </w:tcBorders>
            <w:shd w:val="clear" w:color="auto" w:fill="FDF3D4"/>
            <w:tcMar>
              <w:top w:w="100" w:type="dxa"/>
              <w:left w:w="140" w:type="dxa"/>
              <w:bottom w:w="100" w:type="dxa"/>
              <w:right w:w="140" w:type="dxa"/>
            </w:tcMar>
          </w:tcPr>
          <w:p w14:paraId="186BD3D0" w14:textId="77777777" w:rsidR="005514E9" w:rsidRDefault="00000000">
            <w:pPr>
              <w:spacing w:before="60" w:after="60" w:line="260" w:lineRule="auto"/>
            </w:pPr>
            <w:r>
              <w:rPr>
                <w:sz w:val="19"/>
                <w:szCs w:val="19"/>
              </w:rPr>
              <w:t>~86,000–106,000 SF</w:t>
            </w:r>
          </w:p>
        </w:tc>
        <w:tc>
          <w:tcPr>
            <w:tcW w:w="1891" w:type="dxa"/>
            <w:tcBorders>
              <w:top w:val="single" w:sz="1" w:space="0" w:color="CCCCCC"/>
              <w:left w:val="single" w:sz="1" w:space="0" w:color="CCCCCC"/>
              <w:bottom w:val="single" w:sz="1" w:space="0" w:color="CCCCCC"/>
              <w:right w:val="single" w:sz="1" w:space="0" w:color="CCCCCC"/>
            </w:tcBorders>
            <w:shd w:val="clear" w:color="auto" w:fill="FDF3D4"/>
            <w:tcMar>
              <w:top w:w="100" w:type="dxa"/>
              <w:left w:w="140" w:type="dxa"/>
              <w:bottom w:w="100" w:type="dxa"/>
              <w:right w:w="140" w:type="dxa"/>
            </w:tcMar>
          </w:tcPr>
          <w:p w14:paraId="7BA98E34" w14:textId="77777777" w:rsidR="005514E9" w:rsidRDefault="00000000">
            <w:pPr>
              <w:spacing w:before="60" w:after="60" w:line="260" w:lineRule="auto"/>
            </w:pPr>
            <w:r>
              <w:rPr>
                <w:b/>
                <w:bCs/>
                <w:color w:val="3A5A1C"/>
                <w:sz w:val="19"/>
                <w:szCs w:val="19"/>
              </w:rPr>
              <w:t>$2.9M–$3.2M gross/yr</w:t>
            </w:r>
          </w:p>
        </w:tc>
      </w:tr>
      <w:tr w:rsidR="005514E9" w14:paraId="05F1E76E" w14:textId="77777777" w:rsidTr="00476DB4">
        <w:tblPrEx>
          <w:tblCellMar>
            <w:top w:w="0" w:type="dxa"/>
            <w:bottom w:w="0" w:type="dxa"/>
          </w:tblCellMar>
        </w:tblPrEx>
        <w:tc>
          <w:tcPr>
            <w:tcW w:w="2069" w:type="dxa"/>
            <w:tcBorders>
              <w:top w:val="single" w:sz="1" w:space="0" w:color="CCCCCC"/>
              <w:left w:val="single" w:sz="1" w:space="0" w:color="CCCCCC"/>
              <w:bottom w:val="single" w:sz="1" w:space="0" w:color="CCCCCC"/>
              <w:right w:val="single" w:sz="1" w:space="0" w:color="CCCCCC"/>
            </w:tcBorders>
            <w:shd w:val="clear" w:color="auto" w:fill="F7F6F2"/>
            <w:tcMar>
              <w:top w:w="100" w:type="dxa"/>
              <w:left w:w="140" w:type="dxa"/>
              <w:bottom w:w="100" w:type="dxa"/>
              <w:right w:w="140" w:type="dxa"/>
            </w:tcMar>
          </w:tcPr>
          <w:p w14:paraId="3D5542E2" w14:textId="77777777" w:rsidR="005514E9" w:rsidRDefault="00000000">
            <w:pPr>
              <w:spacing w:before="60" w:after="60" w:line="260" w:lineRule="auto"/>
            </w:pPr>
            <w:r>
              <w:rPr>
                <w:sz w:val="19"/>
                <w:szCs w:val="19"/>
              </w:rPr>
              <w:t>Total Project Cost ROM</w:t>
            </w:r>
          </w:p>
        </w:tc>
        <w:tc>
          <w:tcPr>
            <w:tcW w:w="4011" w:type="dxa"/>
            <w:tcBorders>
              <w:top w:val="single" w:sz="1" w:space="0" w:color="CCCCCC"/>
              <w:left w:val="single" w:sz="1" w:space="0" w:color="CCCCCC"/>
              <w:bottom w:val="single" w:sz="1" w:space="0" w:color="CCCCCC"/>
              <w:right w:val="single" w:sz="1" w:space="0" w:color="CCCCCC"/>
            </w:tcBorders>
            <w:shd w:val="clear" w:color="auto" w:fill="F7F6F2"/>
            <w:tcMar>
              <w:top w:w="100" w:type="dxa"/>
              <w:left w:w="140" w:type="dxa"/>
              <w:bottom w:w="100" w:type="dxa"/>
              <w:right w:w="140" w:type="dxa"/>
            </w:tcMar>
          </w:tcPr>
          <w:p w14:paraId="0AF3AFC5" w14:textId="77777777" w:rsidR="005514E9" w:rsidRDefault="00000000">
            <w:pPr>
              <w:spacing w:before="60" w:after="60" w:line="260" w:lineRule="auto"/>
            </w:pPr>
            <w:r>
              <w:rPr>
                <w:sz w:val="19"/>
                <w:szCs w:val="19"/>
              </w:rPr>
              <w:t>PHFA LIHTC + HOME + CDFI + DCED RACP + philanthropic gap. Construction: 180–240 jobs (40% Merge4Ward Forward Building System).</w:t>
            </w:r>
          </w:p>
        </w:tc>
        <w:tc>
          <w:tcPr>
            <w:tcW w:w="2109" w:type="dxa"/>
            <w:tcBorders>
              <w:top w:val="single" w:sz="1" w:space="0" w:color="CCCCCC"/>
              <w:left w:val="single" w:sz="1" w:space="0" w:color="CCCCCC"/>
              <w:bottom w:val="single" w:sz="1" w:space="0" w:color="CCCCCC"/>
              <w:right w:val="single" w:sz="1" w:space="0" w:color="CCCCCC"/>
            </w:tcBorders>
            <w:shd w:val="clear" w:color="auto" w:fill="F7F6F2"/>
            <w:tcMar>
              <w:top w:w="100" w:type="dxa"/>
              <w:left w:w="140" w:type="dxa"/>
              <w:bottom w:w="100" w:type="dxa"/>
              <w:right w:w="140" w:type="dxa"/>
            </w:tcMar>
          </w:tcPr>
          <w:p w14:paraId="41AADFF9" w14:textId="77777777" w:rsidR="005514E9" w:rsidRDefault="00000000">
            <w:pPr>
              <w:spacing w:before="60" w:after="60" w:line="260" w:lineRule="auto"/>
            </w:pPr>
            <w:r>
              <w:rPr>
                <w:sz w:val="19"/>
                <w:szCs w:val="19"/>
              </w:rPr>
              <w:t>$20.5M–$25.8M</w:t>
            </w:r>
          </w:p>
        </w:tc>
        <w:tc>
          <w:tcPr>
            <w:tcW w:w="1891" w:type="dxa"/>
            <w:tcBorders>
              <w:top w:val="single" w:sz="1" w:space="0" w:color="CCCCCC"/>
              <w:left w:val="single" w:sz="1" w:space="0" w:color="CCCCCC"/>
              <w:bottom w:val="single" w:sz="1" w:space="0" w:color="CCCCCC"/>
              <w:right w:val="single" w:sz="1" w:space="0" w:color="CCCCCC"/>
            </w:tcBorders>
            <w:shd w:val="clear" w:color="auto" w:fill="F7F6F2"/>
            <w:tcMar>
              <w:top w:w="100" w:type="dxa"/>
              <w:left w:w="140" w:type="dxa"/>
              <w:bottom w:w="100" w:type="dxa"/>
              <w:right w:w="140" w:type="dxa"/>
            </w:tcMar>
          </w:tcPr>
          <w:p w14:paraId="535F3144" w14:textId="77777777" w:rsidR="005514E9" w:rsidRDefault="00000000">
            <w:pPr>
              <w:spacing w:before="60" w:after="60" w:line="260" w:lineRule="auto"/>
            </w:pPr>
            <w:r>
              <w:rPr>
                <w:sz w:val="19"/>
                <w:szCs w:val="19"/>
              </w:rPr>
              <w:t>NOI est. $1.1M–$1.5M/yr net</w:t>
            </w:r>
          </w:p>
        </w:tc>
      </w:tr>
    </w:tbl>
    <w:p w14:paraId="2C4825C1" w14:textId="77777777" w:rsidR="005514E9" w:rsidRDefault="005514E9">
      <w:pPr>
        <w:spacing w:after="120"/>
      </w:pPr>
    </w:p>
    <w:p w14:paraId="16FD16F6" w14:textId="77777777" w:rsidR="00476DB4" w:rsidRDefault="00476DB4">
      <w:pPr>
        <w:spacing w:after="120"/>
      </w:pPr>
    </w:p>
    <w:p w14:paraId="2948F1B5" w14:textId="77777777" w:rsidR="00476DB4" w:rsidRDefault="00476DB4">
      <w:pPr>
        <w:spacing w:after="120"/>
      </w:pPr>
    </w:p>
    <w:p w14:paraId="7AE845DA" w14:textId="77777777" w:rsidR="00476DB4" w:rsidRDefault="00476DB4">
      <w:pPr>
        <w:spacing w:after="120"/>
      </w:pPr>
    </w:p>
    <w:p w14:paraId="3927DE02" w14:textId="77777777" w:rsidR="00476DB4" w:rsidRDefault="00476DB4">
      <w:pPr>
        <w:spacing w:after="120"/>
      </w:pPr>
    </w:p>
    <w:p w14:paraId="66DD18D4" w14:textId="77777777" w:rsidR="005514E9" w:rsidRDefault="005514E9">
      <w:pPr>
        <w:spacing w:after="10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5514E9" w14:paraId="04908E69" w14:textId="77777777">
        <w:tblPrEx>
          <w:tblCellMar>
            <w:top w:w="0" w:type="dxa"/>
            <w:bottom w:w="0" w:type="dxa"/>
          </w:tblCellMar>
        </w:tblPrEx>
        <w:tc>
          <w:tcPr>
            <w:tcW w:w="10080" w:type="dxa"/>
            <w:tcBorders>
              <w:top w:val="none" w:sz="0" w:space="0" w:color="FFFFFF"/>
              <w:left w:val="none" w:sz="0" w:space="0" w:color="FFFFFF"/>
              <w:bottom w:val="none" w:sz="0" w:space="0" w:color="FFFFFF"/>
              <w:right w:val="none" w:sz="0" w:space="0" w:color="FFFFFF"/>
            </w:tcBorders>
            <w:shd w:val="clear" w:color="auto" w:fill="0A2342"/>
            <w:tcMar>
              <w:top w:w="100" w:type="dxa"/>
              <w:left w:w="140" w:type="dxa"/>
              <w:bottom w:w="100" w:type="dxa"/>
              <w:right w:w="140" w:type="dxa"/>
            </w:tcMar>
          </w:tcPr>
          <w:p w14:paraId="4B0E744D" w14:textId="77777777" w:rsidR="005514E9" w:rsidRDefault="00000000">
            <w:pPr>
              <w:spacing w:before="80" w:after="80"/>
            </w:pPr>
            <w:r>
              <w:rPr>
                <w:b/>
                <w:bCs/>
                <w:caps/>
                <w:color w:val="FFFFFF"/>
                <w:sz w:val="17"/>
                <w:szCs w:val="17"/>
              </w:rPr>
              <w:lastRenderedPageBreak/>
              <w:t>Section 5 — Platform Finance Stack</w:t>
            </w:r>
          </w:p>
        </w:tc>
      </w:tr>
    </w:tbl>
    <w:p w14:paraId="38B3FCDB" w14:textId="77777777" w:rsidR="005514E9" w:rsidRDefault="005514E9">
      <w:pPr>
        <w:spacing w:after="80"/>
      </w:pPr>
    </w:p>
    <w:p w14:paraId="6BF82590" w14:textId="77777777" w:rsidR="005514E9" w:rsidRDefault="00000000">
      <w:pPr>
        <w:pStyle w:val="Heading1"/>
        <w:pBdr>
          <w:left w:val="single" w:sz="18" w:space="6" w:color="C89C2A"/>
        </w:pBdr>
        <w:ind w:left="160"/>
      </w:pPr>
      <w:r>
        <w:t>Grant-Heavy. No City Appropriation. Outside Capital Does the Work.</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69"/>
        <w:gridCol w:w="3639"/>
        <w:gridCol w:w="1757"/>
        <w:gridCol w:w="1286"/>
        <w:gridCol w:w="1329"/>
      </w:tblGrid>
      <w:tr w:rsidR="005514E9" w14:paraId="06C6AC73" w14:textId="77777777" w:rsidTr="00476DB4">
        <w:tblPrEx>
          <w:tblCellMar>
            <w:top w:w="0" w:type="dxa"/>
            <w:bottom w:w="0" w:type="dxa"/>
          </w:tblCellMar>
        </w:tblPrEx>
        <w:trPr>
          <w:tblHeader/>
        </w:trPr>
        <w:tc>
          <w:tcPr>
            <w:tcW w:w="2069" w:type="dxa"/>
            <w:tcBorders>
              <w:top w:val="single" w:sz="1" w:space="0" w:color="0A2342"/>
              <w:left w:val="single" w:sz="1" w:space="0" w:color="0A2342"/>
              <w:bottom w:val="single" w:sz="1" w:space="0" w:color="0A2342"/>
              <w:right w:val="single" w:sz="1" w:space="0" w:color="0A2342"/>
            </w:tcBorders>
            <w:shd w:val="clear" w:color="auto" w:fill="0A2342"/>
            <w:tcMar>
              <w:top w:w="100" w:type="dxa"/>
              <w:left w:w="140" w:type="dxa"/>
              <w:bottom w:w="100" w:type="dxa"/>
              <w:right w:w="140" w:type="dxa"/>
            </w:tcMar>
          </w:tcPr>
          <w:p w14:paraId="29C5F482" w14:textId="77777777" w:rsidR="005514E9" w:rsidRDefault="00000000">
            <w:pPr>
              <w:spacing w:before="80" w:after="80"/>
            </w:pPr>
            <w:r>
              <w:rPr>
                <w:b/>
                <w:bCs/>
                <w:caps/>
                <w:color w:val="FFFFFF"/>
                <w:sz w:val="17"/>
                <w:szCs w:val="17"/>
              </w:rPr>
              <w:t>Tranche</w:t>
            </w:r>
          </w:p>
        </w:tc>
        <w:tc>
          <w:tcPr>
            <w:tcW w:w="3639" w:type="dxa"/>
            <w:tcBorders>
              <w:top w:val="single" w:sz="1" w:space="0" w:color="0A2342"/>
              <w:left w:val="single" w:sz="1" w:space="0" w:color="0A2342"/>
              <w:bottom w:val="single" w:sz="1" w:space="0" w:color="0A2342"/>
              <w:right w:val="single" w:sz="1" w:space="0" w:color="0A2342"/>
            </w:tcBorders>
            <w:shd w:val="clear" w:color="auto" w:fill="0A2342"/>
            <w:tcMar>
              <w:top w:w="100" w:type="dxa"/>
              <w:left w:w="140" w:type="dxa"/>
              <w:bottom w:w="100" w:type="dxa"/>
              <w:right w:w="140" w:type="dxa"/>
            </w:tcMar>
          </w:tcPr>
          <w:p w14:paraId="2A41E7FC" w14:textId="77777777" w:rsidR="005514E9" w:rsidRDefault="00000000">
            <w:pPr>
              <w:spacing w:before="80" w:after="80"/>
            </w:pPr>
            <w:r>
              <w:rPr>
                <w:b/>
                <w:bCs/>
                <w:caps/>
                <w:color w:val="FFFFFF"/>
                <w:sz w:val="17"/>
                <w:szCs w:val="17"/>
              </w:rPr>
              <w:t>Source &amp; Rationale</w:t>
            </w:r>
          </w:p>
        </w:tc>
        <w:tc>
          <w:tcPr>
            <w:tcW w:w="1757" w:type="dxa"/>
            <w:tcBorders>
              <w:top w:val="single" w:sz="1" w:space="0" w:color="0A2342"/>
              <w:left w:val="single" w:sz="1" w:space="0" w:color="0A2342"/>
              <w:bottom w:val="single" w:sz="1" w:space="0" w:color="0A2342"/>
              <w:right w:val="single" w:sz="1" w:space="0" w:color="0A2342"/>
            </w:tcBorders>
            <w:shd w:val="clear" w:color="auto" w:fill="0A2342"/>
            <w:tcMar>
              <w:top w:w="100" w:type="dxa"/>
              <w:left w:w="140" w:type="dxa"/>
              <w:bottom w:w="100" w:type="dxa"/>
              <w:right w:w="140" w:type="dxa"/>
            </w:tcMar>
          </w:tcPr>
          <w:p w14:paraId="3D6D7056" w14:textId="77777777" w:rsidR="005514E9" w:rsidRDefault="00000000">
            <w:pPr>
              <w:spacing w:before="80" w:after="80"/>
            </w:pPr>
            <w:r>
              <w:rPr>
                <w:b/>
                <w:bCs/>
                <w:caps/>
                <w:color w:val="FFFFFF"/>
                <w:sz w:val="17"/>
                <w:szCs w:val="17"/>
              </w:rPr>
              <w:t>ROM Amount</w:t>
            </w:r>
          </w:p>
        </w:tc>
        <w:tc>
          <w:tcPr>
            <w:tcW w:w="1286" w:type="dxa"/>
            <w:tcBorders>
              <w:top w:val="single" w:sz="1" w:space="0" w:color="0A2342"/>
              <w:left w:val="single" w:sz="1" w:space="0" w:color="0A2342"/>
              <w:bottom w:val="single" w:sz="1" w:space="0" w:color="0A2342"/>
              <w:right w:val="single" w:sz="1" w:space="0" w:color="0A2342"/>
            </w:tcBorders>
            <w:shd w:val="clear" w:color="auto" w:fill="0A2342"/>
            <w:tcMar>
              <w:top w:w="100" w:type="dxa"/>
              <w:left w:w="140" w:type="dxa"/>
              <w:bottom w:w="100" w:type="dxa"/>
              <w:right w:w="140" w:type="dxa"/>
            </w:tcMar>
          </w:tcPr>
          <w:p w14:paraId="2A7B5927" w14:textId="77777777" w:rsidR="005514E9" w:rsidRDefault="00000000">
            <w:pPr>
              <w:spacing w:before="80" w:after="80"/>
            </w:pPr>
            <w:r>
              <w:rPr>
                <w:b/>
                <w:bCs/>
                <w:caps/>
                <w:color w:val="FFFFFF"/>
                <w:sz w:val="17"/>
                <w:szCs w:val="17"/>
              </w:rPr>
              <w:t>Cost</w:t>
            </w:r>
          </w:p>
        </w:tc>
        <w:tc>
          <w:tcPr>
            <w:tcW w:w="1329" w:type="dxa"/>
            <w:tcBorders>
              <w:top w:val="single" w:sz="1" w:space="0" w:color="0A2342"/>
              <w:left w:val="single" w:sz="1" w:space="0" w:color="0A2342"/>
              <w:bottom w:val="single" w:sz="1" w:space="0" w:color="0A2342"/>
              <w:right w:val="single" w:sz="1" w:space="0" w:color="0A2342"/>
            </w:tcBorders>
            <w:shd w:val="clear" w:color="auto" w:fill="0A2342"/>
            <w:tcMar>
              <w:top w:w="100" w:type="dxa"/>
              <w:left w:w="140" w:type="dxa"/>
              <w:bottom w:w="100" w:type="dxa"/>
              <w:right w:w="140" w:type="dxa"/>
            </w:tcMar>
          </w:tcPr>
          <w:p w14:paraId="5917F2B3" w14:textId="77777777" w:rsidR="005514E9" w:rsidRDefault="00000000">
            <w:pPr>
              <w:spacing w:before="80" w:after="80"/>
            </w:pPr>
            <w:r>
              <w:rPr>
                <w:b/>
                <w:bCs/>
                <w:caps/>
                <w:color w:val="FFFFFF"/>
                <w:sz w:val="17"/>
                <w:szCs w:val="17"/>
              </w:rPr>
              <w:t>Structure</w:t>
            </w:r>
          </w:p>
        </w:tc>
      </w:tr>
      <w:tr w:rsidR="005514E9" w14:paraId="707A5068" w14:textId="77777777" w:rsidTr="00476DB4">
        <w:tblPrEx>
          <w:tblCellMar>
            <w:top w:w="0" w:type="dxa"/>
            <w:bottom w:w="0" w:type="dxa"/>
          </w:tblCellMar>
        </w:tblPrEx>
        <w:tc>
          <w:tcPr>
            <w:tcW w:w="2069"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0ED26F14" w14:textId="77777777" w:rsidR="005514E9" w:rsidRDefault="00000000">
            <w:pPr>
              <w:spacing w:before="60" w:after="60" w:line="260" w:lineRule="auto"/>
            </w:pPr>
            <w:r>
              <w:rPr>
                <w:sz w:val="19"/>
                <w:szCs w:val="19"/>
              </w:rPr>
              <w:t>EPA Brownfields Assessment + Cleanup</w:t>
            </w:r>
          </w:p>
        </w:tc>
        <w:tc>
          <w:tcPr>
            <w:tcW w:w="3639"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9FC07B1" w14:textId="77777777" w:rsidR="005514E9" w:rsidRDefault="00000000">
            <w:pPr>
              <w:spacing w:before="60" w:after="60" w:line="260" w:lineRule="auto"/>
            </w:pPr>
            <w:r>
              <w:rPr>
                <w:sz w:val="19"/>
                <w:szCs w:val="19"/>
              </w:rPr>
              <w:t>Waterfront site brownfield qualification. Funds Phase I/II ESA + remediation. EJ community overlay strengthens application.</w:t>
            </w:r>
          </w:p>
        </w:tc>
        <w:tc>
          <w:tcPr>
            <w:tcW w:w="1757"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4BFD856" w14:textId="77777777" w:rsidR="005514E9" w:rsidRDefault="00000000">
            <w:pPr>
              <w:spacing w:before="60" w:after="60" w:line="260" w:lineRule="auto"/>
            </w:pPr>
            <w:r>
              <w:rPr>
                <w:b/>
                <w:bCs/>
                <w:color w:val="3A5A1C"/>
                <w:sz w:val="19"/>
                <w:szCs w:val="19"/>
              </w:rPr>
              <w:t>$500K–$1.5M</w:t>
            </w:r>
          </w:p>
        </w:tc>
        <w:tc>
          <w:tcPr>
            <w:tcW w:w="128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EDB1637" w14:textId="77777777" w:rsidR="005514E9" w:rsidRDefault="00000000">
            <w:pPr>
              <w:spacing w:before="60" w:after="60" w:line="260" w:lineRule="auto"/>
            </w:pPr>
            <w:proofErr w:type="gramStart"/>
            <w:r>
              <w:rPr>
                <w:sz w:val="19"/>
                <w:szCs w:val="19"/>
              </w:rPr>
              <w:t>0% —</w:t>
            </w:r>
            <w:proofErr w:type="gramEnd"/>
            <w:r>
              <w:rPr>
                <w:sz w:val="19"/>
                <w:szCs w:val="19"/>
              </w:rPr>
              <w:t xml:space="preserve"> grant</w:t>
            </w:r>
          </w:p>
        </w:tc>
        <w:tc>
          <w:tcPr>
            <w:tcW w:w="1329"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5EFED95" w14:textId="77777777" w:rsidR="005514E9" w:rsidRDefault="00000000">
            <w:pPr>
              <w:spacing w:before="60" w:after="60" w:line="260" w:lineRule="auto"/>
            </w:pPr>
            <w:r>
              <w:rPr>
                <w:sz w:val="19"/>
                <w:szCs w:val="19"/>
              </w:rPr>
              <w:t>Non-dilutive</w:t>
            </w:r>
          </w:p>
        </w:tc>
      </w:tr>
      <w:tr w:rsidR="005514E9" w14:paraId="7108DDB4" w14:textId="77777777" w:rsidTr="00476DB4">
        <w:tblPrEx>
          <w:tblCellMar>
            <w:top w:w="0" w:type="dxa"/>
            <w:bottom w:w="0" w:type="dxa"/>
          </w:tblCellMar>
        </w:tblPrEx>
        <w:tc>
          <w:tcPr>
            <w:tcW w:w="2069" w:type="dxa"/>
            <w:tcBorders>
              <w:top w:val="single" w:sz="1" w:space="0" w:color="CCCCCC"/>
              <w:left w:val="single" w:sz="1" w:space="0" w:color="CCCCCC"/>
              <w:bottom w:val="single" w:sz="1" w:space="0" w:color="CCCCCC"/>
              <w:right w:val="single" w:sz="1" w:space="0" w:color="CCCCCC"/>
            </w:tcBorders>
            <w:shd w:val="clear" w:color="auto" w:fill="F7F6F2"/>
            <w:tcMar>
              <w:top w:w="100" w:type="dxa"/>
              <w:left w:w="140" w:type="dxa"/>
              <w:bottom w:w="100" w:type="dxa"/>
              <w:right w:w="140" w:type="dxa"/>
            </w:tcMar>
          </w:tcPr>
          <w:p w14:paraId="1F6B9979" w14:textId="77777777" w:rsidR="005514E9" w:rsidRDefault="00000000">
            <w:pPr>
              <w:spacing w:before="60" w:after="60" w:line="260" w:lineRule="auto"/>
            </w:pPr>
            <w:r>
              <w:rPr>
                <w:sz w:val="19"/>
                <w:szCs w:val="19"/>
              </w:rPr>
              <w:t>EPA EJ Thriving Communities</w:t>
            </w:r>
          </w:p>
        </w:tc>
        <w:tc>
          <w:tcPr>
            <w:tcW w:w="3639" w:type="dxa"/>
            <w:tcBorders>
              <w:top w:val="single" w:sz="1" w:space="0" w:color="CCCCCC"/>
              <w:left w:val="single" w:sz="1" w:space="0" w:color="CCCCCC"/>
              <w:bottom w:val="single" w:sz="1" w:space="0" w:color="CCCCCC"/>
              <w:right w:val="single" w:sz="1" w:space="0" w:color="CCCCCC"/>
            </w:tcBorders>
            <w:shd w:val="clear" w:color="auto" w:fill="F7F6F2"/>
            <w:tcMar>
              <w:top w:w="100" w:type="dxa"/>
              <w:left w:w="140" w:type="dxa"/>
              <w:bottom w:w="100" w:type="dxa"/>
              <w:right w:w="140" w:type="dxa"/>
            </w:tcMar>
          </w:tcPr>
          <w:p w14:paraId="7DEB7BD0" w14:textId="77777777" w:rsidR="005514E9" w:rsidRDefault="00000000">
            <w:pPr>
              <w:spacing w:before="60" w:after="60" w:line="260" w:lineRule="auto"/>
            </w:pPr>
            <w:r>
              <w:rPr>
                <w:sz w:val="19"/>
                <w:szCs w:val="19"/>
              </w:rPr>
              <w:t>Chester is textbook EJ community. Food waste diversion replacing incinerator is strongest possible EJ Thriving Communities use case.</w:t>
            </w:r>
          </w:p>
        </w:tc>
        <w:tc>
          <w:tcPr>
            <w:tcW w:w="1757" w:type="dxa"/>
            <w:tcBorders>
              <w:top w:val="single" w:sz="1" w:space="0" w:color="CCCCCC"/>
              <w:left w:val="single" w:sz="1" w:space="0" w:color="CCCCCC"/>
              <w:bottom w:val="single" w:sz="1" w:space="0" w:color="CCCCCC"/>
              <w:right w:val="single" w:sz="1" w:space="0" w:color="CCCCCC"/>
            </w:tcBorders>
            <w:shd w:val="clear" w:color="auto" w:fill="F7F6F2"/>
            <w:tcMar>
              <w:top w:w="100" w:type="dxa"/>
              <w:left w:w="140" w:type="dxa"/>
              <w:bottom w:w="100" w:type="dxa"/>
              <w:right w:w="140" w:type="dxa"/>
            </w:tcMar>
          </w:tcPr>
          <w:p w14:paraId="4DF9D7FE" w14:textId="77777777" w:rsidR="005514E9" w:rsidRDefault="00000000">
            <w:pPr>
              <w:spacing w:before="60" w:after="60" w:line="260" w:lineRule="auto"/>
            </w:pPr>
            <w:r>
              <w:rPr>
                <w:b/>
                <w:bCs/>
                <w:color w:val="3A5A1C"/>
                <w:sz w:val="19"/>
                <w:szCs w:val="19"/>
              </w:rPr>
              <w:t>$1M–$3M</w:t>
            </w:r>
          </w:p>
        </w:tc>
        <w:tc>
          <w:tcPr>
            <w:tcW w:w="1286" w:type="dxa"/>
            <w:tcBorders>
              <w:top w:val="single" w:sz="1" w:space="0" w:color="CCCCCC"/>
              <w:left w:val="single" w:sz="1" w:space="0" w:color="CCCCCC"/>
              <w:bottom w:val="single" w:sz="1" w:space="0" w:color="CCCCCC"/>
              <w:right w:val="single" w:sz="1" w:space="0" w:color="CCCCCC"/>
            </w:tcBorders>
            <w:shd w:val="clear" w:color="auto" w:fill="F7F6F2"/>
            <w:tcMar>
              <w:top w:w="100" w:type="dxa"/>
              <w:left w:w="140" w:type="dxa"/>
              <w:bottom w:w="100" w:type="dxa"/>
              <w:right w:w="140" w:type="dxa"/>
            </w:tcMar>
          </w:tcPr>
          <w:p w14:paraId="04E007D0" w14:textId="77777777" w:rsidR="005514E9" w:rsidRDefault="00000000">
            <w:pPr>
              <w:spacing w:before="60" w:after="60" w:line="260" w:lineRule="auto"/>
            </w:pPr>
            <w:proofErr w:type="gramStart"/>
            <w:r>
              <w:rPr>
                <w:sz w:val="19"/>
                <w:szCs w:val="19"/>
              </w:rPr>
              <w:t>0% —</w:t>
            </w:r>
            <w:proofErr w:type="gramEnd"/>
            <w:r>
              <w:rPr>
                <w:sz w:val="19"/>
                <w:szCs w:val="19"/>
              </w:rPr>
              <w:t xml:space="preserve"> grant</w:t>
            </w:r>
          </w:p>
        </w:tc>
        <w:tc>
          <w:tcPr>
            <w:tcW w:w="1329" w:type="dxa"/>
            <w:tcBorders>
              <w:top w:val="single" w:sz="1" w:space="0" w:color="CCCCCC"/>
              <w:left w:val="single" w:sz="1" w:space="0" w:color="CCCCCC"/>
              <w:bottom w:val="single" w:sz="1" w:space="0" w:color="CCCCCC"/>
              <w:right w:val="single" w:sz="1" w:space="0" w:color="CCCCCC"/>
            </w:tcBorders>
            <w:shd w:val="clear" w:color="auto" w:fill="F7F6F2"/>
            <w:tcMar>
              <w:top w:w="100" w:type="dxa"/>
              <w:left w:w="140" w:type="dxa"/>
              <w:bottom w:w="100" w:type="dxa"/>
              <w:right w:w="140" w:type="dxa"/>
            </w:tcMar>
          </w:tcPr>
          <w:p w14:paraId="2198768E" w14:textId="77777777" w:rsidR="005514E9" w:rsidRDefault="00000000">
            <w:pPr>
              <w:spacing w:before="60" w:after="60" w:line="260" w:lineRule="auto"/>
            </w:pPr>
            <w:r>
              <w:rPr>
                <w:sz w:val="19"/>
                <w:szCs w:val="19"/>
              </w:rPr>
              <w:t>Non-dilutive</w:t>
            </w:r>
          </w:p>
        </w:tc>
      </w:tr>
      <w:tr w:rsidR="005514E9" w14:paraId="3DB01496" w14:textId="77777777" w:rsidTr="00476DB4">
        <w:tblPrEx>
          <w:tblCellMar>
            <w:top w:w="0" w:type="dxa"/>
            <w:bottom w:w="0" w:type="dxa"/>
          </w:tblCellMar>
        </w:tblPrEx>
        <w:tc>
          <w:tcPr>
            <w:tcW w:w="2069"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C2E4476" w14:textId="77777777" w:rsidR="005514E9" w:rsidRDefault="00000000">
            <w:pPr>
              <w:spacing w:before="60" w:after="60" w:line="260" w:lineRule="auto"/>
            </w:pPr>
            <w:r>
              <w:rPr>
                <w:sz w:val="19"/>
                <w:szCs w:val="19"/>
              </w:rPr>
              <w:t>EDA Economic Adjustment Assistance</w:t>
            </w:r>
          </w:p>
        </w:tc>
        <w:tc>
          <w:tcPr>
            <w:tcW w:w="3639"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6056FA9" w14:textId="77777777" w:rsidR="005514E9" w:rsidRDefault="00000000">
            <w:pPr>
              <w:spacing w:before="60" w:after="60" w:line="260" w:lineRule="auto"/>
            </w:pPr>
            <w:r>
              <w:rPr>
                <w:sz w:val="19"/>
                <w:szCs w:val="19"/>
              </w:rPr>
              <w:t xml:space="preserve">Chester qualifies as distressed community. AD/RNG + </w:t>
            </w:r>
            <w:proofErr w:type="spellStart"/>
            <w:r>
              <w:rPr>
                <w:sz w:val="19"/>
                <w:szCs w:val="19"/>
              </w:rPr>
              <w:t>MaxWellness</w:t>
            </w:r>
            <w:proofErr w:type="spellEnd"/>
            <w:r>
              <w:rPr>
                <w:sz w:val="19"/>
                <w:szCs w:val="19"/>
              </w:rPr>
              <w:t xml:space="preserve"> job creation + site remediation all EAA-eligible.</w:t>
            </w:r>
          </w:p>
        </w:tc>
        <w:tc>
          <w:tcPr>
            <w:tcW w:w="1757"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999658F" w14:textId="77777777" w:rsidR="005514E9" w:rsidRDefault="00000000">
            <w:pPr>
              <w:spacing w:before="60" w:after="60" w:line="260" w:lineRule="auto"/>
            </w:pPr>
            <w:r>
              <w:rPr>
                <w:b/>
                <w:bCs/>
                <w:color w:val="3A5A1C"/>
                <w:sz w:val="19"/>
                <w:szCs w:val="19"/>
              </w:rPr>
              <w:t>$1M–$3M</w:t>
            </w:r>
          </w:p>
        </w:tc>
        <w:tc>
          <w:tcPr>
            <w:tcW w:w="128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CD9FD82" w14:textId="77777777" w:rsidR="005514E9" w:rsidRDefault="00000000">
            <w:pPr>
              <w:spacing w:before="60" w:after="60" w:line="260" w:lineRule="auto"/>
            </w:pPr>
            <w:proofErr w:type="gramStart"/>
            <w:r>
              <w:rPr>
                <w:sz w:val="19"/>
                <w:szCs w:val="19"/>
              </w:rPr>
              <w:t>0% —</w:t>
            </w:r>
            <w:proofErr w:type="gramEnd"/>
            <w:r>
              <w:rPr>
                <w:sz w:val="19"/>
                <w:szCs w:val="19"/>
              </w:rPr>
              <w:t xml:space="preserve"> grant</w:t>
            </w:r>
          </w:p>
        </w:tc>
        <w:tc>
          <w:tcPr>
            <w:tcW w:w="1329"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1DF46E9" w14:textId="77777777" w:rsidR="005514E9" w:rsidRDefault="00000000">
            <w:pPr>
              <w:spacing w:before="60" w:after="60" w:line="260" w:lineRule="auto"/>
            </w:pPr>
            <w:r>
              <w:rPr>
                <w:sz w:val="19"/>
                <w:szCs w:val="19"/>
              </w:rPr>
              <w:t>Non-dilutive</w:t>
            </w:r>
          </w:p>
        </w:tc>
      </w:tr>
      <w:tr w:rsidR="005514E9" w14:paraId="102138BB" w14:textId="77777777" w:rsidTr="00476DB4">
        <w:tblPrEx>
          <w:tblCellMar>
            <w:top w:w="0" w:type="dxa"/>
            <w:bottom w:w="0" w:type="dxa"/>
          </w:tblCellMar>
        </w:tblPrEx>
        <w:tc>
          <w:tcPr>
            <w:tcW w:w="2069" w:type="dxa"/>
            <w:tcBorders>
              <w:top w:val="single" w:sz="1" w:space="0" w:color="CCCCCC"/>
              <w:left w:val="single" w:sz="1" w:space="0" w:color="CCCCCC"/>
              <w:bottom w:val="single" w:sz="1" w:space="0" w:color="CCCCCC"/>
              <w:right w:val="single" w:sz="1" w:space="0" w:color="CCCCCC"/>
            </w:tcBorders>
            <w:shd w:val="clear" w:color="auto" w:fill="F7F6F2"/>
            <w:tcMar>
              <w:top w:w="100" w:type="dxa"/>
              <w:left w:w="140" w:type="dxa"/>
              <w:bottom w:w="100" w:type="dxa"/>
              <w:right w:w="140" w:type="dxa"/>
            </w:tcMar>
          </w:tcPr>
          <w:p w14:paraId="2712A452" w14:textId="77777777" w:rsidR="005514E9" w:rsidRDefault="00000000">
            <w:pPr>
              <w:spacing w:before="60" w:after="60" w:line="260" w:lineRule="auto"/>
            </w:pPr>
            <w:r>
              <w:rPr>
                <w:sz w:val="19"/>
                <w:szCs w:val="19"/>
              </w:rPr>
              <w:t>PHFA LIHTC (</w:t>
            </w:r>
            <w:proofErr w:type="spellStart"/>
            <w:r>
              <w:rPr>
                <w:sz w:val="19"/>
                <w:szCs w:val="19"/>
              </w:rPr>
              <w:t>MaxWellness</w:t>
            </w:r>
            <w:proofErr w:type="spellEnd"/>
            <w:r>
              <w:rPr>
                <w:sz w:val="19"/>
                <w:szCs w:val="19"/>
              </w:rPr>
              <w:t>)</w:t>
            </w:r>
          </w:p>
        </w:tc>
        <w:tc>
          <w:tcPr>
            <w:tcW w:w="3639" w:type="dxa"/>
            <w:tcBorders>
              <w:top w:val="single" w:sz="1" w:space="0" w:color="CCCCCC"/>
              <w:left w:val="single" w:sz="1" w:space="0" w:color="CCCCCC"/>
              <w:bottom w:val="single" w:sz="1" w:space="0" w:color="CCCCCC"/>
              <w:right w:val="single" w:sz="1" w:space="0" w:color="CCCCCC"/>
            </w:tcBorders>
            <w:shd w:val="clear" w:color="auto" w:fill="F7F6F2"/>
            <w:tcMar>
              <w:top w:w="100" w:type="dxa"/>
              <w:left w:w="140" w:type="dxa"/>
              <w:bottom w:w="100" w:type="dxa"/>
              <w:right w:w="140" w:type="dxa"/>
            </w:tcMar>
          </w:tcPr>
          <w:p w14:paraId="1136B1DD" w14:textId="77777777" w:rsidR="005514E9" w:rsidRDefault="00000000">
            <w:pPr>
              <w:spacing w:before="60" w:after="60" w:line="260" w:lineRule="auto"/>
            </w:pPr>
            <w:r>
              <w:rPr>
                <w:sz w:val="19"/>
                <w:szCs w:val="19"/>
              </w:rPr>
              <w:t xml:space="preserve">PA Housing Finance Agency Low Income Housing Tax Credit equity for </w:t>
            </w:r>
            <w:proofErr w:type="spellStart"/>
            <w:r>
              <w:rPr>
                <w:sz w:val="19"/>
                <w:szCs w:val="19"/>
              </w:rPr>
              <w:t>MaxWellness</w:t>
            </w:r>
            <w:proofErr w:type="spellEnd"/>
            <w:r>
              <w:rPr>
                <w:sz w:val="19"/>
                <w:szCs w:val="19"/>
              </w:rPr>
              <w:t xml:space="preserve"> Chester housing component.</w:t>
            </w:r>
          </w:p>
        </w:tc>
        <w:tc>
          <w:tcPr>
            <w:tcW w:w="1757" w:type="dxa"/>
            <w:tcBorders>
              <w:top w:val="single" w:sz="1" w:space="0" w:color="CCCCCC"/>
              <w:left w:val="single" w:sz="1" w:space="0" w:color="CCCCCC"/>
              <w:bottom w:val="single" w:sz="1" w:space="0" w:color="CCCCCC"/>
              <w:right w:val="single" w:sz="1" w:space="0" w:color="CCCCCC"/>
            </w:tcBorders>
            <w:shd w:val="clear" w:color="auto" w:fill="F7F6F2"/>
            <w:tcMar>
              <w:top w:w="100" w:type="dxa"/>
              <w:left w:w="140" w:type="dxa"/>
              <w:bottom w:w="100" w:type="dxa"/>
              <w:right w:w="140" w:type="dxa"/>
            </w:tcMar>
          </w:tcPr>
          <w:p w14:paraId="7A52171D" w14:textId="77777777" w:rsidR="005514E9" w:rsidRDefault="00000000">
            <w:pPr>
              <w:spacing w:before="60" w:after="60" w:line="260" w:lineRule="auto"/>
            </w:pPr>
            <w:r>
              <w:rPr>
                <w:b/>
                <w:bCs/>
                <w:color w:val="3A5A1C"/>
                <w:sz w:val="19"/>
                <w:szCs w:val="19"/>
              </w:rPr>
              <w:t>$6M–$9M equity</w:t>
            </w:r>
          </w:p>
        </w:tc>
        <w:tc>
          <w:tcPr>
            <w:tcW w:w="1286" w:type="dxa"/>
            <w:tcBorders>
              <w:top w:val="single" w:sz="1" w:space="0" w:color="CCCCCC"/>
              <w:left w:val="single" w:sz="1" w:space="0" w:color="CCCCCC"/>
              <w:bottom w:val="single" w:sz="1" w:space="0" w:color="CCCCCC"/>
              <w:right w:val="single" w:sz="1" w:space="0" w:color="CCCCCC"/>
            </w:tcBorders>
            <w:shd w:val="clear" w:color="auto" w:fill="F7F6F2"/>
            <w:tcMar>
              <w:top w:w="100" w:type="dxa"/>
              <w:left w:w="140" w:type="dxa"/>
              <w:bottom w:w="100" w:type="dxa"/>
              <w:right w:w="140" w:type="dxa"/>
            </w:tcMar>
          </w:tcPr>
          <w:p w14:paraId="3A4DBDB4" w14:textId="77777777" w:rsidR="005514E9" w:rsidRDefault="00000000">
            <w:pPr>
              <w:spacing w:before="60" w:after="60" w:line="260" w:lineRule="auto"/>
            </w:pPr>
            <w:proofErr w:type="gramStart"/>
            <w:r>
              <w:rPr>
                <w:sz w:val="19"/>
                <w:szCs w:val="19"/>
              </w:rPr>
              <w:t>0% —</w:t>
            </w:r>
            <w:proofErr w:type="gramEnd"/>
            <w:r>
              <w:rPr>
                <w:sz w:val="19"/>
                <w:szCs w:val="19"/>
              </w:rPr>
              <w:t xml:space="preserve"> tax credit</w:t>
            </w:r>
          </w:p>
        </w:tc>
        <w:tc>
          <w:tcPr>
            <w:tcW w:w="1329" w:type="dxa"/>
            <w:tcBorders>
              <w:top w:val="single" w:sz="1" w:space="0" w:color="CCCCCC"/>
              <w:left w:val="single" w:sz="1" w:space="0" w:color="CCCCCC"/>
              <w:bottom w:val="single" w:sz="1" w:space="0" w:color="CCCCCC"/>
              <w:right w:val="single" w:sz="1" w:space="0" w:color="CCCCCC"/>
            </w:tcBorders>
            <w:shd w:val="clear" w:color="auto" w:fill="F7F6F2"/>
            <w:tcMar>
              <w:top w:w="100" w:type="dxa"/>
              <w:left w:w="140" w:type="dxa"/>
              <w:bottom w:w="100" w:type="dxa"/>
              <w:right w:w="140" w:type="dxa"/>
            </w:tcMar>
          </w:tcPr>
          <w:p w14:paraId="53737A21" w14:textId="77777777" w:rsidR="005514E9" w:rsidRDefault="00000000">
            <w:pPr>
              <w:spacing w:before="60" w:after="60" w:line="260" w:lineRule="auto"/>
            </w:pPr>
            <w:r>
              <w:rPr>
                <w:sz w:val="19"/>
                <w:szCs w:val="19"/>
              </w:rPr>
              <w:t>Non-dilutive equity</w:t>
            </w:r>
          </w:p>
        </w:tc>
      </w:tr>
      <w:tr w:rsidR="005514E9" w14:paraId="1ECF1371" w14:textId="77777777" w:rsidTr="00476DB4">
        <w:tblPrEx>
          <w:tblCellMar>
            <w:top w:w="0" w:type="dxa"/>
            <w:bottom w:w="0" w:type="dxa"/>
          </w:tblCellMar>
        </w:tblPrEx>
        <w:tc>
          <w:tcPr>
            <w:tcW w:w="2069"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58A1142" w14:textId="77777777" w:rsidR="005514E9" w:rsidRDefault="00000000">
            <w:pPr>
              <w:spacing w:before="60" w:after="60" w:line="260" w:lineRule="auto"/>
            </w:pPr>
            <w:r>
              <w:rPr>
                <w:sz w:val="19"/>
                <w:szCs w:val="19"/>
              </w:rPr>
              <w:t>PA DCED RACP</w:t>
            </w:r>
          </w:p>
        </w:tc>
        <w:tc>
          <w:tcPr>
            <w:tcW w:w="3639"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CC4FB12" w14:textId="77777777" w:rsidR="005514E9" w:rsidRDefault="00000000">
            <w:pPr>
              <w:spacing w:before="60" w:after="60" w:line="260" w:lineRule="auto"/>
            </w:pPr>
            <w:r>
              <w:rPr>
                <w:sz w:val="19"/>
                <w:szCs w:val="19"/>
              </w:rPr>
              <w:t xml:space="preserve">Redevelopment Assistance Capital Program. AD/RNG infrastructure + </w:t>
            </w:r>
            <w:proofErr w:type="spellStart"/>
            <w:r>
              <w:rPr>
                <w:sz w:val="19"/>
                <w:szCs w:val="19"/>
              </w:rPr>
              <w:t>MaxWellness</w:t>
            </w:r>
            <w:proofErr w:type="spellEnd"/>
            <w:r>
              <w:rPr>
                <w:sz w:val="19"/>
                <w:szCs w:val="19"/>
              </w:rPr>
              <w:t xml:space="preserve"> both RACP-eligible.</w:t>
            </w:r>
          </w:p>
        </w:tc>
        <w:tc>
          <w:tcPr>
            <w:tcW w:w="1757"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2BE0E989" w14:textId="77777777" w:rsidR="005514E9" w:rsidRDefault="00000000">
            <w:pPr>
              <w:spacing w:before="60" w:after="60" w:line="260" w:lineRule="auto"/>
            </w:pPr>
            <w:r>
              <w:rPr>
                <w:b/>
                <w:bCs/>
                <w:color w:val="3A5A1C"/>
                <w:sz w:val="19"/>
                <w:szCs w:val="19"/>
              </w:rPr>
              <w:t>$1M–$5M</w:t>
            </w:r>
          </w:p>
        </w:tc>
        <w:tc>
          <w:tcPr>
            <w:tcW w:w="128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E6BFA51" w14:textId="77777777" w:rsidR="005514E9" w:rsidRDefault="00000000">
            <w:pPr>
              <w:spacing w:before="60" w:after="60" w:line="260" w:lineRule="auto"/>
            </w:pPr>
            <w:proofErr w:type="gramStart"/>
            <w:r>
              <w:rPr>
                <w:sz w:val="19"/>
                <w:szCs w:val="19"/>
              </w:rPr>
              <w:t>0% —</w:t>
            </w:r>
            <w:proofErr w:type="gramEnd"/>
            <w:r>
              <w:rPr>
                <w:sz w:val="19"/>
                <w:szCs w:val="19"/>
              </w:rPr>
              <w:t xml:space="preserve"> grant</w:t>
            </w:r>
          </w:p>
        </w:tc>
        <w:tc>
          <w:tcPr>
            <w:tcW w:w="1329"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F6EF58E" w14:textId="77777777" w:rsidR="005514E9" w:rsidRDefault="00000000">
            <w:pPr>
              <w:spacing w:before="60" w:after="60" w:line="260" w:lineRule="auto"/>
            </w:pPr>
            <w:r>
              <w:rPr>
                <w:sz w:val="19"/>
                <w:szCs w:val="19"/>
              </w:rPr>
              <w:t>Non-dilutive</w:t>
            </w:r>
          </w:p>
        </w:tc>
      </w:tr>
      <w:tr w:rsidR="005514E9" w14:paraId="1070D600" w14:textId="77777777" w:rsidTr="00476DB4">
        <w:tblPrEx>
          <w:tblCellMar>
            <w:top w:w="0" w:type="dxa"/>
            <w:bottom w:w="0" w:type="dxa"/>
          </w:tblCellMar>
        </w:tblPrEx>
        <w:tc>
          <w:tcPr>
            <w:tcW w:w="2069" w:type="dxa"/>
            <w:tcBorders>
              <w:top w:val="single" w:sz="1" w:space="0" w:color="CCCCCC"/>
              <w:left w:val="single" w:sz="1" w:space="0" w:color="CCCCCC"/>
              <w:bottom w:val="single" w:sz="1" w:space="0" w:color="CCCCCC"/>
              <w:right w:val="single" w:sz="1" w:space="0" w:color="CCCCCC"/>
            </w:tcBorders>
            <w:shd w:val="clear" w:color="auto" w:fill="F7F6F2"/>
            <w:tcMar>
              <w:top w:w="100" w:type="dxa"/>
              <w:left w:w="140" w:type="dxa"/>
              <w:bottom w:w="100" w:type="dxa"/>
              <w:right w:w="140" w:type="dxa"/>
            </w:tcMar>
          </w:tcPr>
          <w:p w14:paraId="09299B23" w14:textId="77777777" w:rsidR="005514E9" w:rsidRDefault="00000000">
            <w:pPr>
              <w:spacing w:before="60" w:after="60" w:line="260" w:lineRule="auto"/>
            </w:pPr>
            <w:r>
              <w:rPr>
                <w:sz w:val="19"/>
                <w:szCs w:val="19"/>
              </w:rPr>
              <w:t>CCBHC Federal Grant (Clinic)</w:t>
            </w:r>
          </w:p>
        </w:tc>
        <w:tc>
          <w:tcPr>
            <w:tcW w:w="3639" w:type="dxa"/>
            <w:tcBorders>
              <w:top w:val="single" w:sz="1" w:space="0" w:color="CCCCCC"/>
              <w:left w:val="single" w:sz="1" w:space="0" w:color="CCCCCC"/>
              <w:bottom w:val="single" w:sz="1" w:space="0" w:color="CCCCCC"/>
              <w:right w:val="single" w:sz="1" w:space="0" w:color="CCCCCC"/>
            </w:tcBorders>
            <w:shd w:val="clear" w:color="auto" w:fill="F7F6F2"/>
            <w:tcMar>
              <w:top w:w="100" w:type="dxa"/>
              <w:left w:w="140" w:type="dxa"/>
              <w:bottom w:w="100" w:type="dxa"/>
              <w:right w:w="140" w:type="dxa"/>
            </w:tcMar>
          </w:tcPr>
          <w:p w14:paraId="1C315353" w14:textId="77777777" w:rsidR="005514E9" w:rsidRDefault="00000000">
            <w:pPr>
              <w:spacing w:before="60" w:after="60" w:line="260" w:lineRule="auto"/>
            </w:pPr>
            <w:r>
              <w:rPr>
                <w:sz w:val="19"/>
                <w:szCs w:val="19"/>
              </w:rPr>
              <w:t>Certified Community Behavioral Health Clinic designation unlocks federal operating grants for ground floor clinic.</w:t>
            </w:r>
          </w:p>
        </w:tc>
        <w:tc>
          <w:tcPr>
            <w:tcW w:w="1757" w:type="dxa"/>
            <w:tcBorders>
              <w:top w:val="single" w:sz="1" w:space="0" w:color="CCCCCC"/>
              <w:left w:val="single" w:sz="1" w:space="0" w:color="CCCCCC"/>
              <w:bottom w:val="single" w:sz="1" w:space="0" w:color="CCCCCC"/>
              <w:right w:val="single" w:sz="1" w:space="0" w:color="CCCCCC"/>
            </w:tcBorders>
            <w:shd w:val="clear" w:color="auto" w:fill="F7F6F2"/>
            <w:tcMar>
              <w:top w:w="100" w:type="dxa"/>
              <w:left w:w="140" w:type="dxa"/>
              <w:bottom w:w="100" w:type="dxa"/>
              <w:right w:w="140" w:type="dxa"/>
            </w:tcMar>
          </w:tcPr>
          <w:p w14:paraId="2B56672D" w14:textId="77777777" w:rsidR="005514E9" w:rsidRDefault="00000000">
            <w:pPr>
              <w:spacing w:before="60" w:after="60" w:line="260" w:lineRule="auto"/>
            </w:pPr>
            <w:r>
              <w:rPr>
                <w:b/>
                <w:bCs/>
                <w:color w:val="3A5A1C"/>
                <w:sz w:val="19"/>
                <w:szCs w:val="19"/>
              </w:rPr>
              <w:t>$1M–$2M/yr</w:t>
            </w:r>
          </w:p>
        </w:tc>
        <w:tc>
          <w:tcPr>
            <w:tcW w:w="1286" w:type="dxa"/>
            <w:tcBorders>
              <w:top w:val="single" w:sz="1" w:space="0" w:color="CCCCCC"/>
              <w:left w:val="single" w:sz="1" w:space="0" w:color="CCCCCC"/>
              <w:bottom w:val="single" w:sz="1" w:space="0" w:color="CCCCCC"/>
              <w:right w:val="single" w:sz="1" w:space="0" w:color="CCCCCC"/>
            </w:tcBorders>
            <w:shd w:val="clear" w:color="auto" w:fill="F7F6F2"/>
            <w:tcMar>
              <w:top w:w="100" w:type="dxa"/>
              <w:left w:w="140" w:type="dxa"/>
              <w:bottom w:w="100" w:type="dxa"/>
              <w:right w:w="140" w:type="dxa"/>
            </w:tcMar>
          </w:tcPr>
          <w:p w14:paraId="2CC102E3" w14:textId="77777777" w:rsidR="005514E9" w:rsidRDefault="00000000">
            <w:pPr>
              <w:spacing w:before="60" w:after="60" w:line="260" w:lineRule="auto"/>
            </w:pPr>
            <w:proofErr w:type="gramStart"/>
            <w:r>
              <w:rPr>
                <w:sz w:val="19"/>
                <w:szCs w:val="19"/>
              </w:rPr>
              <w:t>0% —</w:t>
            </w:r>
            <w:proofErr w:type="gramEnd"/>
            <w:r>
              <w:rPr>
                <w:sz w:val="19"/>
                <w:szCs w:val="19"/>
              </w:rPr>
              <w:t xml:space="preserve"> federal operating</w:t>
            </w:r>
          </w:p>
        </w:tc>
        <w:tc>
          <w:tcPr>
            <w:tcW w:w="1329" w:type="dxa"/>
            <w:tcBorders>
              <w:top w:val="single" w:sz="1" w:space="0" w:color="CCCCCC"/>
              <w:left w:val="single" w:sz="1" w:space="0" w:color="CCCCCC"/>
              <w:bottom w:val="single" w:sz="1" w:space="0" w:color="CCCCCC"/>
              <w:right w:val="single" w:sz="1" w:space="0" w:color="CCCCCC"/>
            </w:tcBorders>
            <w:shd w:val="clear" w:color="auto" w:fill="F7F6F2"/>
            <w:tcMar>
              <w:top w:w="100" w:type="dxa"/>
              <w:left w:w="140" w:type="dxa"/>
              <w:bottom w:w="100" w:type="dxa"/>
              <w:right w:w="140" w:type="dxa"/>
            </w:tcMar>
          </w:tcPr>
          <w:p w14:paraId="03989AA1" w14:textId="77777777" w:rsidR="005514E9" w:rsidRDefault="00000000">
            <w:pPr>
              <w:spacing w:before="60" w:after="60" w:line="260" w:lineRule="auto"/>
            </w:pPr>
            <w:r>
              <w:rPr>
                <w:sz w:val="19"/>
                <w:szCs w:val="19"/>
              </w:rPr>
              <w:t>Annual recurring</w:t>
            </w:r>
          </w:p>
        </w:tc>
      </w:tr>
      <w:tr w:rsidR="005514E9" w14:paraId="785AAE6B" w14:textId="77777777" w:rsidTr="00476DB4">
        <w:tblPrEx>
          <w:tblCellMar>
            <w:top w:w="0" w:type="dxa"/>
            <w:bottom w:w="0" w:type="dxa"/>
          </w:tblCellMar>
        </w:tblPrEx>
        <w:tc>
          <w:tcPr>
            <w:tcW w:w="2069"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3CE8ABA" w14:textId="77777777" w:rsidR="005514E9" w:rsidRDefault="00000000">
            <w:pPr>
              <w:spacing w:before="60" w:after="60" w:line="260" w:lineRule="auto"/>
            </w:pPr>
            <w:r>
              <w:rPr>
                <w:sz w:val="19"/>
                <w:szCs w:val="19"/>
              </w:rPr>
              <w:t>CDFI Senior Debt — AD/RNG</w:t>
            </w:r>
          </w:p>
        </w:tc>
        <w:tc>
          <w:tcPr>
            <w:tcW w:w="3639"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5ACDB69" w14:textId="77777777" w:rsidR="005514E9" w:rsidRDefault="00000000">
            <w:pPr>
              <w:spacing w:before="60" w:after="60" w:line="260" w:lineRule="auto"/>
            </w:pPr>
            <w:r>
              <w:rPr>
                <w:sz w:val="19"/>
                <w:szCs w:val="19"/>
              </w:rPr>
              <w:t>Reinvestment Fund, NCALL, or PA-based CDFI. AD/RNG project finance is well-understood by CDFI lenders. Tipping contracts + D3 RINs support underwriting.</w:t>
            </w:r>
          </w:p>
        </w:tc>
        <w:tc>
          <w:tcPr>
            <w:tcW w:w="1757"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436A1CD1" w14:textId="77777777" w:rsidR="005514E9" w:rsidRDefault="00000000">
            <w:pPr>
              <w:spacing w:before="60" w:after="60" w:line="260" w:lineRule="auto"/>
            </w:pPr>
            <w:r>
              <w:rPr>
                <w:b/>
                <w:bCs/>
                <w:color w:val="3A5A1C"/>
                <w:sz w:val="19"/>
                <w:szCs w:val="19"/>
              </w:rPr>
              <w:t>$4M–$8M</w:t>
            </w:r>
          </w:p>
        </w:tc>
        <w:tc>
          <w:tcPr>
            <w:tcW w:w="128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8E05750" w14:textId="77777777" w:rsidR="005514E9" w:rsidRDefault="00000000">
            <w:pPr>
              <w:spacing w:before="60" w:after="60" w:line="260" w:lineRule="auto"/>
            </w:pPr>
            <w:r>
              <w:rPr>
                <w:sz w:val="19"/>
                <w:szCs w:val="19"/>
              </w:rPr>
              <w:t>4–6%</w:t>
            </w:r>
          </w:p>
        </w:tc>
        <w:tc>
          <w:tcPr>
            <w:tcW w:w="1329"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1828CA7" w14:textId="77777777" w:rsidR="005514E9" w:rsidRDefault="00000000">
            <w:pPr>
              <w:spacing w:before="60" w:after="60" w:line="260" w:lineRule="auto"/>
            </w:pPr>
            <w:r>
              <w:rPr>
                <w:sz w:val="19"/>
                <w:szCs w:val="19"/>
              </w:rPr>
              <w:t>15–20 yr term</w:t>
            </w:r>
          </w:p>
        </w:tc>
      </w:tr>
      <w:tr w:rsidR="005514E9" w14:paraId="5767A2A4" w14:textId="77777777" w:rsidTr="00476DB4">
        <w:tblPrEx>
          <w:tblCellMar>
            <w:top w:w="0" w:type="dxa"/>
            <w:bottom w:w="0" w:type="dxa"/>
          </w:tblCellMar>
        </w:tblPrEx>
        <w:tc>
          <w:tcPr>
            <w:tcW w:w="2069" w:type="dxa"/>
            <w:tcBorders>
              <w:top w:val="single" w:sz="1" w:space="0" w:color="CCCCCC"/>
              <w:left w:val="single" w:sz="1" w:space="0" w:color="CCCCCC"/>
              <w:bottom w:val="single" w:sz="1" w:space="0" w:color="CCCCCC"/>
              <w:right w:val="single" w:sz="1" w:space="0" w:color="CCCCCC"/>
            </w:tcBorders>
            <w:shd w:val="clear" w:color="auto" w:fill="F7F6F2"/>
            <w:tcMar>
              <w:top w:w="100" w:type="dxa"/>
              <w:left w:w="140" w:type="dxa"/>
              <w:bottom w:w="100" w:type="dxa"/>
              <w:right w:w="140" w:type="dxa"/>
            </w:tcMar>
          </w:tcPr>
          <w:p w14:paraId="49E23136" w14:textId="77777777" w:rsidR="005514E9" w:rsidRDefault="00000000">
            <w:pPr>
              <w:spacing w:before="60" w:after="60" w:line="260" w:lineRule="auto"/>
            </w:pPr>
            <w:proofErr w:type="spellStart"/>
            <w:r>
              <w:rPr>
                <w:sz w:val="19"/>
                <w:szCs w:val="19"/>
              </w:rPr>
              <w:t>Klean</w:t>
            </w:r>
            <w:proofErr w:type="spellEnd"/>
            <w:r>
              <w:rPr>
                <w:sz w:val="19"/>
                <w:szCs w:val="19"/>
              </w:rPr>
              <w:t>/KBR BOO (Tire Facility)</w:t>
            </w:r>
          </w:p>
        </w:tc>
        <w:tc>
          <w:tcPr>
            <w:tcW w:w="3639" w:type="dxa"/>
            <w:tcBorders>
              <w:top w:val="single" w:sz="1" w:space="0" w:color="CCCCCC"/>
              <w:left w:val="single" w:sz="1" w:space="0" w:color="CCCCCC"/>
              <w:bottom w:val="single" w:sz="1" w:space="0" w:color="CCCCCC"/>
              <w:right w:val="single" w:sz="1" w:space="0" w:color="CCCCCC"/>
            </w:tcBorders>
            <w:shd w:val="clear" w:color="auto" w:fill="F7F6F2"/>
            <w:tcMar>
              <w:top w:w="100" w:type="dxa"/>
              <w:left w:w="140" w:type="dxa"/>
              <w:bottom w:w="100" w:type="dxa"/>
              <w:right w:w="140" w:type="dxa"/>
            </w:tcMar>
          </w:tcPr>
          <w:p w14:paraId="0586C5A7" w14:textId="77777777" w:rsidR="005514E9" w:rsidRDefault="00000000">
            <w:pPr>
              <w:spacing w:before="60" w:after="60" w:line="260" w:lineRule="auto"/>
            </w:pPr>
            <w:proofErr w:type="spellStart"/>
            <w:r>
              <w:rPr>
                <w:sz w:val="19"/>
                <w:szCs w:val="19"/>
              </w:rPr>
              <w:t>Klean</w:t>
            </w:r>
            <w:proofErr w:type="spellEnd"/>
            <w:r>
              <w:rPr>
                <w:sz w:val="19"/>
                <w:szCs w:val="19"/>
              </w:rPr>
              <w:t>/KBR funds, owns, and operates tire pyrolysis facility under BOO sublease. Zero M4D capital required for clean tech component.</w:t>
            </w:r>
          </w:p>
        </w:tc>
        <w:tc>
          <w:tcPr>
            <w:tcW w:w="1757" w:type="dxa"/>
            <w:tcBorders>
              <w:top w:val="single" w:sz="1" w:space="0" w:color="CCCCCC"/>
              <w:left w:val="single" w:sz="1" w:space="0" w:color="CCCCCC"/>
              <w:bottom w:val="single" w:sz="1" w:space="0" w:color="CCCCCC"/>
              <w:right w:val="single" w:sz="1" w:space="0" w:color="CCCCCC"/>
            </w:tcBorders>
            <w:shd w:val="clear" w:color="auto" w:fill="F7F6F2"/>
            <w:tcMar>
              <w:top w:w="100" w:type="dxa"/>
              <w:left w:w="140" w:type="dxa"/>
              <w:bottom w:w="100" w:type="dxa"/>
              <w:right w:w="140" w:type="dxa"/>
            </w:tcMar>
          </w:tcPr>
          <w:p w14:paraId="1E5953C3" w14:textId="77777777" w:rsidR="005514E9" w:rsidRDefault="00000000">
            <w:pPr>
              <w:spacing w:before="60" w:after="60" w:line="260" w:lineRule="auto"/>
            </w:pPr>
            <w:r>
              <w:rPr>
                <w:b/>
                <w:bCs/>
                <w:color w:val="3A5A1C"/>
                <w:sz w:val="19"/>
                <w:szCs w:val="19"/>
              </w:rPr>
              <w:t>$8M–$15M operator-funded</w:t>
            </w:r>
          </w:p>
        </w:tc>
        <w:tc>
          <w:tcPr>
            <w:tcW w:w="1286" w:type="dxa"/>
            <w:tcBorders>
              <w:top w:val="single" w:sz="1" w:space="0" w:color="CCCCCC"/>
              <w:left w:val="single" w:sz="1" w:space="0" w:color="CCCCCC"/>
              <w:bottom w:val="single" w:sz="1" w:space="0" w:color="CCCCCC"/>
              <w:right w:val="single" w:sz="1" w:space="0" w:color="CCCCCC"/>
            </w:tcBorders>
            <w:shd w:val="clear" w:color="auto" w:fill="F7F6F2"/>
            <w:tcMar>
              <w:top w:w="100" w:type="dxa"/>
              <w:left w:w="140" w:type="dxa"/>
              <w:bottom w:w="100" w:type="dxa"/>
              <w:right w:w="140" w:type="dxa"/>
            </w:tcMar>
          </w:tcPr>
          <w:p w14:paraId="63EF2D3D" w14:textId="77777777" w:rsidR="005514E9" w:rsidRDefault="00000000">
            <w:pPr>
              <w:spacing w:before="60" w:after="60" w:line="260" w:lineRule="auto"/>
            </w:pPr>
            <w:r>
              <w:rPr>
                <w:sz w:val="19"/>
                <w:szCs w:val="19"/>
              </w:rPr>
              <w:t>BOO operator</w:t>
            </w:r>
          </w:p>
        </w:tc>
        <w:tc>
          <w:tcPr>
            <w:tcW w:w="1329" w:type="dxa"/>
            <w:tcBorders>
              <w:top w:val="single" w:sz="1" w:space="0" w:color="CCCCCC"/>
              <w:left w:val="single" w:sz="1" w:space="0" w:color="CCCCCC"/>
              <w:bottom w:val="single" w:sz="1" w:space="0" w:color="CCCCCC"/>
              <w:right w:val="single" w:sz="1" w:space="0" w:color="CCCCCC"/>
            </w:tcBorders>
            <w:shd w:val="clear" w:color="auto" w:fill="F7F6F2"/>
            <w:tcMar>
              <w:top w:w="100" w:type="dxa"/>
              <w:left w:w="140" w:type="dxa"/>
              <w:bottom w:w="100" w:type="dxa"/>
              <w:right w:w="140" w:type="dxa"/>
            </w:tcMar>
          </w:tcPr>
          <w:p w14:paraId="69A76F59" w14:textId="77777777" w:rsidR="005514E9" w:rsidRDefault="00000000">
            <w:pPr>
              <w:spacing w:before="60" w:after="60" w:line="260" w:lineRule="auto"/>
            </w:pPr>
            <w:r>
              <w:rPr>
                <w:sz w:val="19"/>
                <w:szCs w:val="19"/>
              </w:rPr>
              <w:t>No M4D capital</w:t>
            </w:r>
          </w:p>
        </w:tc>
      </w:tr>
      <w:tr w:rsidR="005514E9" w14:paraId="7369E6CC" w14:textId="77777777" w:rsidTr="00476DB4">
        <w:tblPrEx>
          <w:tblCellMar>
            <w:top w:w="0" w:type="dxa"/>
            <w:bottom w:w="0" w:type="dxa"/>
          </w:tblCellMar>
        </w:tblPrEx>
        <w:tc>
          <w:tcPr>
            <w:tcW w:w="2069" w:type="dxa"/>
            <w:tcBorders>
              <w:top w:val="single" w:sz="1" w:space="0" w:color="CCCCCC"/>
              <w:left w:val="single" w:sz="1" w:space="0" w:color="CCCCCC"/>
              <w:bottom w:val="single" w:sz="1" w:space="0" w:color="CCCCCC"/>
              <w:right w:val="single" w:sz="1" w:space="0" w:color="CCCCCC"/>
            </w:tcBorders>
            <w:shd w:val="clear" w:color="auto" w:fill="E8EEF6"/>
            <w:tcMar>
              <w:top w:w="100" w:type="dxa"/>
              <w:left w:w="140" w:type="dxa"/>
              <w:bottom w:w="100" w:type="dxa"/>
              <w:right w:w="140" w:type="dxa"/>
            </w:tcMar>
          </w:tcPr>
          <w:p w14:paraId="3DD74A57" w14:textId="77777777" w:rsidR="005514E9" w:rsidRDefault="00000000">
            <w:pPr>
              <w:spacing w:before="60" w:after="60" w:line="260" w:lineRule="auto"/>
            </w:pPr>
            <w:r>
              <w:rPr>
                <w:b/>
                <w:bCs/>
                <w:sz w:val="19"/>
                <w:szCs w:val="19"/>
              </w:rPr>
              <w:t>TOTAL PLATFORM — All Sources</w:t>
            </w:r>
          </w:p>
        </w:tc>
        <w:tc>
          <w:tcPr>
            <w:tcW w:w="3639" w:type="dxa"/>
            <w:tcBorders>
              <w:top w:val="single" w:sz="1" w:space="0" w:color="CCCCCC"/>
              <w:left w:val="single" w:sz="1" w:space="0" w:color="CCCCCC"/>
              <w:bottom w:val="single" w:sz="1" w:space="0" w:color="CCCCCC"/>
              <w:right w:val="single" w:sz="1" w:space="0" w:color="CCCCCC"/>
            </w:tcBorders>
            <w:shd w:val="clear" w:color="auto" w:fill="E8EEF6"/>
            <w:tcMar>
              <w:top w:w="100" w:type="dxa"/>
              <w:left w:w="140" w:type="dxa"/>
              <w:bottom w:w="100" w:type="dxa"/>
              <w:right w:w="140" w:type="dxa"/>
            </w:tcMar>
          </w:tcPr>
          <w:p w14:paraId="074BC081" w14:textId="77777777" w:rsidR="005514E9" w:rsidRDefault="00000000">
            <w:pPr>
              <w:spacing w:before="60" w:after="60" w:line="260" w:lineRule="auto"/>
            </w:pPr>
            <w:r>
              <w:rPr>
                <w:b/>
                <w:bCs/>
                <w:sz w:val="19"/>
                <w:szCs w:val="19"/>
              </w:rPr>
              <w:t xml:space="preserve">AD/RNG + </w:t>
            </w:r>
            <w:proofErr w:type="spellStart"/>
            <w:r>
              <w:rPr>
                <w:b/>
                <w:bCs/>
                <w:sz w:val="19"/>
                <w:szCs w:val="19"/>
              </w:rPr>
              <w:t>MaxWellness</w:t>
            </w:r>
            <w:proofErr w:type="spellEnd"/>
            <w:r>
              <w:rPr>
                <w:b/>
                <w:bCs/>
                <w:sz w:val="19"/>
                <w:szCs w:val="19"/>
              </w:rPr>
              <w:t xml:space="preserve"> + Tire BOO combined. M4D capital exposure below $500K assuming grant stack executes.</w:t>
            </w:r>
          </w:p>
        </w:tc>
        <w:tc>
          <w:tcPr>
            <w:tcW w:w="1757" w:type="dxa"/>
            <w:tcBorders>
              <w:top w:val="single" w:sz="1" w:space="0" w:color="CCCCCC"/>
              <w:left w:val="single" w:sz="1" w:space="0" w:color="CCCCCC"/>
              <w:bottom w:val="single" w:sz="1" w:space="0" w:color="CCCCCC"/>
              <w:right w:val="single" w:sz="1" w:space="0" w:color="CCCCCC"/>
            </w:tcBorders>
            <w:shd w:val="clear" w:color="auto" w:fill="E8EEF6"/>
            <w:tcMar>
              <w:top w:w="100" w:type="dxa"/>
              <w:left w:w="140" w:type="dxa"/>
              <w:bottom w:w="100" w:type="dxa"/>
              <w:right w:w="140" w:type="dxa"/>
            </w:tcMar>
          </w:tcPr>
          <w:p w14:paraId="0024C0A0" w14:textId="77777777" w:rsidR="005514E9" w:rsidRDefault="00000000">
            <w:pPr>
              <w:spacing w:before="60" w:after="60" w:line="260" w:lineRule="auto"/>
            </w:pPr>
            <w:r>
              <w:rPr>
                <w:b/>
                <w:bCs/>
                <w:color w:val="3A5A1C"/>
                <w:sz w:val="19"/>
                <w:szCs w:val="19"/>
              </w:rPr>
              <w:t>$22.5M–$46.5M</w:t>
            </w:r>
          </w:p>
        </w:tc>
        <w:tc>
          <w:tcPr>
            <w:tcW w:w="1286" w:type="dxa"/>
            <w:tcBorders>
              <w:top w:val="single" w:sz="1" w:space="0" w:color="CCCCCC"/>
              <w:left w:val="single" w:sz="1" w:space="0" w:color="CCCCCC"/>
              <w:bottom w:val="single" w:sz="1" w:space="0" w:color="CCCCCC"/>
              <w:right w:val="single" w:sz="1" w:space="0" w:color="CCCCCC"/>
            </w:tcBorders>
            <w:shd w:val="clear" w:color="auto" w:fill="E8EEF6"/>
            <w:tcMar>
              <w:top w:w="100" w:type="dxa"/>
              <w:left w:w="140" w:type="dxa"/>
              <w:bottom w:w="100" w:type="dxa"/>
              <w:right w:w="140" w:type="dxa"/>
            </w:tcMar>
          </w:tcPr>
          <w:p w14:paraId="1CFE709A" w14:textId="77777777" w:rsidR="005514E9" w:rsidRDefault="00000000">
            <w:pPr>
              <w:spacing w:before="60" w:after="60" w:line="260" w:lineRule="auto"/>
            </w:pPr>
            <w:r>
              <w:rPr>
                <w:sz w:val="19"/>
                <w:szCs w:val="19"/>
              </w:rPr>
              <w:t>Blended 2–3%</w:t>
            </w:r>
          </w:p>
        </w:tc>
        <w:tc>
          <w:tcPr>
            <w:tcW w:w="1329" w:type="dxa"/>
            <w:tcBorders>
              <w:top w:val="single" w:sz="1" w:space="0" w:color="CCCCCC"/>
              <w:left w:val="single" w:sz="1" w:space="0" w:color="CCCCCC"/>
              <w:bottom w:val="single" w:sz="1" w:space="0" w:color="CCCCCC"/>
              <w:right w:val="single" w:sz="1" w:space="0" w:color="CCCCCC"/>
            </w:tcBorders>
            <w:shd w:val="clear" w:color="auto" w:fill="E8EEF6"/>
            <w:tcMar>
              <w:top w:w="100" w:type="dxa"/>
              <w:left w:w="140" w:type="dxa"/>
              <w:bottom w:w="100" w:type="dxa"/>
              <w:right w:w="140" w:type="dxa"/>
            </w:tcMar>
          </w:tcPr>
          <w:p w14:paraId="68327972" w14:textId="77777777" w:rsidR="005514E9" w:rsidRDefault="00000000">
            <w:pPr>
              <w:spacing w:before="60" w:after="60" w:line="260" w:lineRule="auto"/>
            </w:pPr>
            <w:r>
              <w:rPr>
                <w:sz w:val="19"/>
                <w:szCs w:val="19"/>
              </w:rPr>
              <w:t>M4D exposure &lt;$500K</w:t>
            </w:r>
          </w:p>
        </w:tc>
      </w:tr>
    </w:tbl>
    <w:p w14:paraId="40C81EE3" w14:textId="77777777" w:rsidR="005514E9" w:rsidRDefault="005514E9">
      <w:pPr>
        <w:spacing w:after="80"/>
      </w:pPr>
    </w:p>
    <w:p w14:paraId="5855D131" w14:textId="77777777" w:rsidR="005514E9" w:rsidRDefault="00000000">
      <w:pPr>
        <w:spacing w:after="120"/>
      </w:pPr>
      <w:r>
        <w:rPr>
          <w:i/>
          <w:iCs/>
          <w:color w:val="6B6B72"/>
          <w:sz w:val="17"/>
          <w:szCs w:val="17"/>
        </w:rPr>
        <w:t xml:space="preserve">ROM ±30–40%. Grant amounts depend on application quality and competitive cycle timing. PHFA LIHTC subject to annual allocation round. CDFI loan subject to lender underwriting at time of application. BOO economics subject to </w:t>
      </w:r>
      <w:proofErr w:type="spellStart"/>
      <w:r>
        <w:rPr>
          <w:i/>
          <w:iCs/>
          <w:color w:val="6B6B72"/>
          <w:sz w:val="17"/>
          <w:szCs w:val="17"/>
        </w:rPr>
        <w:t>Klean</w:t>
      </w:r>
      <w:proofErr w:type="spellEnd"/>
      <w:r>
        <w:rPr>
          <w:i/>
          <w:iCs/>
          <w:color w:val="6B6B72"/>
          <w:sz w:val="17"/>
          <w:szCs w:val="17"/>
        </w:rPr>
        <w:t>/KBR commercial negotiation.</w:t>
      </w:r>
    </w:p>
    <w:p w14:paraId="6F471FC3" w14:textId="77777777" w:rsidR="005514E9" w:rsidRDefault="005514E9">
      <w:pPr>
        <w:spacing w:after="10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5514E9" w14:paraId="3CC6E413" w14:textId="77777777">
        <w:tblPrEx>
          <w:tblCellMar>
            <w:top w:w="0" w:type="dxa"/>
            <w:bottom w:w="0" w:type="dxa"/>
          </w:tblCellMar>
        </w:tblPrEx>
        <w:tc>
          <w:tcPr>
            <w:tcW w:w="10080" w:type="dxa"/>
            <w:tcBorders>
              <w:top w:val="none" w:sz="0" w:space="0" w:color="FFFFFF"/>
              <w:left w:val="none" w:sz="0" w:space="0" w:color="FFFFFF"/>
              <w:bottom w:val="none" w:sz="0" w:space="0" w:color="FFFFFF"/>
              <w:right w:val="none" w:sz="0" w:space="0" w:color="FFFFFF"/>
            </w:tcBorders>
            <w:shd w:val="clear" w:color="auto" w:fill="0A2342"/>
            <w:tcMar>
              <w:top w:w="100" w:type="dxa"/>
              <w:left w:w="140" w:type="dxa"/>
              <w:bottom w:w="100" w:type="dxa"/>
              <w:right w:w="140" w:type="dxa"/>
            </w:tcMar>
          </w:tcPr>
          <w:p w14:paraId="169A6950" w14:textId="77777777" w:rsidR="005514E9" w:rsidRDefault="00000000">
            <w:pPr>
              <w:spacing w:before="80" w:after="80"/>
            </w:pPr>
            <w:r>
              <w:rPr>
                <w:b/>
                <w:bCs/>
                <w:caps/>
                <w:color w:val="FFFFFF"/>
                <w:sz w:val="17"/>
                <w:szCs w:val="17"/>
              </w:rPr>
              <w:t>Section 6 — Implementation Timeline</w:t>
            </w:r>
          </w:p>
        </w:tc>
      </w:tr>
    </w:tbl>
    <w:p w14:paraId="352887B7" w14:textId="77777777" w:rsidR="005514E9" w:rsidRDefault="005514E9">
      <w:pPr>
        <w:spacing w:after="80"/>
      </w:pPr>
    </w:p>
    <w:p w14:paraId="6EEB5703" w14:textId="77777777" w:rsidR="005514E9" w:rsidRDefault="00000000">
      <w:pPr>
        <w:pStyle w:val="Heading1"/>
        <w:pBdr>
          <w:left w:val="single" w:sz="18" w:space="6" w:color="C89C2A"/>
        </w:pBdr>
        <w:ind w:left="160"/>
      </w:pPr>
      <w:r>
        <w:t>Three Horizons. Each Builds on the Last.</w:t>
      </w:r>
    </w:p>
    <w:tbl>
      <w:tblPr>
        <w:tblW w:w="102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68"/>
        <w:gridCol w:w="2568"/>
        <w:gridCol w:w="2568"/>
        <w:gridCol w:w="2568"/>
      </w:tblGrid>
      <w:tr w:rsidR="005514E9" w14:paraId="2F4396BC" w14:textId="77777777" w:rsidTr="00476DB4">
        <w:tblPrEx>
          <w:tblCellMar>
            <w:top w:w="0" w:type="dxa"/>
            <w:bottom w:w="0" w:type="dxa"/>
          </w:tblCellMar>
        </w:tblPrEx>
        <w:trPr>
          <w:trHeight w:val="4672"/>
        </w:trPr>
        <w:tc>
          <w:tcPr>
            <w:tcW w:w="2568" w:type="dxa"/>
            <w:tcBorders>
              <w:top w:val="single" w:sz="1" w:space="0" w:color="CCCCCC"/>
              <w:left w:val="single" w:sz="1" w:space="0" w:color="CCCCCC"/>
              <w:bottom w:val="single" w:sz="1" w:space="0" w:color="CCCCCC"/>
              <w:right w:val="single" w:sz="1" w:space="0" w:color="CCCCCC"/>
            </w:tcBorders>
            <w:shd w:val="clear" w:color="auto" w:fill="E8EEF6"/>
            <w:tcMar>
              <w:top w:w="100" w:type="dxa"/>
              <w:left w:w="140" w:type="dxa"/>
              <w:bottom w:w="100" w:type="dxa"/>
              <w:right w:w="140" w:type="dxa"/>
            </w:tcMar>
          </w:tcPr>
          <w:p w14:paraId="5575FEA2" w14:textId="77777777" w:rsidR="005514E9" w:rsidRDefault="00000000">
            <w:pPr>
              <w:spacing w:before="60" w:after="40"/>
            </w:pPr>
            <w:r>
              <w:rPr>
                <w:caps/>
                <w:color w:val="0A2342"/>
                <w:sz w:val="16"/>
                <w:szCs w:val="16"/>
              </w:rPr>
              <w:t>Now — Q4 2026</w:t>
            </w:r>
          </w:p>
          <w:p w14:paraId="2AB66019" w14:textId="77777777" w:rsidR="005514E9" w:rsidRDefault="00000000">
            <w:pPr>
              <w:spacing w:after="40"/>
            </w:pPr>
            <w:r>
              <w:rPr>
                <w:b/>
                <w:bCs/>
                <w:color w:val="0A2342"/>
                <w:sz w:val="21"/>
                <w:szCs w:val="21"/>
              </w:rPr>
              <w:t>Positioning &amp; Agreements</w:t>
            </w:r>
          </w:p>
          <w:p w14:paraId="3191715B" w14:textId="77777777" w:rsidR="005514E9" w:rsidRDefault="00000000">
            <w:pPr>
              <w:spacing w:after="60"/>
            </w:pPr>
            <w:r>
              <w:rPr>
                <w:color w:val="C89C2A"/>
                <w:sz w:val="16"/>
                <w:szCs w:val="16"/>
              </w:rPr>
              <w:t>Ground lease + LOIs</w:t>
            </w:r>
          </w:p>
          <w:p w14:paraId="33B67478" w14:textId="77777777" w:rsidR="005514E9" w:rsidRDefault="00000000">
            <w:pPr>
              <w:spacing w:after="80" w:line="255" w:lineRule="auto"/>
            </w:pPr>
            <w:r>
              <w:rPr>
                <w:sz w:val="18"/>
                <w:szCs w:val="18"/>
              </w:rPr>
              <w:t xml:space="preserve">Exclusive Development Agreement with City/DCIDA on </w:t>
            </w:r>
            <w:proofErr w:type="spellStart"/>
            <w:r>
              <w:rPr>
                <w:sz w:val="18"/>
                <w:szCs w:val="18"/>
              </w:rPr>
              <w:t>Reworld</w:t>
            </w:r>
            <w:proofErr w:type="spellEnd"/>
            <w:r>
              <w:rPr>
                <w:sz w:val="18"/>
                <w:szCs w:val="18"/>
              </w:rPr>
              <w:t xml:space="preserve"> waterfront. M4CleanTech contacts Bioenergy </w:t>
            </w:r>
            <w:proofErr w:type="spellStart"/>
            <w:r>
              <w:rPr>
                <w:sz w:val="18"/>
                <w:szCs w:val="18"/>
              </w:rPr>
              <w:t>Devco</w:t>
            </w:r>
            <w:proofErr w:type="spellEnd"/>
            <w:r>
              <w:rPr>
                <w:sz w:val="18"/>
                <w:szCs w:val="18"/>
              </w:rPr>
              <w:t>, RNG Energy Solutions, Vanguard Renewables for AD/RNG BOO or development partnership. DCIDA engagement on DeShong RFP status. M4Di G0 ROM locked on both sites. Feedstock LOIs from regional haulers initiated.</w:t>
            </w:r>
          </w:p>
        </w:tc>
        <w:tc>
          <w:tcPr>
            <w:tcW w:w="2568"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99EF336" w14:textId="77777777" w:rsidR="005514E9" w:rsidRDefault="00000000">
            <w:pPr>
              <w:spacing w:before="60" w:after="40"/>
            </w:pPr>
            <w:r>
              <w:rPr>
                <w:caps/>
                <w:color w:val="0A2342"/>
                <w:sz w:val="16"/>
                <w:szCs w:val="16"/>
              </w:rPr>
              <w:t>Q1–Q3 2027</w:t>
            </w:r>
          </w:p>
          <w:p w14:paraId="61E553BA" w14:textId="77777777" w:rsidR="005514E9" w:rsidRDefault="00000000">
            <w:pPr>
              <w:spacing w:after="40"/>
            </w:pPr>
            <w:r>
              <w:rPr>
                <w:b/>
                <w:bCs/>
                <w:color w:val="0A2342"/>
                <w:sz w:val="21"/>
                <w:szCs w:val="21"/>
              </w:rPr>
              <w:t>Phase 1A Feasibility</w:t>
            </w:r>
          </w:p>
          <w:p w14:paraId="35CA032D" w14:textId="77777777" w:rsidR="005514E9" w:rsidRDefault="00000000">
            <w:pPr>
              <w:spacing w:after="60"/>
            </w:pPr>
            <w:r>
              <w:rPr>
                <w:color w:val="C89C2A"/>
                <w:sz w:val="16"/>
                <w:szCs w:val="16"/>
              </w:rPr>
              <w:t>12–14 weeks · grant-fundable</w:t>
            </w:r>
          </w:p>
          <w:p w14:paraId="21E8B1D0" w14:textId="77777777" w:rsidR="005514E9" w:rsidRDefault="00000000">
            <w:pPr>
              <w:spacing w:after="80" w:line="255" w:lineRule="auto"/>
            </w:pPr>
            <w:r>
              <w:rPr>
                <w:sz w:val="18"/>
                <w:szCs w:val="18"/>
              </w:rPr>
              <w:t>M4Di Phase 1A on waterfront AD/RNG site and DeShong. Feedstock contracts executed. Pipeline interconnection pre-application with Enbridge/SJI. PHFA LIHTC pre-application. EPA EJ + EDA EAA grant applications with Mayor endorsement. PA DEP pre-application meeting for AD/RNG facility.</w:t>
            </w:r>
          </w:p>
        </w:tc>
        <w:tc>
          <w:tcPr>
            <w:tcW w:w="2568"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6FA3194" w14:textId="77777777" w:rsidR="005514E9" w:rsidRDefault="00000000">
            <w:pPr>
              <w:spacing w:before="60" w:after="40"/>
            </w:pPr>
            <w:r>
              <w:rPr>
                <w:caps/>
                <w:color w:val="0A2342"/>
                <w:sz w:val="16"/>
                <w:szCs w:val="16"/>
              </w:rPr>
              <w:t>2027–2029</w:t>
            </w:r>
          </w:p>
          <w:p w14:paraId="774D03BB" w14:textId="77777777" w:rsidR="005514E9" w:rsidRDefault="00000000">
            <w:pPr>
              <w:spacing w:after="40"/>
            </w:pPr>
            <w:r>
              <w:rPr>
                <w:b/>
                <w:bCs/>
                <w:color w:val="0A2342"/>
                <w:sz w:val="21"/>
                <w:szCs w:val="21"/>
              </w:rPr>
              <w:t>Design &amp; Finance Close</w:t>
            </w:r>
          </w:p>
          <w:p w14:paraId="60951EA2" w14:textId="77777777" w:rsidR="005514E9" w:rsidRDefault="00000000">
            <w:pPr>
              <w:spacing w:after="60"/>
            </w:pPr>
            <w:r>
              <w:rPr>
                <w:color w:val="C89C2A"/>
                <w:sz w:val="16"/>
                <w:szCs w:val="16"/>
              </w:rPr>
              <w:t>Capital stack assembled</w:t>
            </w:r>
          </w:p>
          <w:p w14:paraId="53C516E0" w14:textId="77777777" w:rsidR="005514E9" w:rsidRDefault="00000000">
            <w:pPr>
              <w:spacing w:after="80" w:line="255" w:lineRule="auto"/>
            </w:pPr>
            <w:r>
              <w:rPr>
                <w:sz w:val="18"/>
                <w:szCs w:val="18"/>
              </w:rPr>
              <w:t xml:space="preserve">AD/RNG facility design + PA DEP permit. </w:t>
            </w:r>
            <w:proofErr w:type="spellStart"/>
            <w:r>
              <w:rPr>
                <w:sz w:val="18"/>
                <w:szCs w:val="18"/>
              </w:rPr>
              <w:t>MaxWellness</w:t>
            </w:r>
            <w:proofErr w:type="spellEnd"/>
            <w:r>
              <w:rPr>
                <w:sz w:val="18"/>
                <w:szCs w:val="18"/>
              </w:rPr>
              <w:t xml:space="preserve"> Chester design (M4D AOR). PHFA LIHTC award. CDFI loan commitment. AD/RNG construction commences. </w:t>
            </w:r>
            <w:proofErr w:type="spellStart"/>
            <w:r>
              <w:rPr>
                <w:sz w:val="18"/>
                <w:szCs w:val="18"/>
              </w:rPr>
              <w:t>Klean</w:t>
            </w:r>
            <w:proofErr w:type="spellEnd"/>
            <w:r>
              <w:rPr>
                <w:sz w:val="18"/>
                <w:szCs w:val="18"/>
              </w:rPr>
              <w:t xml:space="preserve">/KBR BOO sublease executed on second waterfront parcel. Merge4Ward Wilmington panels supply </w:t>
            </w:r>
            <w:proofErr w:type="spellStart"/>
            <w:r>
              <w:rPr>
                <w:sz w:val="18"/>
                <w:szCs w:val="18"/>
              </w:rPr>
              <w:t>MaxWellness</w:t>
            </w:r>
            <w:proofErr w:type="spellEnd"/>
            <w:r>
              <w:rPr>
                <w:sz w:val="18"/>
                <w:szCs w:val="18"/>
              </w:rPr>
              <w:t xml:space="preserve"> construction.</w:t>
            </w:r>
          </w:p>
        </w:tc>
        <w:tc>
          <w:tcPr>
            <w:tcW w:w="2568"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4B0B6A0A" w14:textId="77777777" w:rsidR="005514E9" w:rsidRDefault="00000000">
            <w:pPr>
              <w:spacing w:before="60" w:after="40"/>
            </w:pPr>
            <w:r>
              <w:rPr>
                <w:caps/>
                <w:color w:val="0A2342"/>
                <w:sz w:val="16"/>
                <w:szCs w:val="16"/>
              </w:rPr>
              <w:t>2029–2032+</w:t>
            </w:r>
          </w:p>
          <w:p w14:paraId="0FEFD33C" w14:textId="77777777" w:rsidR="005514E9" w:rsidRDefault="00000000">
            <w:pPr>
              <w:spacing w:after="40"/>
            </w:pPr>
            <w:r>
              <w:rPr>
                <w:b/>
                <w:bCs/>
                <w:color w:val="0A2342"/>
                <w:sz w:val="21"/>
                <w:szCs w:val="21"/>
              </w:rPr>
              <w:t>Operations &amp; Steady State</w:t>
            </w:r>
          </w:p>
          <w:p w14:paraId="7E8750DA" w14:textId="77777777" w:rsidR="005514E9" w:rsidRDefault="00000000">
            <w:pPr>
              <w:spacing w:after="60"/>
            </w:pPr>
            <w:r>
              <w:rPr>
                <w:color w:val="C89C2A"/>
                <w:sz w:val="16"/>
                <w:szCs w:val="16"/>
              </w:rPr>
              <w:t>$7.35M–$11.4M gross/yr</w:t>
            </w:r>
          </w:p>
          <w:p w14:paraId="2835B3E8" w14:textId="77777777" w:rsidR="005514E9" w:rsidRDefault="00000000">
            <w:pPr>
              <w:spacing w:after="80" w:line="255" w:lineRule="auto"/>
            </w:pPr>
            <w:r>
              <w:rPr>
                <w:sz w:val="18"/>
                <w:szCs w:val="18"/>
              </w:rPr>
              <w:t xml:space="preserve">AD/RNG operational. </w:t>
            </w:r>
            <w:proofErr w:type="spellStart"/>
            <w:r>
              <w:rPr>
                <w:sz w:val="18"/>
                <w:szCs w:val="18"/>
              </w:rPr>
              <w:t>MaxWellness</w:t>
            </w:r>
            <w:proofErr w:type="spellEnd"/>
            <w:r>
              <w:rPr>
                <w:sz w:val="18"/>
                <w:szCs w:val="18"/>
              </w:rPr>
              <w:t xml:space="preserve"> Chester opens — 80–100 units, clinic, training. Tire BOO Phase 1 operational. Chester waterfront corridor activated. D3 RIN revenue flowing. CRCQL partnership sustained. Mayor Roots' EJ reinvestment legacy established.</w:t>
            </w:r>
          </w:p>
        </w:tc>
      </w:tr>
    </w:tbl>
    <w:p w14:paraId="4EFA80C3" w14:textId="77777777" w:rsidR="005514E9" w:rsidRDefault="005514E9">
      <w:pPr>
        <w:spacing w:after="120"/>
      </w:pPr>
    </w:p>
    <w:p w14:paraId="17273A1B" w14:textId="77777777" w:rsidR="00476DB4" w:rsidRDefault="00476DB4">
      <w:pPr>
        <w:spacing w:after="120"/>
      </w:pPr>
    </w:p>
    <w:p w14:paraId="7B2AAA34" w14:textId="77777777" w:rsidR="005514E9" w:rsidRDefault="005514E9">
      <w:pPr>
        <w:spacing w:after="10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5514E9" w14:paraId="10BC0F2A" w14:textId="77777777">
        <w:tblPrEx>
          <w:tblCellMar>
            <w:top w:w="0" w:type="dxa"/>
            <w:bottom w:w="0" w:type="dxa"/>
          </w:tblCellMar>
        </w:tblPrEx>
        <w:tc>
          <w:tcPr>
            <w:tcW w:w="10080" w:type="dxa"/>
            <w:tcBorders>
              <w:top w:val="none" w:sz="0" w:space="0" w:color="FFFFFF"/>
              <w:left w:val="none" w:sz="0" w:space="0" w:color="FFFFFF"/>
              <w:bottom w:val="none" w:sz="0" w:space="0" w:color="FFFFFF"/>
              <w:right w:val="none" w:sz="0" w:space="0" w:color="FFFFFF"/>
            </w:tcBorders>
            <w:shd w:val="clear" w:color="auto" w:fill="0A2342"/>
            <w:tcMar>
              <w:top w:w="100" w:type="dxa"/>
              <w:left w:w="140" w:type="dxa"/>
              <w:bottom w:w="100" w:type="dxa"/>
              <w:right w:w="140" w:type="dxa"/>
            </w:tcMar>
          </w:tcPr>
          <w:p w14:paraId="2ED08647" w14:textId="77777777" w:rsidR="005514E9" w:rsidRDefault="00000000">
            <w:pPr>
              <w:spacing w:before="80" w:after="80"/>
            </w:pPr>
            <w:r>
              <w:rPr>
                <w:b/>
                <w:bCs/>
                <w:caps/>
                <w:color w:val="FFFFFF"/>
                <w:sz w:val="17"/>
                <w:szCs w:val="17"/>
              </w:rPr>
              <w:t>Section 7 — What We Are Asking Mayor Roots</w:t>
            </w:r>
          </w:p>
        </w:tc>
      </w:tr>
    </w:tbl>
    <w:p w14:paraId="199E68AB" w14:textId="77777777" w:rsidR="005514E9" w:rsidRDefault="005514E9">
      <w:pPr>
        <w:spacing w:after="80"/>
      </w:pPr>
    </w:p>
    <w:p w14:paraId="6D223A9D" w14:textId="77777777" w:rsidR="005514E9" w:rsidRDefault="00000000">
      <w:pPr>
        <w:pStyle w:val="Heading1"/>
        <w:pBdr>
          <w:left w:val="single" w:sz="18" w:space="6" w:color="C89C2A"/>
        </w:pBdr>
        <w:ind w:left="160"/>
      </w:pPr>
      <w:r>
        <w:t>Three Authorizations. No Budget Required.</w:t>
      </w:r>
    </w:p>
    <w:p w14:paraId="552F98B6" w14:textId="77777777" w:rsidR="005514E9" w:rsidRDefault="005514E9">
      <w:pPr>
        <w:spacing w:after="6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5514E9" w14:paraId="4203B05F" w14:textId="77777777">
        <w:tblPrEx>
          <w:tblCellMar>
            <w:top w:w="0" w:type="dxa"/>
            <w:bottom w:w="0" w:type="dxa"/>
          </w:tblCellMar>
        </w:tblPrEx>
        <w:tc>
          <w:tcPr>
            <w:tcW w:w="10080" w:type="dxa"/>
            <w:tcBorders>
              <w:top w:val="single" w:sz="1" w:space="0" w:color="C89C2A"/>
              <w:left w:val="single" w:sz="1" w:space="0" w:color="C89C2A"/>
              <w:bottom w:val="single" w:sz="1" w:space="0" w:color="C89C2A"/>
              <w:right w:val="single" w:sz="1" w:space="0" w:color="C89C2A"/>
            </w:tcBorders>
            <w:shd w:val="clear" w:color="auto" w:fill="0A2342"/>
            <w:tcMar>
              <w:top w:w="100" w:type="dxa"/>
              <w:left w:w="140" w:type="dxa"/>
              <w:bottom w:w="100" w:type="dxa"/>
              <w:right w:w="140" w:type="dxa"/>
            </w:tcMar>
          </w:tcPr>
          <w:p w14:paraId="1E026BBD" w14:textId="77777777" w:rsidR="005514E9" w:rsidRDefault="00000000">
            <w:pPr>
              <w:spacing w:before="80" w:after="60"/>
            </w:pPr>
            <w:r>
              <w:rPr>
                <w:b/>
                <w:bCs/>
                <w:color w:val="C89C2A"/>
              </w:rPr>
              <w:t xml:space="preserve">Authorization 1 — Exclusive Development Agreement on </w:t>
            </w:r>
            <w:proofErr w:type="spellStart"/>
            <w:r>
              <w:rPr>
                <w:b/>
                <w:bCs/>
                <w:color w:val="C89C2A"/>
              </w:rPr>
              <w:t>Reworld</w:t>
            </w:r>
            <w:proofErr w:type="spellEnd"/>
            <w:r>
              <w:rPr>
                <w:b/>
                <w:bCs/>
                <w:color w:val="C89C2A"/>
              </w:rPr>
              <w:t xml:space="preserve"> Waterfront</w:t>
            </w:r>
          </w:p>
          <w:p w14:paraId="5DEC0188" w14:textId="77777777" w:rsidR="005514E9" w:rsidRDefault="00000000">
            <w:pPr>
              <w:spacing w:after="80" w:line="276" w:lineRule="auto"/>
            </w:pPr>
            <w:r>
              <w:rPr>
                <w:color w:val="E8EEF5"/>
                <w:sz w:val="21"/>
                <w:szCs w:val="21"/>
              </w:rPr>
              <w:t xml:space="preserve">Direct DCIDA to negotiate an EDA with M4CleanTech on the </w:t>
            </w:r>
            <w:proofErr w:type="spellStart"/>
            <w:r>
              <w:rPr>
                <w:color w:val="E8EEF5"/>
                <w:sz w:val="21"/>
                <w:szCs w:val="21"/>
              </w:rPr>
              <w:t>Reworld</w:t>
            </w:r>
            <w:proofErr w:type="spellEnd"/>
            <w:r>
              <w:rPr>
                <w:color w:val="E8EEF5"/>
                <w:sz w:val="21"/>
                <w:szCs w:val="21"/>
              </w:rPr>
              <w:t xml:space="preserve"> waterfront parcel — exclusive right to develop an AD/RNG facility and tire BOO for 18–24 months pending </w:t>
            </w:r>
            <w:proofErr w:type="spellStart"/>
            <w:r>
              <w:rPr>
                <w:color w:val="E8EEF5"/>
                <w:sz w:val="21"/>
                <w:szCs w:val="21"/>
              </w:rPr>
              <w:t>Reworld's</w:t>
            </w:r>
            <w:proofErr w:type="spellEnd"/>
            <w:r>
              <w:rPr>
                <w:color w:val="E8EEF5"/>
                <w:sz w:val="21"/>
                <w:szCs w:val="21"/>
              </w:rPr>
              <w:t xml:space="preserve"> departure. Cost to City: zero. Effect: positions M4CleanTech ahead of any competing developer before the site is publicly marketed. Must include Right of First Refusal on adjacent parcels.</w:t>
            </w:r>
          </w:p>
        </w:tc>
      </w:tr>
      <w:tr w:rsidR="005514E9" w14:paraId="589FCA22" w14:textId="77777777">
        <w:tblPrEx>
          <w:tblCellMar>
            <w:top w:w="0" w:type="dxa"/>
            <w:bottom w:w="0" w:type="dxa"/>
          </w:tblCellMar>
        </w:tblPrEx>
        <w:tc>
          <w:tcPr>
            <w:tcW w:w="10080" w:type="dxa"/>
            <w:tcBorders>
              <w:top w:val="none" w:sz="0" w:space="0" w:color="FFFFFF"/>
              <w:left w:val="none" w:sz="0" w:space="0" w:color="FFFFFF"/>
              <w:bottom w:val="none" w:sz="0" w:space="0" w:color="FFFFFF"/>
              <w:right w:val="none" w:sz="0" w:space="0" w:color="FFFFFF"/>
            </w:tcBorders>
            <w:tcMar>
              <w:top w:w="100" w:type="dxa"/>
              <w:left w:w="140" w:type="dxa"/>
              <w:bottom w:w="100" w:type="dxa"/>
              <w:right w:w="140" w:type="dxa"/>
            </w:tcMar>
          </w:tcPr>
          <w:p w14:paraId="229210EB" w14:textId="77777777" w:rsidR="005514E9" w:rsidRDefault="005514E9">
            <w:pPr>
              <w:spacing w:before="20" w:after="20"/>
            </w:pPr>
          </w:p>
        </w:tc>
      </w:tr>
      <w:tr w:rsidR="005514E9" w14:paraId="28F05334" w14:textId="77777777">
        <w:tblPrEx>
          <w:tblCellMar>
            <w:top w:w="0" w:type="dxa"/>
            <w:bottom w:w="0" w:type="dxa"/>
          </w:tblCellMar>
        </w:tblPrEx>
        <w:tc>
          <w:tcPr>
            <w:tcW w:w="10080" w:type="dxa"/>
            <w:tcBorders>
              <w:top w:val="single" w:sz="1" w:space="0" w:color="CCCCCC"/>
              <w:left w:val="single" w:sz="1" w:space="0" w:color="CCCCCC"/>
              <w:bottom w:val="single" w:sz="1" w:space="0" w:color="CCCCCC"/>
              <w:right w:val="single" w:sz="1" w:space="0" w:color="CCCCCC"/>
            </w:tcBorders>
            <w:shd w:val="clear" w:color="auto" w:fill="F7F6F2"/>
            <w:tcMar>
              <w:top w:w="100" w:type="dxa"/>
              <w:left w:w="140" w:type="dxa"/>
              <w:bottom w:w="100" w:type="dxa"/>
              <w:right w:w="140" w:type="dxa"/>
            </w:tcMar>
          </w:tcPr>
          <w:p w14:paraId="051A4E20" w14:textId="77777777" w:rsidR="005514E9" w:rsidRDefault="00000000">
            <w:pPr>
              <w:spacing w:before="80" w:after="60"/>
            </w:pPr>
            <w:r>
              <w:rPr>
                <w:b/>
                <w:bCs/>
                <w:color w:val="0A2342"/>
              </w:rPr>
              <w:lastRenderedPageBreak/>
              <w:t>Authorization 2 — Introduction to Finance / Economic Development Team</w:t>
            </w:r>
          </w:p>
          <w:p w14:paraId="5D33D7F2" w14:textId="77777777" w:rsidR="005514E9" w:rsidRDefault="00000000">
            <w:pPr>
              <w:spacing w:after="80" w:line="276" w:lineRule="auto"/>
            </w:pPr>
            <w:r>
              <w:rPr>
                <w:sz w:val="21"/>
                <w:szCs w:val="21"/>
              </w:rPr>
              <w:t xml:space="preserve">Facilitated meeting with Chester's finance director and DCIDA contacts to walk through ROM revenue figures in this brief, stress-test the capital stack, and begin identifying which grant programs the </w:t>
            </w:r>
            <w:proofErr w:type="gramStart"/>
            <w:r>
              <w:rPr>
                <w:sz w:val="21"/>
                <w:szCs w:val="21"/>
              </w:rPr>
              <w:t>City</w:t>
            </w:r>
            <w:proofErr w:type="gramEnd"/>
            <w:r>
              <w:rPr>
                <w:sz w:val="21"/>
                <w:szCs w:val="21"/>
              </w:rPr>
              <w:t xml:space="preserve"> can actively pursue alongside M4CleanTech. This is a working session — we want to be corrected where we are wrong.</w:t>
            </w:r>
          </w:p>
        </w:tc>
      </w:tr>
      <w:tr w:rsidR="005514E9" w14:paraId="006E9CD1" w14:textId="77777777">
        <w:tblPrEx>
          <w:tblCellMar>
            <w:top w:w="0" w:type="dxa"/>
            <w:bottom w:w="0" w:type="dxa"/>
          </w:tblCellMar>
        </w:tblPrEx>
        <w:tc>
          <w:tcPr>
            <w:tcW w:w="10080" w:type="dxa"/>
            <w:tcBorders>
              <w:top w:val="none" w:sz="0" w:space="0" w:color="FFFFFF"/>
              <w:left w:val="none" w:sz="0" w:space="0" w:color="FFFFFF"/>
              <w:bottom w:val="none" w:sz="0" w:space="0" w:color="FFFFFF"/>
              <w:right w:val="none" w:sz="0" w:space="0" w:color="FFFFFF"/>
            </w:tcBorders>
            <w:tcMar>
              <w:top w:w="100" w:type="dxa"/>
              <w:left w:w="140" w:type="dxa"/>
              <w:bottom w:w="100" w:type="dxa"/>
              <w:right w:w="140" w:type="dxa"/>
            </w:tcMar>
          </w:tcPr>
          <w:p w14:paraId="26B4C823" w14:textId="77777777" w:rsidR="005514E9" w:rsidRDefault="005514E9">
            <w:pPr>
              <w:spacing w:before="20" w:after="20"/>
            </w:pPr>
          </w:p>
        </w:tc>
      </w:tr>
      <w:tr w:rsidR="005514E9" w14:paraId="169E8929" w14:textId="77777777">
        <w:tblPrEx>
          <w:tblCellMar>
            <w:top w:w="0" w:type="dxa"/>
            <w:bottom w:w="0" w:type="dxa"/>
          </w:tblCellMar>
        </w:tblPrEx>
        <w:tc>
          <w:tcPr>
            <w:tcW w:w="10080" w:type="dxa"/>
            <w:tcBorders>
              <w:top w:val="single" w:sz="1" w:space="0" w:color="3A5A1C"/>
              <w:left w:val="single" w:sz="1" w:space="0" w:color="3A5A1C"/>
              <w:bottom w:val="single" w:sz="1" w:space="0" w:color="3A5A1C"/>
              <w:right w:val="single" w:sz="1" w:space="0" w:color="3A5A1C"/>
            </w:tcBorders>
            <w:shd w:val="clear" w:color="auto" w:fill="3A5A1C"/>
            <w:tcMar>
              <w:top w:w="100" w:type="dxa"/>
              <w:left w:w="140" w:type="dxa"/>
              <w:bottom w:w="100" w:type="dxa"/>
              <w:right w:w="140" w:type="dxa"/>
            </w:tcMar>
          </w:tcPr>
          <w:p w14:paraId="2E82B6F3" w14:textId="77777777" w:rsidR="005514E9" w:rsidRPr="00476DB4" w:rsidRDefault="00000000">
            <w:pPr>
              <w:spacing w:before="80" w:after="60"/>
              <w:rPr>
                <w:color w:val="FFFFFF" w:themeColor="background1"/>
              </w:rPr>
            </w:pPr>
            <w:r w:rsidRPr="00476DB4">
              <w:rPr>
                <w:b/>
                <w:bCs/>
                <w:color w:val="FFFFFF" w:themeColor="background1"/>
              </w:rPr>
              <w:t xml:space="preserve">Authorization 3 — Letters of Support for AD/RNG and </w:t>
            </w:r>
            <w:proofErr w:type="spellStart"/>
            <w:r w:rsidRPr="00476DB4">
              <w:rPr>
                <w:b/>
                <w:bCs/>
                <w:color w:val="FFFFFF" w:themeColor="background1"/>
              </w:rPr>
              <w:t>Klean</w:t>
            </w:r>
            <w:proofErr w:type="spellEnd"/>
            <w:r w:rsidRPr="00476DB4">
              <w:rPr>
                <w:b/>
                <w:bCs/>
                <w:color w:val="FFFFFF" w:themeColor="background1"/>
              </w:rPr>
              <w:t>/KBR Outreach</w:t>
            </w:r>
          </w:p>
          <w:p w14:paraId="67B14485" w14:textId="77777777" w:rsidR="005514E9" w:rsidRDefault="00000000">
            <w:pPr>
              <w:spacing w:after="80" w:line="276" w:lineRule="auto"/>
            </w:pPr>
            <w:r>
              <w:rPr>
                <w:color w:val="E8EEF5"/>
                <w:sz w:val="21"/>
                <w:szCs w:val="21"/>
              </w:rPr>
              <w:t xml:space="preserve">Letters of support from Mayor Roots for M4CleanTech's outreach to Bioenergy </w:t>
            </w:r>
            <w:proofErr w:type="spellStart"/>
            <w:r>
              <w:rPr>
                <w:color w:val="E8EEF5"/>
                <w:sz w:val="21"/>
                <w:szCs w:val="21"/>
              </w:rPr>
              <w:t>Devco</w:t>
            </w:r>
            <w:proofErr w:type="spellEnd"/>
            <w:r>
              <w:rPr>
                <w:color w:val="E8EEF5"/>
                <w:sz w:val="21"/>
                <w:szCs w:val="21"/>
              </w:rPr>
              <w:t xml:space="preserve"> / RNG Energy Solutions (AD/RNG development partners) and </w:t>
            </w:r>
            <w:proofErr w:type="spellStart"/>
            <w:r>
              <w:rPr>
                <w:color w:val="E8EEF5"/>
                <w:sz w:val="21"/>
                <w:szCs w:val="21"/>
              </w:rPr>
              <w:t>Klean</w:t>
            </w:r>
            <w:proofErr w:type="spellEnd"/>
            <w:r>
              <w:rPr>
                <w:color w:val="E8EEF5"/>
                <w:sz w:val="21"/>
                <w:szCs w:val="21"/>
              </w:rPr>
              <w:t xml:space="preserve"> Industries/KBR (tire BOO). The </w:t>
            </w:r>
            <w:proofErr w:type="gramStart"/>
            <w:r>
              <w:rPr>
                <w:color w:val="E8EEF5"/>
                <w:sz w:val="21"/>
                <w:szCs w:val="21"/>
              </w:rPr>
              <w:t>Mayor's</w:t>
            </w:r>
            <w:proofErr w:type="gramEnd"/>
            <w:r>
              <w:rPr>
                <w:color w:val="E8EEF5"/>
                <w:sz w:val="21"/>
                <w:szCs w:val="21"/>
              </w:rPr>
              <w:t xml:space="preserve"> endorsement transforms cold technology partnership inquiries into City-sponsored conversations. Trevor is authorized to present these letters in introductory meetings.</w:t>
            </w:r>
          </w:p>
        </w:tc>
      </w:tr>
    </w:tbl>
    <w:p w14:paraId="5B0095CD" w14:textId="77777777" w:rsidR="005514E9" w:rsidRDefault="005514E9">
      <w:pPr>
        <w:spacing w:after="120"/>
      </w:pPr>
    </w:p>
    <w:p w14:paraId="407FC43F" w14:textId="77777777" w:rsidR="005514E9" w:rsidRDefault="005514E9">
      <w:pPr>
        <w:spacing w:after="8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5514E9" w14:paraId="2139E121" w14:textId="77777777">
        <w:tblPrEx>
          <w:tblCellMar>
            <w:top w:w="0" w:type="dxa"/>
            <w:bottom w:w="0" w:type="dxa"/>
          </w:tblCellMar>
        </w:tblPrEx>
        <w:tc>
          <w:tcPr>
            <w:tcW w:w="10080" w:type="dxa"/>
            <w:tcBorders>
              <w:top w:val="single" w:sz="1" w:space="0" w:color="CCCCCC"/>
              <w:left w:val="single" w:sz="1" w:space="0" w:color="CCCCCC"/>
              <w:bottom w:val="single" w:sz="1" w:space="0" w:color="CCCCCC"/>
              <w:right w:val="single" w:sz="1" w:space="0" w:color="CCCCCC"/>
            </w:tcBorders>
            <w:shd w:val="clear" w:color="auto" w:fill="F7F6F2"/>
            <w:tcMar>
              <w:top w:w="100" w:type="dxa"/>
              <w:left w:w="140" w:type="dxa"/>
              <w:bottom w:w="100" w:type="dxa"/>
              <w:right w:w="140" w:type="dxa"/>
            </w:tcMar>
          </w:tcPr>
          <w:p w14:paraId="00987883" w14:textId="77777777" w:rsidR="005514E9" w:rsidRDefault="00000000">
            <w:pPr>
              <w:spacing w:before="80" w:after="60"/>
            </w:pPr>
            <w:r>
              <w:rPr>
                <w:b/>
                <w:bCs/>
                <w:caps/>
                <w:color w:val="0A2342"/>
                <w:sz w:val="20"/>
                <w:szCs w:val="20"/>
              </w:rPr>
              <w:t>Prepared By &amp; Contact</w:t>
            </w:r>
          </w:p>
          <w:p w14:paraId="7453E1F9" w14:textId="77777777" w:rsidR="005514E9" w:rsidRDefault="00000000">
            <w:pPr>
              <w:spacing w:after="40"/>
            </w:pPr>
            <w:r>
              <w:rPr>
                <w:b/>
                <w:bCs/>
                <w:color w:val="0A2342"/>
              </w:rPr>
              <w:t xml:space="preserve">Trevor </w:t>
            </w:r>
            <w:proofErr w:type="gramStart"/>
            <w:r>
              <w:rPr>
                <w:b/>
                <w:bCs/>
                <w:color w:val="0A2342"/>
              </w:rPr>
              <w:t>Knight</w:t>
            </w:r>
            <w:r>
              <w:t>,  GMD</w:t>
            </w:r>
            <w:proofErr w:type="gramEnd"/>
            <w:r>
              <w:t xml:space="preserve">  </w:t>
            </w:r>
            <w:proofErr w:type="gramStart"/>
            <w:r>
              <w:t>·  Merge</w:t>
            </w:r>
            <w:proofErr w:type="gramEnd"/>
            <w:r>
              <w:t xml:space="preserve"> 4 Design </w:t>
            </w:r>
            <w:proofErr w:type="gramStart"/>
            <w:r>
              <w:t>LLC  ·</w:t>
            </w:r>
            <w:proofErr w:type="gramEnd"/>
            <w:r>
              <w:t xml:space="preserve">  On behalf of the M4D / M4CleanTech partnership</w:t>
            </w:r>
          </w:p>
          <w:p w14:paraId="511109FD" w14:textId="77777777" w:rsidR="005514E9" w:rsidRDefault="00000000">
            <w:pPr>
              <w:spacing w:after="60"/>
            </w:pPr>
            <w:r>
              <w:rPr>
                <w:sz w:val="21"/>
                <w:szCs w:val="21"/>
              </w:rPr>
              <w:t xml:space="preserve">500 Delaware Ave., Suite 1 #1551, Wilmington, DE </w:t>
            </w:r>
            <w:proofErr w:type="gramStart"/>
            <w:r>
              <w:rPr>
                <w:sz w:val="21"/>
                <w:szCs w:val="21"/>
              </w:rPr>
              <w:t>19899  ·</w:t>
            </w:r>
            <w:proofErr w:type="gramEnd"/>
            <w:r>
              <w:rPr>
                <w:sz w:val="21"/>
                <w:szCs w:val="21"/>
              </w:rPr>
              <w:t xml:space="preserve">  merge4design.com</w:t>
            </w:r>
          </w:p>
          <w:p w14:paraId="15B90FF2" w14:textId="77777777" w:rsidR="005514E9" w:rsidRDefault="00000000">
            <w:pPr>
              <w:spacing w:after="60"/>
            </w:pPr>
            <w:r>
              <w:rPr>
                <w:b/>
                <w:bCs/>
                <w:color w:val="0A2342"/>
                <w:sz w:val="21"/>
                <w:szCs w:val="21"/>
              </w:rPr>
              <w:t xml:space="preserve">Technical &amp; Predevelopment Lead:  </w:t>
            </w:r>
            <w:r>
              <w:rPr>
                <w:sz w:val="21"/>
                <w:szCs w:val="21"/>
              </w:rPr>
              <w:t xml:space="preserve">David C. Ainsworth, </w:t>
            </w:r>
            <w:proofErr w:type="gramStart"/>
            <w:r>
              <w:rPr>
                <w:sz w:val="21"/>
                <w:szCs w:val="21"/>
              </w:rPr>
              <w:t>AIA  ·</w:t>
            </w:r>
            <w:proofErr w:type="gramEnd"/>
            <w:r>
              <w:rPr>
                <w:sz w:val="21"/>
                <w:szCs w:val="21"/>
              </w:rPr>
              <w:t xml:space="preserve">  Aubyn Architecture </w:t>
            </w:r>
            <w:proofErr w:type="gramStart"/>
            <w:r>
              <w:rPr>
                <w:sz w:val="21"/>
                <w:szCs w:val="21"/>
              </w:rPr>
              <w:t>LLC  ·</w:t>
            </w:r>
            <w:proofErr w:type="gramEnd"/>
            <w:r>
              <w:rPr>
                <w:sz w:val="21"/>
                <w:szCs w:val="21"/>
              </w:rPr>
              <w:t xml:space="preserve">  M4Di </w:t>
            </w:r>
            <w:proofErr w:type="gramStart"/>
            <w:r>
              <w:rPr>
                <w:sz w:val="21"/>
                <w:szCs w:val="21"/>
              </w:rPr>
              <w:t>Predevelopment  ·</w:t>
            </w:r>
            <w:proofErr w:type="gramEnd"/>
            <w:r>
              <w:rPr>
                <w:sz w:val="21"/>
                <w:szCs w:val="21"/>
              </w:rPr>
              <w:t xml:space="preserve">  215 N. Market St., Suite 317, Wilmington, DE 19801</w:t>
            </w:r>
          </w:p>
          <w:p w14:paraId="77A57301" w14:textId="77777777" w:rsidR="005514E9" w:rsidRDefault="00000000">
            <w:pPr>
              <w:spacing w:after="80"/>
            </w:pPr>
            <w:r>
              <w:rPr>
                <w:color w:val="6B6B72"/>
                <w:sz w:val="19"/>
                <w:szCs w:val="19"/>
              </w:rPr>
              <w:t>Partnership: Trevor Knight (Strategy/</w:t>
            </w:r>
            <w:proofErr w:type="gramStart"/>
            <w:r>
              <w:rPr>
                <w:color w:val="6B6B72"/>
                <w:sz w:val="19"/>
                <w:szCs w:val="19"/>
              </w:rPr>
              <w:t>BD)  ·</w:t>
            </w:r>
            <w:proofErr w:type="gramEnd"/>
            <w:r>
              <w:rPr>
                <w:color w:val="6B6B72"/>
                <w:sz w:val="19"/>
                <w:szCs w:val="19"/>
              </w:rPr>
              <w:t xml:space="preserve">  Leo Lynch (Operations/</w:t>
            </w:r>
            <w:proofErr w:type="gramStart"/>
            <w:r>
              <w:rPr>
                <w:color w:val="6B6B72"/>
                <w:sz w:val="19"/>
                <w:szCs w:val="19"/>
              </w:rPr>
              <w:t>Grants)  ·</w:t>
            </w:r>
            <w:proofErr w:type="gramEnd"/>
            <w:r>
              <w:rPr>
                <w:color w:val="6B6B72"/>
                <w:sz w:val="19"/>
                <w:szCs w:val="19"/>
              </w:rPr>
              <w:t xml:space="preserve">  Travis Davis (Delivery/</w:t>
            </w:r>
            <w:proofErr w:type="gramStart"/>
            <w:r>
              <w:rPr>
                <w:color w:val="6B6B72"/>
                <w:sz w:val="19"/>
                <w:szCs w:val="19"/>
              </w:rPr>
              <w:t>Visualization)  ·</w:t>
            </w:r>
            <w:proofErr w:type="gramEnd"/>
            <w:r>
              <w:rPr>
                <w:color w:val="6B6B72"/>
                <w:sz w:val="19"/>
                <w:szCs w:val="19"/>
              </w:rPr>
              <w:t xml:space="preserve">  David Ainsworth (Predevelopment/Architecture)</w:t>
            </w:r>
          </w:p>
        </w:tc>
      </w:tr>
    </w:tbl>
    <w:p w14:paraId="447E7AE4" w14:textId="77777777" w:rsidR="005514E9" w:rsidRDefault="005514E9">
      <w:pPr>
        <w:spacing w:after="80"/>
      </w:pPr>
    </w:p>
    <w:p w14:paraId="433D56BE" w14:textId="77777777" w:rsidR="005514E9" w:rsidRDefault="00000000">
      <w:pPr>
        <w:spacing w:after="80"/>
      </w:pPr>
      <w:r>
        <w:rPr>
          <w:i/>
          <w:iCs/>
          <w:color w:val="6B6B72"/>
          <w:sz w:val="17"/>
          <w:szCs w:val="17"/>
        </w:rPr>
        <w:t>All ROM investment, revenue, and savings figures are preliminary estimates with ±30–40% confidence range. Not guaranteed, not funded commitments, and not GMP. Produced for concept-level conversation and to frame the scope of M4Di predevelopment engagement. Revenue figures are gross before operating expenses. AD/RNG revenue depends on D3 RIN pricing, tipping fee contracts, and pipeline interconnection agreement terms — all require negotiated execution before financial close. Ground lease, BOO sublease, and supplier exclusivity arrangements require legal review. Grant capital is subject to competitive application and lender underwriting. Pennsylvania regulatory compliance requires PA-licensed counsel. DNREC environmental review and DEDO approvals are conditions precedent to any DE construction commitment.</w:t>
      </w:r>
    </w:p>
    <w:sectPr w:rsidR="005514E9">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2A049B" w14:textId="77777777" w:rsidR="006C58A0" w:rsidRDefault="006C58A0">
      <w:r>
        <w:separator/>
      </w:r>
    </w:p>
  </w:endnote>
  <w:endnote w:type="continuationSeparator" w:id="0">
    <w:p w14:paraId="331D5942" w14:textId="77777777" w:rsidR="006C58A0" w:rsidRDefault="006C58A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C70797" w14:textId="77777777" w:rsidR="005514E9" w:rsidRDefault="00000000">
    <w:pPr>
      <w:pBdr>
        <w:top w:val="single" w:sz="4" w:space="4" w:color="CCCCCC"/>
      </w:pBdr>
      <w:spacing w:before="80"/>
      <w:jc w:val="center"/>
    </w:pPr>
    <w:r>
      <w:rPr>
        <w:color w:val="6B6B72"/>
        <w:sz w:val="16"/>
        <w:szCs w:val="16"/>
      </w:rPr>
      <w:t xml:space="preserve">M4CleanTech </w:t>
    </w:r>
    <w:proofErr w:type="gramStart"/>
    <w:r>
      <w:rPr>
        <w:color w:val="6B6B72"/>
        <w:sz w:val="16"/>
        <w:szCs w:val="16"/>
      </w:rPr>
      <w:t>LLC  ·</w:t>
    </w:r>
    <w:proofErr w:type="gramEnd"/>
    <w:r>
      <w:rPr>
        <w:color w:val="6B6B72"/>
        <w:sz w:val="16"/>
        <w:szCs w:val="16"/>
      </w:rPr>
      <w:t xml:space="preserve">  Chester PA Clean Economy Platform · Page </w:t>
    </w:r>
    <w:r>
      <w:fldChar w:fldCharType="begin"/>
    </w:r>
    <w:r>
      <w:instrText>PAGE</w:instrText>
    </w:r>
    <w:r>
      <w:fldChar w:fldCharType="separate"/>
    </w:r>
    <w:r w:rsidR="00476DB4">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E9FE90" w14:textId="77777777" w:rsidR="006C58A0" w:rsidRDefault="006C58A0">
      <w:r>
        <w:separator/>
      </w:r>
    </w:p>
  </w:footnote>
  <w:footnote w:type="continuationSeparator" w:id="0">
    <w:p w14:paraId="74D38614" w14:textId="77777777" w:rsidR="006C58A0" w:rsidRDefault="006C58A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40"/>
      <w:gridCol w:w="5040"/>
    </w:tblGrid>
    <w:tr w:rsidR="005514E9" w14:paraId="2BD1055F" w14:textId="77777777">
      <w:tblPrEx>
        <w:tblCellMar>
          <w:top w:w="0" w:type="dxa"/>
          <w:bottom w:w="0" w:type="dxa"/>
        </w:tblCellMar>
      </w:tblPrEx>
      <w:tc>
        <w:tcPr>
          <w:tcW w:w="5040" w:type="dxa"/>
          <w:tcBorders>
            <w:top w:val="none" w:sz="0" w:space="0" w:color="FFFFFF"/>
            <w:left w:val="none" w:sz="0" w:space="0" w:color="FFFFFF"/>
            <w:bottom w:val="none" w:sz="0" w:space="0" w:color="FFFFFF"/>
            <w:right w:val="none" w:sz="0" w:space="0" w:color="FFFFFF"/>
          </w:tcBorders>
          <w:tcMar>
            <w:top w:w="100" w:type="dxa"/>
            <w:left w:w="140" w:type="dxa"/>
            <w:bottom w:w="100" w:type="dxa"/>
            <w:right w:w="140" w:type="dxa"/>
          </w:tcMar>
        </w:tcPr>
        <w:p w14:paraId="0A6C585A" w14:textId="77777777" w:rsidR="005514E9" w:rsidRDefault="00000000">
          <w:pPr>
            <w:pBdr>
              <w:bottom w:val="single" w:sz="6" w:space="4" w:color="0A2342"/>
            </w:pBdr>
          </w:pPr>
          <w:r>
            <w:rPr>
              <w:b/>
              <w:bCs/>
              <w:color w:val="0A2342"/>
              <w:sz w:val="17"/>
              <w:szCs w:val="17"/>
            </w:rPr>
            <w:t xml:space="preserve">MERGE 4 DESIGN </w:t>
          </w:r>
          <w:proofErr w:type="gramStart"/>
          <w:r>
            <w:rPr>
              <w:b/>
              <w:bCs/>
              <w:color w:val="0A2342"/>
              <w:sz w:val="17"/>
              <w:szCs w:val="17"/>
            </w:rPr>
            <w:t>LLC  ·</w:t>
          </w:r>
          <w:proofErr w:type="gramEnd"/>
          <w:r>
            <w:rPr>
              <w:b/>
              <w:bCs/>
              <w:color w:val="0A2342"/>
              <w:sz w:val="17"/>
              <w:szCs w:val="17"/>
            </w:rPr>
            <w:t xml:space="preserve">  M4CleanTech </w:t>
          </w:r>
          <w:proofErr w:type="gramStart"/>
          <w:r>
            <w:rPr>
              <w:b/>
              <w:bCs/>
              <w:color w:val="0A2342"/>
              <w:sz w:val="17"/>
              <w:szCs w:val="17"/>
            </w:rPr>
            <w:t>LLC  ·</w:t>
          </w:r>
          <w:proofErr w:type="gramEnd"/>
          <w:r>
            <w:rPr>
              <w:b/>
              <w:bCs/>
              <w:color w:val="0A2342"/>
              <w:sz w:val="17"/>
              <w:szCs w:val="17"/>
            </w:rPr>
            <w:t xml:space="preserve">  </w:t>
          </w:r>
          <w:proofErr w:type="spellStart"/>
          <w:r>
            <w:rPr>
              <w:b/>
              <w:bCs/>
              <w:color w:val="0A2342"/>
              <w:sz w:val="17"/>
              <w:szCs w:val="17"/>
            </w:rPr>
            <w:t>MaxWellness</w:t>
          </w:r>
          <w:proofErr w:type="spellEnd"/>
        </w:p>
      </w:tc>
      <w:tc>
        <w:tcPr>
          <w:tcW w:w="5040" w:type="dxa"/>
          <w:tcBorders>
            <w:top w:val="none" w:sz="0" w:space="0" w:color="FFFFFF"/>
            <w:left w:val="none" w:sz="0" w:space="0" w:color="FFFFFF"/>
            <w:bottom w:val="none" w:sz="0" w:space="0" w:color="FFFFFF"/>
            <w:right w:val="none" w:sz="0" w:space="0" w:color="FFFFFF"/>
          </w:tcBorders>
          <w:tcMar>
            <w:top w:w="100" w:type="dxa"/>
            <w:left w:w="140" w:type="dxa"/>
            <w:bottom w:w="100" w:type="dxa"/>
            <w:right w:w="140" w:type="dxa"/>
          </w:tcMar>
        </w:tcPr>
        <w:p w14:paraId="79862F49" w14:textId="77777777" w:rsidR="005514E9" w:rsidRDefault="00000000">
          <w:pPr>
            <w:pBdr>
              <w:bottom w:val="single" w:sz="6" w:space="4" w:color="0A2342"/>
            </w:pBdr>
            <w:jc w:val="right"/>
          </w:pPr>
          <w:r>
            <w:rPr>
              <w:color w:val="6B6B72"/>
              <w:sz w:val="17"/>
              <w:szCs w:val="17"/>
            </w:rPr>
            <w:t>Chester Clean Economy Brief v</w:t>
          </w:r>
          <w:proofErr w:type="gramStart"/>
          <w:r>
            <w:rPr>
              <w:color w:val="6B6B72"/>
              <w:sz w:val="17"/>
              <w:szCs w:val="17"/>
            </w:rPr>
            <w:t>2  ·</w:t>
          </w:r>
          <w:proofErr w:type="gramEnd"/>
          <w:r>
            <w:rPr>
              <w:color w:val="6B6B72"/>
              <w:sz w:val="17"/>
              <w:szCs w:val="17"/>
            </w:rPr>
            <w:t xml:space="preserve">  June </w:t>
          </w:r>
          <w:proofErr w:type="gramStart"/>
          <w:r>
            <w:rPr>
              <w:color w:val="6B6B72"/>
              <w:sz w:val="17"/>
              <w:szCs w:val="17"/>
            </w:rPr>
            <w:t>2026  ·</w:t>
          </w:r>
          <w:proofErr w:type="gramEnd"/>
          <w:r>
            <w:rPr>
              <w:color w:val="6B6B72"/>
              <w:sz w:val="17"/>
              <w:szCs w:val="17"/>
            </w:rPr>
            <w:t xml:space="preserve">  CONFIDENTIAL</w:t>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950EB7"/>
    <w:multiLevelType w:val="hybridMultilevel"/>
    <w:tmpl w:val="7EE82634"/>
    <w:lvl w:ilvl="0" w:tplc="012A0B68">
      <w:start w:val="1"/>
      <w:numFmt w:val="bullet"/>
      <w:lvlText w:val="▸"/>
      <w:lvlJc w:val="left"/>
      <w:pPr>
        <w:ind w:left="560" w:hanging="280"/>
      </w:pPr>
      <w:rPr>
        <w:rFonts w:ascii="Arial" w:eastAsia="Arial" w:hAnsi="Arial" w:cs="Arial"/>
        <w:color w:val="C89C2A"/>
        <w:sz w:val="20"/>
        <w:szCs w:val="20"/>
      </w:rPr>
    </w:lvl>
    <w:lvl w:ilvl="1" w:tplc="0E960032">
      <w:numFmt w:val="decimal"/>
      <w:lvlText w:val=""/>
      <w:lvlJc w:val="left"/>
    </w:lvl>
    <w:lvl w:ilvl="2" w:tplc="C854C3B2">
      <w:numFmt w:val="decimal"/>
      <w:lvlText w:val=""/>
      <w:lvlJc w:val="left"/>
    </w:lvl>
    <w:lvl w:ilvl="3" w:tplc="10C6F282">
      <w:numFmt w:val="decimal"/>
      <w:lvlText w:val=""/>
      <w:lvlJc w:val="left"/>
    </w:lvl>
    <w:lvl w:ilvl="4" w:tplc="05026E62">
      <w:numFmt w:val="decimal"/>
      <w:lvlText w:val=""/>
      <w:lvlJc w:val="left"/>
    </w:lvl>
    <w:lvl w:ilvl="5" w:tplc="1D0CD702">
      <w:numFmt w:val="decimal"/>
      <w:lvlText w:val=""/>
      <w:lvlJc w:val="left"/>
    </w:lvl>
    <w:lvl w:ilvl="6" w:tplc="E320EFF4">
      <w:numFmt w:val="decimal"/>
      <w:lvlText w:val=""/>
      <w:lvlJc w:val="left"/>
    </w:lvl>
    <w:lvl w:ilvl="7" w:tplc="01822A48">
      <w:numFmt w:val="decimal"/>
      <w:lvlText w:val=""/>
      <w:lvlJc w:val="left"/>
    </w:lvl>
    <w:lvl w:ilvl="8" w:tplc="5A62E142">
      <w:numFmt w:val="decimal"/>
      <w:lvlText w:val=""/>
      <w:lvlJc w:val="left"/>
    </w:lvl>
  </w:abstractNum>
  <w:abstractNum w:abstractNumId="1" w15:restartNumberingAfterBreak="0">
    <w:nsid w:val="342C33C3"/>
    <w:multiLevelType w:val="hybridMultilevel"/>
    <w:tmpl w:val="1B084A78"/>
    <w:lvl w:ilvl="0" w:tplc="2A94B4E8">
      <w:start w:val="1"/>
      <w:numFmt w:val="bullet"/>
      <w:lvlText w:val="●"/>
      <w:lvlJc w:val="left"/>
      <w:pPr>
        <w:ind w:left="720" w:hanging="360"/>
      </w:pPr>
    </w:lvl>
    <w:lvl w:ilvl="1" w:tplc="D7E898CC">
      <w:start w:val="1"/>
      <w:numFmt w:val="bullet"/>
      <w:lvlText w:val="○"/>
      <w:lvlJc w:val="left"/>
      <w:pPr>
        <w:ind w:left="1440" w:hanging="360"/>
      </w:pPr>
    </w:lvl>
    <w:lvl w:ilvl="2" w:tplc="63E6CD36">
      <w:start w:val="1"/>
      <w:numFmt w:val="bullet"/>
      <w:lvlText w:val="■"/>
      <w:lvlJc w:val="left"/>
      <w:pPr>
        <w:ind w:left="2160" w:hanging="360"/>
      </w:pPr>
    </w:lvl>
    <w:lvl w:ilvl="3" w:tplc="1374C1FA">
      <w:start w:val="1"/>
      <w:numFmt w:val="bullet"/>
      <w:lvlText w:val="●"/>
      <w:lvlJc w:val="left"/>
      <w:pPr>
        <w:ind w:left="2880" w:hanging="360"/>
      </w:pPr>
    </w:lvl>
    <w:lvl w:ilvl="4" w:tplc="210ADEEC">
      <w:start w:val="1"/>
      <w:numFmt w:val="bullet"/>
      <w:lvlText w:val="○"/>
      <w:lvlJc w:val="left"/>
      <w:pPr>
        <w:ind w:left="3600" w:hanging="360"/>
      </w:pPr>
    </w:lvl>
    <w:lvl w:ilvl="5" w:tplc="B05C3020">
      <w:start w:val="1"/>
      <w:numFmt w:val="bullet"/>
      <w:lvlText w:val="■"/>
      <w:lvlJc w:val="left"/>
      <w:pPr>
        <w:ind w:left="4320" w:hanging="360"/>
      </w:pPr>
    </w:lvl>
    <w:lvl w:ilvl="6" w:tplc="8B6A0CF6">
      <w:start w:val="1"/>
      <w:numFmt w:val="bullet"/>
      <w:lvlText w:val="●"/>
      <w:lvlJc w:val="left"/>
      <w:pPr>
        <w:ind w:left="5040" w:hanging="360"/>
      </w:pPr>
    </w:lvl>
    <w:lvl w:ilvl="7" w:tplc="849614C2">
      <w:start w:val="1"/>
      <w:numFmt w:val="bullet"/>
      <w:lvlText w:val="●"/>
      <w:lvlJc w:val="left"/>
      <w:pPr>
        <w:ind w:left="5760" w:hanging="360"/>
      </w:pPr>
    </w:lvl>
    <w:lvl w:ilvl="8" w:tplc="CDBAF10E">
      <w:start w:val="1"/>
      <w:numFmt w:val="bullet"/>
      <w:lvlText w:val="●"/>
      <w:lvlJc w:val="left"/>
      <w:pPr>
        <w:ind w:left="6480" w:hanging="360"/>
      </w:pPr>
    </w:lvl>
  </w:abstractNum>
  <w:num w:numId="1" w16cid:durableId="118968504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514E9"/>
    <w:rsid w:val="00476DB4"/>
    <w:rsid w:val="005514E9"/>
    <w:rsid w:val="006C58A0"/>
    <w:rsid w:val="00D2646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D7C560"/>
  <w15:docId w15:val="{7180A0EE-E3CC-4858-BF51-0EF5CBDB6C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2C2C30"/>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outlineLvl w:val="0"/>
    </w:pPr>
    <w:rPr>
      <w:b/>
      <w:bCs/>
      <w:color w:val="0A2342"/>
      <w:sz w:val="28"/>
      <w:szCs w:val="28"/>
    </w:rPr>
  </w:style>
  <w:style w:type="paragraph" w:styleId="Heading2">
    <w:name w:val="heading 2"/>
    <w:uiPriority w:val="9"/>
    <w:unhideWhenUsed/>
    <w:qFormat/>
    <w:pPr>
      <w:spacing w:before="180" w:after="100"/>
      <w:outlineLvl w:val="1"/>
    </w:pPr>
    <w:rPr>
      <w:b/>
      <w:bCs/>
      <w:color w:val="0A2342"/>
      <w:sz w:val="23"/>
      <w:szCs w:val="23"/>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8</Pages>
  <Words>2447</Words>
  <Characters>14687</Characters>
  <Application>Microsoft Office Word</Application>
  <DocSecurity>0</DocSecurity>
  <Lines>587</Lines>
  <Paragraphs>271</Paragraphs>
  <ScaleCrop>false</ScaleCrop>
  <Company/>
  <LinksUpToDate>false</LinksUpToDate>
  <CharactersWithSpaces>16863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David Ainsworth</cp:lastModifiedBy>
  <cp:revision>2</cp:revision>
  <dcterms:created xsi:type="dcterms:W3CDTF">2026-06-24T23:45:00Z</dcterms:created>
  <dcterms:modified xsi:type="dcterms:W3CDTF">2026-06-25T00:17:00Z</dcterms:modified>
</cp:coreProperties>
</file>