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A0568" w14:textId="77777777" w:rsidR="00800724" w:rsidRDefault="00800724">
      <w:pPr>
        <w:spacing w:before="400"/>
      </w:pPr>
    </w:p>
    <w:p w14:paraId="13F63A98" w14:textId="77777777" w:rsidR="00AD5290" w:rsidRDefault="00AD5290" w:rsidP="00AD5290">
      <w:pPr>
        <w:spacing w:line="260" w:lineRule="auto"/>
      </w:pPr>
      <w:r>
        <w:rPr>
          <w:color w:val="1A1A1A"/>
          <w:sz w:val="22"/>
          <w:szCs w:val="22"/>
        </w:rPr>
        <w:t>Selection Committee</w:t>
      </w:r>
    </w:p>
    <w:p w14:paraId="68329D40" w14:textId="77777777" w:rsidR="00AD5290" w:rsidRDefault="00AD5290" w:rsidP="00AD5290">
      <w:pPr>
        <w:spacing w:line="260" w:lineRule="auto"/>
      </w:pPr>
      <w:r>
        <w:rPr>
          <w:color w:val="1A1A1A"/>
          <w:sz w:val="22"/>
          <w:szCs w:val="22"/>
        </w:rPr>
        <w:t>2026 Housing Affordability Breakthrough Challenge</w:t>
      </w:r>
    </w:p>
    <w:p w14:paraId="78C79DC0" w14:textId="77777777" w:rsidR="00AD5290" w:rsidRDefault="00AD5290" w:rsidP="00AD5290">
      <w:pPr>
        <w:spacing w:line="260" w:lineRule="auto"/>
      </w:pPr>
      <w:r>
        <w:rPr>
          <w:color w:val="1A1A1A"/>
          <w:sz w:val="22"/>
          <w:szCs w:val="22"/>
        </w:rPr>
        <w:t>Enterprise Community Partners, Inc.</w:t>
      </w:r>
    </w:p>
    <w:p w14:paraId="1CFBD878" w14:textId="77777777" w:rsidR="00AD5290" w:rsidRDefault="00AD5290" w:rsidP="00AD5290">
      <w:pPr>
        <w:spacing w:line="260" w:lineRule="auto"/>
      </w:pPr>
      <w:r>
        <w:rPr>
          <w:color w:val="1A1A1A"/>
          <w:sz w:val="22"/>
          <w:szCs w:val="22"/>
        </w:rPr>
        <w:t>70 Corporate Center, 11000 Broken Land Parkway, Suite 700</w:t>
      </w:r>
    </w:p>
    <w:p w14:paraId="04AC480B" w14:textId="77777777" w:rsidR="00AD5290" w:rsidRDefault="00AD5290" w:rsidP="00AD5290">
      <w:pPr>
        <w:spacing w:line="260" w:lineRule="auto"/>
      </w:pPr>
      <w:r>
        <w:rPr>
          <w:color w:val="1A1A1A"/>
          <w:sz w:val="22"/>
          <w:szCs w:val="22"/>
        </w:rPr>
        <w:t>Columbia, MD 21044</w:t>
      </w:r>
    </w:p>
    <w:p w14:paraId="6054764E" w14:textId="77777777" w:rsidR="00AD5290" w:rsidRDefault="00AD5290" w:rsidP="00AD5290">
      <w:pPr>
        <w:spacing w:after="60"/>
      </w:pPr>
    </w:p>
    <w:p w14:paraId="644E8016" w14:textId="77777777" w:rsidR="0052196A" w:rsidRDefault="0052196A" w:rsidP="0052196A">
      <w:pPr>
        <w:spacing w:after="140" w:line="276" w:lineRule="auto"/>
      </w:pPr>
      <w:r>
        <w:rPr>
          <w:b/>
          <w:bCs/>
          <w:color w:val="1A1A1A"/>
          <w:sz w:val="22"/>
          <w:szCs w:val="22"/>
        </w:rPr>
        <w:t xml:space="preserve">RE:  </w:t>
      </w:r>
      <w:r>
        <w:rPr>
          <w:color w:val="1A1A1A"/>
          <w:sz w:val="22"/>
          <w:szCs w:val="22"/>
        </w:rPr>
        <w:t>Letter of Support — Central Baptist Community Development Corporation (M4Di Operational Intelligence Tool), Service &amp; Delivery Programs Category</w:t>
      </w:r>
    </w:p>
    <w:p w14:paraId="3294C634" w14:textId="77777777" w:rsidR="0052196A" w:rsidRDefault="0052196A" w:rsidP="0052196A">
      <w:pPr>
        <w:spacing w:after="60"/>
      </w:pPr>
    </w:p>
    <w:p w14:paraId="1084762F" w14:textId="77777777" w:rsidR="0052196A" w:rsidRDefault="0052196A" w:rsidP="0052196A">
      <w:pPr>
        <w:spacing w:after="140" w:line="276" w:lineRule="auto"/>
      </w:pPr>
      <w:r>
        <w:rPr>
          <w:color w:val="1A1A1A"/>
          <w:sz w:val="22"/>
          <w:szCs w:val="22"/>
        </w:rPr>
        <w:t>Dear Members of the Selection Committee:</w:t>
      </w:r>
    </w:p>
    <w:p w14:paraId="44B6B2E1" w14:textId="22AFC5B0" w:rsidR="0052196A" w:rsidRDefault="0052196A" w:rsidP="0052196A">
      <w:pPr>
        <w:spacing w:after="140" w:line="276" w:lineRule="auto"/>
      </w:pPr>
      <w:r>
        <w:rPr>
          <w:color w:val="1A1A1A"/>
          <w:sz w:val="22"/>
          <w:szCs w:val="22"/>
        </w:rPr>
        <w:t>On behalf of the City of Wilmington Office of Economic Development, I write to convey the City's strong support for the application of Central Baptist Community Development Corporation to the 2026 Housing Affordability Breakthrough Challenge in the Service &amp; Delivery Programs category. Central Baptist CDC's application</w:t>
      </w:r>
      <w:r w:rsidR="00130A1A">
        <w:rPr>
          <w:color w:val="1A1A1A"/>
          <w:sz w:val="22"/>
          <w:szCs w:val="22"/>
        </w:rPr>
        <w:t xml:space="preserve">, </w:t>
      </w:r>
      <w:r>
        <w:rPr>
          <w:color w:val="1A1A1A"/>
          <w:sz w:val="22"/>
          <w:szCs w:val="22"/>
        </w:rPr>
        <w:t>to scale the M4Di Operational Intelligence (OI) Tool, a regionally calibrated predevelopment cost intelligence platform serving nonprofit affordable housing developers across the Mid-Atlantic</w:t>
      </w:r>
      <w:r w:rsidR="00130A1A">
        <w:rPr>
          <w:color w:val="1A1A1A"/>
          <w:sz w:val="22"/>
          <w:szCs w:val="22"/>
        </w:rPr>
        <w:t xml:space="preserve">, </w:t>
      </w:r>
      <w:r>
        <w:rPr>
          <w:color w:val="1A1A1A"/>
          <w:sz w:val="22"/>
          <w:szCs w:val="22"/>
        </w:rPr>
        <w:t>addresses a structural problem in the affordable housing sector that this Office has direct visibility into through our work with small developers and Disadvantaged Business Enterprise applicants in Wilmington.</w:t>
      </w:r>
    </w:p>
    <w:p w14:paraId="2FF9385B" w14:textId="553503A1" w:rsidR="0052196A" w:rsidRDefault="0052196A" w:rsidP="0052196A">
      <w:pPr>
        <w:spacing w:after="140" w:line="276" w:lineRule="auto"/>
      </w:pPr>
      <w:r>
        <w:rPr>
          <w:color w:val="1A1A1A"/>
          <w:sz w:val="22"/>
          <w:szCs w:val="22"/>
        </w:rPr>
        <w:t>The City of Wilmington administers an A&amp;E Feasibility Assistance program through our Disadvantaged Business Enterprise initiative, which provides matching grants to small business developers exploring capital investment in our city. The program funds the production of architectural and engineering feasibility work, including construction cost estimation. It does what it can with the resources available</w:t>
      </w:r>
      <w:r w:rsidR="00130A1A">
        <w:rPr>
          <w:color w:val="1A1A1A"/>
          <w:sz w:val="22"/>
          <w:szCs w:val="22"/>
        </w:rPr>
        <w:t xml:space="preserve">, </w:t>
      </w:r>
      <w:r>
        <w:rPr>
          <w:color w:val="1A1A1A"/>
          <w:sz w:val="22"/>
          <w:szCs w:val="22"/>
        </w:rPr>
        <w:t>but the City has direct experience with a structural challenge that affects every program decision we make downstream of these early-stage estimates.</w:t>
      </w:r>
    </w:p>
    <w:p w14:paraId="06F3D401" w14:textId="1E0FDDCF" w:rsidR="0052196A" w:rsidRDefault="0052196A" w:rsidP="0052196A">
      <w:pPr>
        <w:spacing w:after="140" w:line="276" w:lineRule="auto"/>
      </w:pPr>
      <w:r>
        <w:rPr>
          <w:color w:val="1A1A1A"/>
          <w:sz w:val="22"/>
          <w:szCs w:val="22"/>
        </w:rPr>
        <w:t>Predevelopment construction cost estimates for affordable and community development projects are produced through a wide range of methodologies and by a wide range of professionals. Some are produced by general contractors with a financial interest in the project. Some are assembled from national benchmark databases that do not reflect local subcontractor pricing or labor conditions. Some are produced by competent professionals who simply do not specialize in early-stage cost intelligence. The result, across the affordable housing sector nationally, is a meaningful share of mission-driven projects whose budgets collapse during construction documentation or after permit</w:t>
      </w:r>
      <w:r w:rsidR="00130A1A">
        <w:rPr>
          <w:color w:val="1A1A1A"/>
          <w:sz w:val="22"/>
          <w:szCs w:val="22"/>
        </w:rPr>
        <w:t xml:space="preserve">, </w:t>
      </w:r>
      <w:r>
        <w:rPr>
          <w:color w:val="1A1A1A"/>
          <w:sz w:val="22"/>
          <w:szCs w:val="22"/>
        </w:rPr>
        <w:t>after design fees and program funds have already been committed.</w:t>
      </w:r>
    </w:p>
    <w:p w14:paraId="5318CEC7" w14:textId="5C769D12" w:rsidR="0052196A" w:rsidRDefault="0052196A" w:rsidP="0052196A">
      <w:pPr>
        <w:spacing w:after="140" w:line="276" w:lineRule="auto"/>
      </w:pPr>
      <w:r>
        <w:rPr>
          <w:color w:val="1A1A1A"/>
          <w:sz w:val="22"/>
          <w:szCs w:val="22"/>
        </w:rPr>
        <w:t>M4Di's Operational Intelligence Tool, developed by David C. Ainsworth AIA of Aubyn Architecture LLC and the Merge 4 Design team, addresses this gap directly. The platform provides architect-led, methodology-grounded, regionally calibrated construction cost estimates at the earliest feasible stage of a project, structured around a five-gate budget control system from feasibility through closeout. M4Di's cost estimates are independent of any downstream design or construction interest, and the methodology is documented and reproducible.</w:t>
      </w:r>
    </w:p>
    <w:p w14:paraId="79C18CC5" w14:textId="4D74A184" w:rsidR="0052196A" w:rsidRDefault="0052196A" w:rsidP="0052196A">
      <w:pPr>
        <w:spacing w:after="140" w:line="276" w:lineRule="auto"/>
      </w:pPr>
      <w:r>
        <w:rPr>
          <w:color w:val="1A1A1A"/>
          <w:sz w:val="22"/>
          <w:szCs w:val="22"/>
        </w:rPr>
        <w:lastRenderedPageBreak/>
        <w:t>Central Baptist Community Development Corporation, under the leadership of Dr. Rev. Keeling, serves as the lead applicant for this proposal. CB CDC currently serves as fiscal sponsor for the M4Di program and is the first subscribing organization to the OI Tool. Their two-site feasibility engagement, funded by Sea Change Capital Partners, provides the live deployment evidence base that the Breakthrough Challenge application requires. The partnership between an established, faith-based community development organization and a methodology-led architectural cost intelligence platform represents exactly the kind of cross-sector innovation the Service &amp; Delivery category was designed to surface.</w:t>
      </w:r>
    </w:p>
    <w:p w14:paraId="2D7E0DA5" w14:textId="77777777" w:rsidR="0052196A" w:rsidRDefault="0052196A" w:rsidP="0052196A">
      <w:pPr>
        <w:spacing w:after="140" w:line="276" w:lineRule="auto"/>
        <w:rPr>
          <w:color w:val="1A1A1A"/>
          <w:sz w:val="22"/>
          <w:szCs w:val="22"/>
        </w:rPr>
      </w:pPr>
      <w:r>
        <w:rPr>
          <w:color w:val="1A1A1A"/>
          <w:sz w:val="22"/>
          <w:szCs w:val="22"/>
        </w:rPr>
        <w:t xml:space="preserve">This Office has met with the M4Di team and is actively evaluating the OI Tool methodology for adoption as a cost-verification standard in conjunction with our existing A&amp;E Feasibility Assistance program. </w:t>
      </w:r>
    </w:p>
    <w:p w14:paraId="0529125C" w14:textId="77777777" w:rsidR="0052196A" w:rsidRPr="00130A1A" w:rsidRDefault="0052196A" w:rsidP="0052196A">
      <w:pPr>
        <w:spacing w:after="140" w:line="276" w:lineRule="auto"/>
        <w:rPr>
          <w:i/>
          <w:iCs/>
          <w:color w:val="1A1A1A"/>
          <w:sz w:val="22"/>
          <w:szCs w:val="22"/>
        </w:rPr>
      </w:pPr>
      <w:r w:rsidRPr="00130A1A">
        <w:rPr>
          <w:i/>
          <w:iCs/>
          <w:color w:val="1A1A1A"/>
          <w:sz w:val="22"/>
          <w:szCs w:val="22"/>
        </w:rPr>
        <w:t xml:space="preserve">Our intent is to pilot M4Di's predevelopment cost intelligence service on a defined set of Wilmington-funded projects in the next fiscal year, with the goal of formalizing M4Di's methodology as a parallel, independent verification layer that protects every downstream City program decision — Strategic Fund, Downtown Development District, Property Tax Abatement, and others. </w:t>
      </w:r>
    </w:p>
    <w:p w14:paraId="114251AA" w14:textId="10975910" w:rsidR="0052196A" w:rsidRDefault="0052196A" w:rsidP="0052196A">
      <w:pPr>
        <w:spacing w:after="140" w:line="276" w:lineRule="auto"/>
      </w:pPr>
      <w:r>
        <w:rPr>
          <w:color w:val="1A1A1A"/>
          <w:sz w:val="22"/>
          <w:szCs w:val="22"/>
        </w:rPr>
        <w:t>A grant award through the Breakthrough Challenge would accelerate this pilot and position Wilmington as the first municipality in the Mid-Atlantic to formalize a cost-credibility standard for community development projects</w:t>
      </w:r>
      <w:r w:rsidR="00130A1A">
        <w:rPr>
          <w:color w:val="1A1A1A"/>
          <w:sz w:val="22"/>
          <w:szCs w:val="22"/>
        </w:rPr>
        <w:t xml:space="preserve">, </w:t>
      </w:r>
      <w:r>
        <w:rPr>
          <w:color w:val="1A1A1A"/>
          <w:sz w:val="22"/>
          <w:szCs w:val="22"/>
        </w:rPr>
        <w:t>a precedent we would expect peer cities across our region to study and replicate.</w:t>
      </w:r>
    </w:p>
    <w:p w14:paraId="5A508EA3" w14:textId="5902D372" w:rsidR="00AD5290" w:rsidRPr="00091495" w:rsidRDefault="0052196A" w:rsidP="00091495">
      <w:pPr>
        <w:spacing w:before="400"/>
        <w:rPr>
          <w:color w:val="1A1A1A"/>
          <w:sz w:val="22"/>
          <w:szCs w:val="22"/>
        </w:rPr>
      </w:pPr>
      <w:r>
        <w:rPr>
          <w:color w:val="1A1A1A"/>
          <w:sz w:val="22"/>
          <w:szCs w:val="22"/>
        </w:rPr>
        <w:t>We respectfully urge the Selection Committee to consider the Central Baptist CDC application favorably. The M4Di OI Tool addresses an underlying market failure in affordable housing predevelopment that has consistently undermined community development projects nationally. A grant award would scale a working methodology</w:t>
      </w:r>
      <w:r>
        <w:rPr>
          <w:color w:val="1A1A1A"/>
          <w:sz w:val="22"/>
          <w:szCs w:val="22"/>
        </w:rPr>
        <w:t xml:space="preserve">, </w:t>
      </w:r>
      <w:r>
        <w:rPr>
          <w:color w:val="1A1A1A"/>
          <w:sz w:val="22"/>
          <w:szCs w:val="22"/>
        </w:rPr>
        <w:t>currently in active deployment</w:t>
      </w:r>
      <w:r>
        <w:rPr>
          <w:color w:val="1A1A1A"/>
          <w:sz w:val="22"/>
          <w:szCs w:val="22"/>
        </w:rPr>
        <w:t xml:space="preserve">, </w:t>
      </w:r>
      <w:r>
        <w:rPr>
          <w:color w:val="1A1A1A"/>
          <w:sz w:val="22"/>
          <w:szCs w:val="22"/>
        </w:rPr>
        <w:t>into the kind of regional infrastructure the Service &amp; Delivery Programs category was created to fund, serving CDFIs, faith-based developers, community land trusts, and nonprofit affordable housing organizations across Delaware, Pennsylvania, Maryland, and New Jersey. Should the Committee require additional information regarding the City's commitment to this initiative, please do not hesitate to contact this Office directly</w:t>
      </w:r>
    </w:p>
    <w:sectPr w:rsidR="00AD5290" w:rsidRPr="00091495" w:rsidSect="008F56B5">
      <w:headerReference w:type="default" r:id="rId7"/>
      <w:footerReference w:type="default" r:id="rId8"/>
      <w:pgSz w:w="12240" w:h="15840"/>
      <w:pgMar w:top="1080" w:right="1260" w:bottom="1080" w:left="1260" w:header="72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2EA5C" w14:textId="77777777" w:rsidR="00F257A5" w:rsidRDefault="00F257A5">
      <w:r>
        <w:separator/>
      </w:r>
    </w:p>
  </w:endnote>
  <w:endnote w:type="continuationSeparator" w:id="0">
    <w:p w14:paraId="51B1770D" w14:textId="77777777" w:rsidR="00F257A5" w:rsidRDefault="00F257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405597"/>
      <w:docPartObj>
        <w:docPartGallery w:val="Page Numbers (Bottom of Page)"/>
        <w:docPartUnique/>
      </w:docPartObj>
    </w:sdtPr>
    <w:sdtContent>
      <w:sdt>
        <w:sdtPr>
          <w:id w:val="-1769616900"/>
          <w:docPartObj>
            <w:docPartGallery w:val="Page Numbers (Top of Page)"/>
            <w:docPartUnique/>
          </w:docPartObj>
        </w:sdtPr>
        <w:sdtContent>
          <w:p w14:paraId="1BA9F4E5" w14:textId="77777777" w:rsidR="001E11F9" w:rsidRDefault="001E11F9" w:rsidP="00793DF1">
            <w:pPr>
              <w:pStyle w:val="Footer"/>
            </w:pPr>
          </w:p>
          <w:p w14:paraId="63C4917B" w14:textId="17A7CE81" w:rsidR="00D962B3" w:rsidRDefault="002857C9" w:rsidP="00793DF1">
            <w:pPr>
              <w:pStyle w:val="Footer"/>
            </w:pPr>
            <w:r w:rsidRPr="001E11F9">
              <w:rPr>
                <w:color w:val="808080" w:themeColor="background1" w:themeShade="80"/>
                <w:sz w:val="16"/>
                <w:szCs w:val="16"/>
              </w:rPr>
              <w:t xml:space="preserve">© 2026 Merge 4 Design LLC d/b/a M4Di.  </w:t>
            </w:r>
            <w:r w:rsidR="00B77D3A" w:rsidRPr="001E11F9">
              <w:rPr>
                <w:color w:val="808080" w:themeColor="background1" w:themeShade="80"/>
                <w:sz w:val="16"/>
                <w:szCs w:val="16"/>
              </w:rPr>
              <w:t>AOR: David C. Ainsworth AIA, Aubyn Architecture LLC</w:t>
            </w:r>
            <w:r w:rsidRPr="001E11F9">
              <w:rPr>
                <w:color w:val="808080" w:themeColor="background1" w:themeShade="80"/>
                <w:sz w:val="16"/>
                <w:szCs w:val="16"/>
              </w:rPr>
              <w:t xml:space="preserve">     </w:t>
            </w:r>
            <w:r w:rsidR="00805D69" w:rsidRPr="001E11F9">
              <w:rPr>
                <w:color w:val="808080" w:themeColor="background1" w:themeShade="80"/>
                <w:sz w:val="16"/>
                <w:szCs w:val="16"/>
              </w:rPr>
              <w:t xml:space="preserve">                  </w:t>
            </w:r>
            <w:r w:rsidRPr="001E11F9">
              <w:rPr>
                <w:color w:val="808080" w:themeColor="background1" w:themeShade="80"/>
                <w:sz w:val="16"/>
                <w:szCs w:val="16"/>
              </w:rPr>
              <w:t xml:space="preserve">            </w:t>
            </w:r>
            <w:r w:rsidR="00793DF1" w:rsidRPr="001E11F9">
              <w:rPr>
                <w:color w:val="808080" w:themeColor="background1" w:themeShade="80"/>
                <w:sz w:val="16"/>
                <w:szCs w:val="16"/>
              </w:rPr>
              <w:t xml:space="preserve">    </w:t>
            </w:r>
            <w:r w:rsidR="00D962B3" w:rsidRPr="001E11F9">
              <w:rPr>
                <w:color w:val="808080" w:themeColor="background1" w:themeShade="80"/>
                <w:sz w:val="16"/>
                <w:szCs w:val="16"/>
              </w:rPr>
              <w:t xml:space="preserve">Page </w:t>
            </w:r>
            <w:r w:rsidR="00D962B3" w:rsidRPr="001E11F9">
              <w:rPr>
                <w:b/>
                <w:bCs/>
                <w:color w:val="808080" w:themeColor="background1" w:themeShade="80"/>
                <w:sz w:val="16"/>
                <w:szCs w:val="16"/>
              </w:rPr>
              <w:fldChar w:fldCharType="begin"/>
            </w:r>
            <w:r w:rsidR="00D962B3" w:rsidRPr="001E11F9">
              <w:rPr>
                <w:b/>
                <w:bCs/>
                <w:color w:val="808080" w:themeColor="background1" w:themeShade="80"/>
                <w:sz w:val="16"/>
                <w:szCs w:val="16"/>
              </w:rPr>
              <w:instrText xml:space="preserve"> PAGE </w:instrText>
            </w:r>
            <w:r w:rsidR="00D962B3" w:rsidRPr="001E11F9">
              <w:rPr>
                <w:b/>
                <w:bCs/>
                <w:color w:val="808080" w:themeColor="background1" w:themeShade="80"/>
                <w:sz w:val="16"/>
                <w:szCs w:val="16"/>
              </w:rPr>
              <w:fldChar w:fldCharType="separate"/>
            </w:r>
            <w:r w:rsidR="00D962B3" w:rsidRPr="001E11F9">
              <w:rPr>
                <w:b/>
                <w:bCs/>
                <w:noProof/>
                <w:color w:val="808080" w:themeColor="background1" w:themeShade="80"/>
                <w:sz w:val="16"/>
                <w:szCs w:val="16"/>
              </w:rPr>
              <w:t>2</w:t>
            </w:r>
            <w:r w:rsidR="00D962B3" w:rsidRPr="001E11F9">
              <w:rPr>
                <w:b/>
                <w:bCs/>
                <w:color w:val="808080" w:themeColor="background1" w:themeShade="80"/>
                <w:sz w:val="16"/>
                <w:szCs w:val="16"/>
              </w:rPr>
              <w:fldChar w:fldCharType="end"/>
            </w:r>
            <w:r w:rsidR="00D962B3" w:rsidRPr="001E11F9">
              <w:rPr>
                <w:color w:val="808080" w:themeColor="background1" w:themeShade="80"/>
                <w:sz w:val="16"/>
                <w:szCs w:val="16"/>
              </w:rPr>
              <w:t xml:space="preserve"> of </w:t>
            </w:r>
            <w:r w:rsidR="00D962B3" w:rsidRPr="001E11F9">
              <w:rPr>
                <w:b/>
                <w:bCs/>
                <w:color w:val="808080" w:themeColor="background1" w:themeShade="80"/>
                <w:sz w:val="16"/>
                <w:szCs w:val="16"/>
              </w:rPr>
              <w:fldChar w:fldCharType="begin"/>
            </w:r>
            <w:r w:rsidR="00D962B3" w:rsidRPr="001E11F9">
              <w:rPr>
                <w:b/>
                <w:bCs/>
                <w:color w:val="808080" w:themeColor="background1" w:themeShade="80"/>
                <w:sz w:val="16"/>
                <w:szCs w:val="16"/>
              </w:rPr>
              <w:instrText xml:space="preserve"> NUMPAGES  </w:instrText>
            </w:r>
            <w:r w:rsidR="00D962B3" w:rsidRPr="001E11F9">
              <w:rPr>
                <w:b/>
                <w:bCs/>
                <w:color w:val="808080" w:themeColor="background1" w:themeShade="80"/>
                <w:sz w:val="16"/>
                <w:szCs w:val="16"/>
              </w:rPr>
              <w:fldChar w:fldCharType="separate"/>
            </w:r>
            <w:r w:rsidR="00D962B3" w:rsidRPr="001E11F9">
              <w:rPr>
                <w:b/>
                <w:bCs/>
                <w:noProof/>
                <w:color w:val="808080" w:themeColor="background1" w:themeShade="80"/>
                <w:sz w:val="16"/>
                <w:szCs w:val="16"/>
              </w:rPr>
              <w:t>2</w:t>
            </w:r>
            <w:r w:rsidR="00D962B3" w:rsidRPr="001E11F9">
              <w:rPr>
                <w:b/>
                <w:bCs/>
                <w:color w:val="808080" w:themeColor="background1" w:themeShade="80"/>
                <w:sz w:val="16"/>
                <w:szCs w:val="16"/>
              </w:rPr>
              <w:fldChar w:fldCharType="end"/>
            </w:r>
          </w:p>
        </w:sdtContent>
      </w:sdt>
    </w:sdtContent>
  </w:sdt>
  <w:p w14:paraId="070E0D47" w14:textId="77777777" w:rsidR="005A5284" w:rsidRPr="007E5F7A" w:rsidRDefault="005A5284" w:rsidP="003661D5">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8DB16" w14:textId="77777777" w:rsidR="00F257A5" w:rsidRDefault="00F257A5">
      <w:r>
        <w:separator/>
      </w:r>
    </w:p>
  </w:footnote>
  <w:footnote w:type="continuationSeparator" w:id="0">
    <w:p w14:paraId="73A44957" w14:textId="77777777" w:rsidR="00F257A5" w:rsidRDefault="00F257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9E419" w14:textId="77777777" w:rsidR="001A71AE" w:rsidRDefault="004B09FD" w:rsidP="001A71AE">
    <w:pPr>
      <w:ind w:left="720" w:firstLine="720"/>
      <w:rPr>
        <w:b/>
        <w:bCs/>
        <w:color w:val="000000"/>
        <w:sz w:val="28"/>
        <w:szCs w:val="28"/>
      </w:rPr>
    </w:pPr>
    <w:r>
      <w:rPr>
        <w:noProof/>
      </w:rPr>
      <w:drawing>
        <wp:anchor distT="0" distB="0" distL="114300" distR="114300" simplePos="0" relativeHeight="251714560" behindDoc="0" locked="0" layoutInCell="1" allowOverlap="1" wp14:anchorId="72A76B5E" wp14:editId="37B16BDB">
          <wp:simplePos x="0" y="0"/>
          <wp:positionH relativeFrom="margin">
            <wp:align>left</wp:align>
          </wp:positionH>
          <wp:positionV relativeFrom="paragraph">
            <wp:posOffset>29237</wp:posOffset>
          </wp:positionV>
          <wp:extent cx="880281" cy="63108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3975" cy="633731"/>
                  </a:xfrm>
                  <a:prstGeom prst="rect">
                    <a:avLst/>
                  </a:prstGeom>
                </pic:spPr>
              </pic:pic>
            </a:graphicData>
          </a:graphic>
          <wp14:sizeRelH relativeFrom="margin">
            <wp14:pctWidth>0</wp14:pctWidth>
          </wp14:sizeRelH>
          <wp14:sizeRelV relativeFrom="margin">
            <wp14:pctHeight>0</wp14:pctHeight>
          </wp14:sizeRelV>
        </wp:anchor>
      </w:drawing>
    </w:r>
    <w:r w:rsidR="001A71AE" w:rsidRPr="00E91400">
      <w:rPr>
        <w:b/>
        <w:bCs/>
        <w:color w:val="000000"/>
        <w:sz w:val="28"/>
        <w:szCs w:val="28"/>
      </w:rPr>
      <w:t>MERGE 4 DESIGN LLC</w:t>
    </w:r>
  </w:p>
  <w:p w14:paraId="0C5405C0" w14:textId="4AD799F4" w:rsidR="004073D4" w:rsidRDefault="001A71AE" w:rsidP="004073D4">
    <w:pPr>
      <w:ind w:left="720" w:firstLine="720"/>
      <w:rPr>
        <w:color w:val="888888"/>
        <w:spacing w:val="40"/>
        <w:sz w:val="17"/>
        <w:szCs w:val="17"/>
      </w:rPr>
    </w:pPr>
    <w:r>
      <w:rPr>
        <w:color w:val="888888"/>
        <w:spacing w:val="40"/>
        <w:sz w:val="17"/>
        <w:szCs w:val="17"/>
      </w:rPr>
      <w:t>ARCHITECTURE DEVELOPMENT</w:t>
    </w:r>
    <w:r w:rsidR="004073D4">
      <w:rPr>
        <w:color w:val="888888"/>
        <w:spacing w:val="40"/>
        <w:sz w:val="17"/>
        <w:szCs w:val="17"/>
      </w:rPr>
      <w:t xml:space="preserve"> </w:t>
    </w:r>
    <w:r>
      <w:rPr>
        <w:color w:val="888888"/>
        <w:spacing w:val="40"/>
        <w:sz w:val="17"/>
        <w:szCs w:val="17"/>
      </w:rPr>
      <w:t>CONSUL</w:t>
    </w:r>
    <w:r w:rsidR="004073D4">
      <w:rPr>
        <w:color w:val="888888"/>
        <w:spacing w:val="40"/>
        <w:sz w:val="17"/>
        <w:szCs w:val="17"/>
      </w:rPr>
      <w:t>TING</w:t>
    </w:r>
  </w:p>
  <w:p w14:paraId="229625DD" w14:textId="77777777" w:rsidR="004073D4" w:rsidRPr="001E11F9" w:rsidRDefault="004073D4" w:rsidP="004073D4">
    <w:pPr>
      <w:ind w:left="720" w:firstLine="720"/>
      <w:rPr>
        <w:color w:val="374151"/>
        <w:sz w:val="12"/>
        <w:szCs w:val="12"/>
      </w:rPr>
    </w:pPr>
  </w:p>
  <w:p w14:paraId="144C27A6" w14:textId="562D4AA9" w:rsidR="004073D4" w:rsidRDefault="00820CF8" w:rsidP="004073D4">
    <w:pPr>
      <w:ind w:left="720" w:firstLine="720"/>
      <w:rPr>
        <w:color w:val="374151"/>
        <w:sz w:val="16"/>
        <w:szCs w:val="16"/>
      </w:rPr>
    </w:pPr>
    <w:r>
      <w:rPr>
        <w:color w:val="374151"/>
        <w:sz w:val="16"/>
        <w:szCs w:val="16"/>
      </w:rPr>
      <w:t xml:space="preserve">500 Delaware Ave., Suite 1 #1551, </w:t>
    </w:r>
  </w:p>
  <w:p w14:paraId="46FBE342" w14:textId="0E6D5B17" w:rsidR="00FB0B9A" w:rsidRDefault="00820CF8" w:rsidP="004073D4">
    <w:pPr>
      <w:ind w:left="720" w:firstLine="720"/>
      <w:rPr>
        <w:color w:val="888888"/>
        <w:sz w:val="16"/>
        <w:szCs w:val="16"/>
      </w:rPr>
    </w:pPr>
    <w:r>
      <w:rPr>
        <w:color w:val="374151"/>
        <w:sz w:val="16"/>
        <w:szCs w:val="16"/>
      </w:rPr>
      <w:t xml:space="preserve">Wilmington, DE </w:t>
    </w:r>
    <w:r w:rsidR="00B91127">
      <w:rPr>
        <w:color w:val="374151"/>
        <w:sz w:val="16"/>
        <w:szCs w:val="16"/>
      </w:rPr>
      <w:t>19899 · info@merge4design.com</w:t>
    </w:r>
    <w:r w:rsidR="00B91127">
      <w:rPr>
        <w:color w:val="888888"/>
        <w:sz w:val="16"/>
        <w:szCs w:val="16"/>
      </w:rPr>
      <w:t xml:space="preserve"> · 302</w:t>
    </w:r>
    <w:r w:rsidR="00FB0B9A">
      <w:rPr>
        <w:color w:val="888888"/>
        <w:sz w:val="16"/>
        <w:szCs w:val="16"/>
      </w:rPr>
      <w:t xml:space="preserve"> 367 5726</w:t>
    </w:r>
  </w:p>
  <w:p w14:paraId="70C0A609" w14:textId="77777777" w:rsidR="008F56B5" w:rsidRPr="004073D4" w:rsidRDefault="008F56B5" w:rsidP="004073D4">
    <w:pPr>
      <w:ind w:left="720" w:firstLine="720"/>
      <w:rPr>
        <w:color w:val="888888"/>
        <w:spacing w:val="40"/>
        <w:sz w:val="17"/>
        <w:szCs w:val="17"/>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93810"/>
    <w:multiLevelType w:val="hybridMultilevel"/>
    <w:tmpl w:val="E410EE42"/>
    <w:lvl w:ilvl="0" w:tplc="112C4ABA">
      <w:start w:val="1"/>
      <w:numFmt w:val="bullet"/>
      <w:lvlText w:val="•"/>
      <w:lvlJc w:val="left"/>
      <w:pPr>
        <w:ind w:left="540" w:hanging="260"/>
      </w:pPr>
    </w:lvl>
    <w:lvl w:ilvl="1" w:tplc="1C1CBA64">
      <w:start w:val="1"/>
      <w:numFmt w:val="bullet"/>
      <w:lvlText w:val="–"/>
      <w:lvlJc w:val="left"/>
      <w:pPr>
        <w:ind w:left="900" w:hanging="260"/>
      </w:pPr>
    </w:lvl>
    <w:lvl w:ilvl="2" w:tplc="04BCEC44">
      <w:numFmt w:val="decimal"/>
      <w:lvlText w:val=""/>
      <w:lvlJc w:val="left"/>
    </w:lvl>
    <w:lvl w:ilvl="3" w:tplc="88B644D8">
      <w:numFmt w:val="decimal"/>
      <w:lvlText w:val=""/>
      <w:lvlJc w:val="left"/>
    </w:lvl>
    <w:lvl w:ilvl="4" w:tplc="5D645DF6">
      <w:numFmt w:val="decimal"/>
      <w:lvlText w:val=""/>
      <w:lvlJc w:val="left"/>
    </w:lvl>
    <w:lvl w:ilvl="5" w:tplc="025A93BE">
      <w:numFmt w:val="decimal"/>
      <w:lvlText w:val=""/>
      <w:lvlJc w:val="left"/>
    </w:lvl>
    <w:lvl w:ilvl="6" w:tplc="63A4E984">
      <w:numFmt w:val="decimal"/>
      <w:lvlText w:val=""/>
      <w:lvlJc w:val="left"/>
    </w:lvl>
    <w:lvl w:ilvl="7" w:tplc="2C401F94">
      <w:numFmt w:val="decimal"/>
      <w:lvlText w:val=""/>
      <w:lvlJc w:val="left"/>
    </w:lvl>
    <w:lvl w:ilvl="8" w:tplc="F140B0FA">
      <w:numFmt w:val="decimal"/>
      <w:lvlText w:val=""/>
      <w:lvlJc w:val="left"/>
    </w:lvl>
  </w:abstractNum>
  <w:abstractNum w:abstractNumId="1" w15:restartNumberingAfterBreak="0">
    <w:nsid w:val="18D71A31"/>
    <w:multiLevelType w:val="hybridMultilevel"/>
    <w:tmpl w:val="FBC09C12"/>
    <w:lvl w:ilvl="0" w:tplc="E800E6B8">
      <w:start w:val="1"/>
      <w:numFmt w:val="bullet"/>
      <w:lvlText w:val="●"/>
      <w:lvlJc w:val="left"/>
      <w:pPr>
        <w:ind w:left="720" w:hanging="360"/>
      </w:pPr>
    </w:lvl>
    <w:lvl w:ilvl="1" w:tplc="AE5A1FE6">
      <w:start w:val="1"/>
      <w:numFmt w:val="bullet"/>
      <w:lvlText w:val="○"/>
      <w:lvlJc w:val="left"/>
      <w:pPr>
        <w:ind w:left="1440" w:hanging="360"/>
      </w:pPr>
    </w:lvl>
    <w:lvl w:ilvl="2" w:tplc="389C3F44">
      <w:start w:val="1"/>
      <w:numFmt w:val="bullet"/>
      <w:lvlText w:val="■"/>
      <w:lvlJc w:val="left"/>
      <w:pPr>
        <w:ind w:left="2160" w:hanging="360"/>
      </w:pPr>
    </w:lvl>
    <w:lvl w:ilvl="3" w:tplc="70F27AC2">
      <w:start w:val="1"/>
      <w:numFmt w:val="bullet"/>
      <w:lvlText w:val="●"/>
      <w:lvlJc w:val="left"/>
      <w:pPr>
        <w:ind w:left="2880" w:hanging="360"/>
      </w:pPr>
    </w:lvl>
    <w:lvl w:ilvl="4" w:tplc="08A895EC">
      <w:start w:val="1"/>
      <w:numFmt w:val="bullet"/>
      <w:lvlText w:val="○"/>
      <w:lvlJc w:val="left"/>
      <w:pPr>
        <w:ind w:left="3600" w:hanging="360"/>
      </w:pPr>
    </w:lvl>
    <w:lvl w:ilvl="5" w:tplc="17240564">
      <w:start w:val="1"/>
      <w:numFmt w:val="bullet"/>
      <w:lvlText w:val="■"/>
      <w:lvlJc w:val="left"/>
      <w:pPr>
        <w:ind w:left="4320" w:hanging="360"/>
      </w:pPr>
    </w:lvl>
    <w:lvl w:ilvl="6" w:tplc="25B046A8">
      <w:start w:val="1"/>
      <w:numFmt w:val="bullet"/>
      <w:lvlText w:val="●"/>
      <w:lvlJc w:val="left"/>
      <w:pPr>
        <w:ind w:left="5040" w:hanging="360"/>
      </w:pPr>
    </w:lvl>
    <w:lvl w:ilvl="7" w:tplc="0FD4A89C">
      <w:start w:val="1"/>
      <w:numFmt w:val="bullet"/>
      <w:lvlText w:val="●"/>
      <w:lvlJc w:val="left"/>
      <w:pPr>
        <w:ind w:left="5760" w:hanging="360"/>
      </w:pPr>
    </w:lvl>
    <w:lvl w:ilvl="8" w:tplc="D34A42F6">
      <w:start w:val="1"/>
      <w:numFmt w:val="bullet"/>
      <w:lvlText w:val="●"/>
      <w:lvlJc w:val="left"/>
      <w:pPr>
        <w:ind w:left="6480" w:hanging="360"/>
      </w:pPr>
    </w:lvl>
  </w:abstractNum>
  <w:abstractNum w:abstractNumId="2" w15:restartNumberingAfterBreak="0">
    <w:nsid w:val="2973592F"/>
    <w:multiLevelType w:val="hybridMultilevel"/>
    <w:tmpl w:val="6F6044D4"/>
    <w:lvl w:ilvl="0" w:tplc="FE54A910">
      <w:start w:val="1"/>
      <w:numFmt w:val="bullet"/>
      <w:lvlText w:val="•"/>
      <w:lvlJc w:val="left"/>
      <w:pPr>
        <w:ind w:left="540" w:hanging="260"/>
      </w:pPr>
    </w:lvl>
    <w:lvl w:ilvl="1" w:tplc="6964C28C">
      <w:start w:val="1"/>
      <w:numFmt w:val="bullet"/>
      <w:lvlText w:val="–"/>
      <w:lvlJc w:val="left"/>
      <w:pPr>
        <w:ind w:left="900" w:hanging="260"/>
      </w:pPr>
    </w:lvl>
    <w:lvl w:ilvl="2" w:tplc="F5324A8E">
      <w:numFmt w:val="decimal"/>
      <w:lvlText w:val=""/>
      <w:lvlJc w:val="left"/>
    </w:lvl>
    <w:lvl w:ilvl="3" w:tplc="B3D6C5C6">
      <w:numFmt w:val="decimal"/>
      <w:lvlText w:val=""/>
      <w:lvlJc w:val="left"/>
    </w:lvl>
    <w:lvl w:ilvl="4" w:tplc="D24C44FE">
      <w:numFmt w:val="decimal"/>
      <w:lvlText w:val=""/>
      <w:lvlJc w:val="left"/>
    </w:lvl>
    <w:lvl w:ilvl="5" w:tplc="181C318E">
      <w:numFmt w:val="decimal"/>
      <w:lvlText w:val=""/>
      <w:lvlJc w:val="left"/>
    </w:lvl>
    <w:lvl w:ilvl="6" w:tplc="77A2F73E">
      <w:numFmt w:val="decimal"/>
      <w:lvlText w:val=""/>
      <w:lvlJc w:val="left"/>
    </w:lvl>
    <w:lvl w:ilvl="7" w:tplc="C4CA04F6">
      <w:numFmt w:val="decimal"/>
      <w:lvlText w:val=""/>
      <w:lvlJc w:val="left"/>
    </w:lvl>
    <w:lvl w:ilvl="8" w:tplc="A56CBBEC">
      <w:numFmt w:val="decimal"/>
      <w:lvlText w:val=""/>
      <w:lvlJc w:val="left"/>
    </w:lvl>
  </w:abstractNum>
  <w:abstractNum w:abstractNumId="3" w15:restartNumberingAfterBreak="0">
    <w:nsid w:val="7DBE4861"/>
    <w:multiLevelType w:val="hybridMultilevel"/>
    <w:tmpl w:val="D0D03A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5553290">
    <w:abstractNumId w:val="1"/>
    <w:lvlOverride w:ilvl="0">
      <w:startOverride w:val="1"/>
    </w:lvlOverride>
  </w:num>
  <w:num w:numId="2" w16cid:durableId="358361512">
    <w:abstractNumId w:val="0"/>
    <w:lvlOverride w:ilvl="0">
      <w:startOverride w:val="1"/>
    </w:lvlOverride>
  </w:num>
  <w:num w:numId="3" w16cid:durableId="1899168413">
    <w:abstractNumId w:val="2"/>
    <w:lvlOverride w:ilvl="0">
      <w:startOverride w:val="1"/>
    </w:lvlOverride>
  </w:num>
  <w:num w:numId="4" w16cid:durableId="14904379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284"/>
    <w:rsid w:val="00003CD6"/>
    <w:rsid w:val="00086E51"/>
    <w:rsid w:val="000912A3"/>
    <w:rsid w:val="00091495"/>
    <w:rsid w:val="00093C5E"/>
    <w:rsid w:val="001026E2"/>
    <w:rsid w:val="00120982"/>
    <w:rsid w:val="00130A1A"/>
    <w:rsid w:val="0019044D"/>
    <w:rsid w:val="001A71AE"/>
    <w:rsid w:val="001D39A1"/>
    <w:rsid w:val="001D3BDC"/>
    <w:rsid w:val="001E11F9"/>
    <w:rsid w:val="00206745"/>
    <w:rsid w:val="002831F3"/>
    <w:rsid w:val="002857C9"/>
    <w:rsid w:val="002A0628"/>
    <w:rsid w:val="002B0B05"/>
    <w:rsid w:val="002F1422"/>
    <w:rsid w:val="002F6AB6"/>
    <w:rsid w:val="00302A54"/>
    <w:rsid w:val="003466F0"/>
    <w:rsid w:val="00353F40"/>
    <w:rsid w:val="003661D5"/>
    <w:rsid w:val="003A0981"/>
    <w:rsid w:val="003A0AA8"/>
    <w:rsid w:val="003B2F58"/>
    <w:rsid w:val="003B3EB4"/>
    <w:rsid w:val="003C10CE"/>
    <w:rsid w:val="003C43F7"/>
    <w:rsid w:val="003E23D1"/>
    <w:rsid w:val="004073D4"/>
    <w:rsid w:val="004379F1"/>
    <w:rsid w:val="00490D04"/>
    <w:rsid w:val="004A7D00"/>
    <w:rsid w:val="004B09FD"/>
    <w:rsid w:val="004B5C38"/>
    <w:rsid w:val="005118E8"/>
    <w:rsid w:val="0052196A"/>
    <w:rsid w:val="00544CA9"/>
    <w:rsid w:val="0059239A"/>
    <w:rsid w:val="005A5284"/>
    <w:rsid w:val="005F3D0A"/>
    <w:rsid w:val="0061255E"/>
    <w:rsid w:val="00620546"/>
    <w:rsid w:val="00634DAD"/>
    <w:rsid w:val="00636FF9"/>
    <w:rsid w:val="0068629D"/>
    <w:rsid w:val="006940FE"/>
    <w:rsid w:val="006A28CB"/>
    <w:rsid w:val="006E576E"/>
    <w:rsid w:val="0074204E"/>
    <w:rsid w:val="007443EF"/>
    <w:rsid w:val="00761A1B"/>
    <w:rsid w:val="00762C5A"/>
    <w:rsid w:val="00765BCE"/>
    <w:rsid w:val="00793DF1"/>
    <w:rsid w:val="007A5492"/>
    <w:rsid w:val="007C648E"/>
    <w:rsid w:val="007E2BC0"/>
    <w:rsid w:val="007E5F7A"/>
    <w:rsid w:val="007F5FCF"/>
    <w:rsid w:val="00800724"/>
    <w:rsid w:val="00805D69"/>
    <w:rsid w:val="00807AA3"/>
    <w:rsid w:val="00820CF8"/>
    <w:rsid w:val="008E7529"/>
    <w:rsid w:val="008F56B5"/>
    <w:rsid w:val="00912E5B"/>
    <w:rsid w:val="0091618B"/>
    <w:rsid w:val="00920C13"/>
    <w:rsid w:val="0092151A"/>
    <w:rsid w:val="009474E2"/>
    <w:rsid w:val="009738E1"/>
    <w:rsid w:val="00974554"/>
    <w:rsid w:val="009761D8"/>
    <w:rsid w:val="0099113A"/>
    <w:rsid w:val="009B0B2F"/>
    <w:rsid w:val="009B2C36"/>
    <w:rsid w:val="00A2521B"/>
    <w:rsid w:val="00A6672B"/>
    <w:rsid w:val="00A7138E"/>
    <w:rsid w:val="00AA6D05"/>
    <w:rsid w:val="00AD5290"/>
    <w:rsid w:val="00B03E56"/>
    <w:rsid w:val="00B77D3A"/>
    <w:rsid w:val="00B8046C"/>
    <w:rsid w:val="00B91127"/>
    <w:rsid w:val="00BB29A6"/>
    <w:rsid w:val="00BD3960"/>
    <w:rsid w:val="00C73383"/>
    <w:rsid w:val="00C82C68"/>
    <w:rsid w:val="00CC74EA"/>
    <w:rsid w:val="00CD4BA7"/>
    <w:rsid w:val="00CD7C1F"/>
    <w:rsid w:val="00CF0175"/>
    <w:rsid w:val="00D154A5"/>
    <w:rsid w:val="00D46E82"/>
    <w:rsid w:val="00D87D55"/>
    <w:rsid w:val="00D93550"/>
    <w:rsid w:val="00D962B3"/>
    <w:rsid w:val="00DB665A"/>
    <w:rsid w:val="00E220A5"/>
    <w:rsid w:val="00E32453"/>
    <w:rsid w:val="00E63812"/>
    <w:rsid w:val="00EC6043"/>
    <w:rsid w:val="00ED0F85"/>
    <w:rsid w:val="00ED2164"/>
    <w:rsid w:val="00ED4085"/>
    <w:rsid w:val="00EE1FC4"/>
    <w:rsid w:val="00EE2845"/>
    <w:rsid w:val="00EE37BC"/>
    <w:rsid w:val="00EE62FF"/>
    <w:rsid w:val="00F257A5"/>
    <w:rsid w:val="00FB08CC"/>
    <w:rsid w:val="00FB0B9A"/>
    <w:rsid w:val="00FC74B4"/>
    <w:rsid w:val="00FF7E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6D5B12"/>
  <w15:docId w15:val="{BE703138-47CD-4218-9972-3B8E0EC0D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FFFFFF"/>
      <w:sz w:val="26"/>
      <w:szCs w:val="26"/>
    </w:rPr>
  </w:style>
  <w:style w:type="paragraph" w:styleId="Heading2">
    <w:name w:val="heading 2"/>
    <w:uiPriority w:val="9"/>
    <w:unhideWhenUsed/>
    <w:qFormat/>
    <w:pPr>
      <w:spacing w:before="240" w:after="80"/>
      <w:outlineLvl w:val="1"/>
    </w:pPr>
    <w:rPr>
      <w:b/>
      <w:bCs/>
      <w:color w:val="0F4B18"/>
      <w:sz w:val="22"/>
      <w:szCs w:val="22"/>
    </w:rPr>
  </w:style>
  <w:style w:type="paragraph" w:styleId="Heading3">
    <w:name w:val="heading 3"/>
    <w:uiPriority w:val="9"/>
    <w:unhideWhenUsed/>
    <w:qFormat/>
    <w:pPr>
      <w:spacing w:before="160" w:after="60"/>
      <w:outlineLvl w:val="2"/>
    </w:pPr>
    <w:rPr>
      <w:b/>
      <w:bCs/>
      <w:color w:val="196B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63812"/>
    <w:pPr>
      <w:tabs>
        <w:tab w:val="center" w:pos="4680"/>
        <w:tab w:val="right" w:pos="9360"/>
      </w:tabs>
    </w:pPr>
  </w:style>
  <w:style w:type="character" w:customStyle="1" w:styleId="HeaderChar">
    <w:name w:val="Header Char"/>
    <w:basedOn w:val="DefaultParagraphFont"/>
    <w:link w:val="Header"/>
    <w:uiPriority w:val="99"/>
    <w:rsid w:val="00E63812"/>
  </w:style>
  <w:style w:type="paragraph" w:styleId="Footer">
    <w:name w:val="footer"/>
    <w:basedOn w:val="Normal"/>
    <w:link w:val="FooterChar"/>
    <w:uiPriority w:val="99"/>
    <w:unhideWhenUsed/>
    <w:rsid w:val="00E63812"/>
    <w:pPr>
      <w:tabs>
        <w:tab w:val="center" w:pos="4680"/>
        <w:tab w:val="right" w:pos="9360"/>
      </w:tabs>
    </w:pPr>
  </w:style>
  <w:style w:type="character" w:customStyle="1" w:styleId="FooterChar">
    <w:name w:val="Footer Char"/>
    <w:basedOn w:val="DefaultParagraphFont"/>
    <w:link w:val="Footer"/>
    <w:uiPriority w:val="99"/>
    <w:rsid w:val="00E638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728</Words>
  <Characters>4584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Ainsworth</cp:lastModifiedBy>
  <cp:revision>3</cp:revision>
  <cp:lastPrinted>2026-03-26T14:15:00Z</cp:lastPrinted>
  <dcterms:created xsi:type="dcterms:W3CDTF">2026-04-27T19:16:00Z</dcterms:created>
  <dcterms:modified xsi:type="dcterms:W3CDTF">2026-04-27T19:45:00Z</dcterms:modified>
</cp:coreProperties>
</file>