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0568" w14:textId="77777777" w:rsidR="00800724" w:rsidRDefault="00800724">
      <w:pPr>
        <w:spacing w:before="400"/>
      </w:pPr>
    </w:p>
    <w:p w14:paraId="13F63A98" w14:textId="77777777" w:rsidR="00AD5290" w:rsidRDefault="00AD5290" w:rsidP="00AD5290">
      <w:pPr>
        <w:spacing w:line="260" w:lineRule="auto"/>
      </w:pPr>
      <w:r>
        <w:rPr>
          <w:color w:val="1A1A1A"/>
          <w:sz w:val="22"/>
          <w:szCs w:val="22"/>
        </w:rPr>
        <w:t>Selection Committee</w:t>
      </w:r>
    </w:p>
    <w:p w14:paraId="68329D40" w14:textId="77777777" w:rsidR="00AD5290" w:rsidRDefault="00AD5290" w:rsidP="00AD5290">
      <w:pPr>
        <w:spacing w:line="260" w:lineRule="auto"/>
      </w:pPr>
      <w:r>
        <w:rPr>
          <w:color w:val="1A1A1A"/>
          <w:sz w:val="22"/>
          <w:szCs w:val="22"/>
        </w:rPr>
        <w:t>2026 Housing Affordability Breakthrough Challenge</w:t>
      </w:r>
    </w:p>
    <w:p w14:paraId="78C79DC0" w14:textId="77777777" w:rsidR="00AD5290" w:rsidRDefault="00AD5290" w:rsidP="00AD5290">
      <w:pPr>
        <w:spacing w:line="260" w:lineRule="auto"/>
      </w:pPr>
      <w:r>
        <w:rPr>
          <w:color w:val="1A1A1A"/>
          <w:sz w:val="22"/>
          <w:szCs w:val="22"/>
        </w:rPr>
        <w:t>Enterprise Community Partners, Inc.</w:t>
      </w:r>
    </w:p>
    <w:p w14:paraId="1CFBD878" w14:textId="77777777" w:rsidR="00AD5290" w:rsidRDefault="00AD5290" w:rsidP="00AD5290">
      <w:pPr>
        <w:spacing w:line="260" w:lineRule="auto"/>
      </w:pPr>
      <w:r>
        <w:rPr>
          <w:color w:val="1A1A1A"/>
          <w:sz w:val="22"/>
          <w:szCs w:val="22"/>
        </w:rPr>
        <w:t>70 Corporate Center, 11000 Broken Land Parkway, Suite 700</w:t>
      </w:r>
    </w:p>
    <w:p w14:paraId="04AC480B" w14:textId="77777777" w:rsidR="00AD5290" w:rsidRDefault="00AD5290" w:rsidP="00AD5290">
      <w:pPr>
        <w:spacing w:line="260" w:lineRule="auto"/>
      </w:pPr>
      <w:r>
        <w:rPr>
          <w:color w:val="1A1A1A"/>
          <w:sz w:val="22"/>
          <w:szCs w:val="22"/>
        </w:rPr>
        <w:t>Columbia, MD 21044</w:t>
      </w:r>
    </w:p>
    <w:p w14:paraId="6054764E" w14:textId="77777777" w:rsidR="00AD5290" w:rsidRDefault="00AD5290" w:rsidP="00AD5290">
      <w:pPr>
        <w:spacing w:after="60"/>
      </w:pPr>
    </w:p>
    <w:p w14:paraId="234B83E7" w14:textId="77777777" w:rsidR="00AD5290" w:rsidRPr="003B3EB4" w:rsidRDefault="00AD5290" w:rsidP="00AD5290">
      <w:pPr>
        <w:spacing w:after="140" w:line="276" w:lineRule="auto"/>
        <w:rPr>
          <w:b/>
          <w:bCs/>
        </w:rPr>
      </w:pPr>
      <w:r w:rsidRPr="003B3EB4">
        <w:rPr>
          <w:b/>
          <w:bCs/>
          <w:color w:val="1A1A1A"/>
          <w:sz w:val="22"/>
          <w:szCs w:val="22"/>
        </w:rPr>
        <w:t>RE:  Letter of Support — Merge4Ward LLC, Design &amp; Construction Category</w:t>
      </w:r>
    </w:p>
    <w:p w14:paraId="230FE82C" w14:textId="77777777" w:rsidR="00AD5290" w:rsidRDefault="00AD5290" w:rsidP="00AD5290">
      <w:pPr>
        <w:spacing w:after="60"/>
      </w:pPr>
    </w:p>
    <w:p w14:paraId="344A9CC1" w14:textId="77777777" w:rsidR="00AD5290" w:rsidRDefault="00AD5290" w:rsidP="00AD5290">
      <w:pPr>
        <w:spacing w:after="140" w:line="276" w:lineRule="auto"/>
      </w:pPr>
      <w:r>
        <w:rPr>
          <w:color w:val="1A1A1A"/>
          <w:sz w:val="22"/>
          <w:szCs w:val="22"/>
        </w:rPr>
        <w:t>Dear Members of the Selection Committee:</w:t>
      </w:r>
    </w:p>
    <w:p w14:paraId="2D6C5781" w14:textId="38CDEC57" w:rsidR="00AD5290" w:rsidRDefault="00AD5290" w:rsidP="00AD5290">
      <w:pPr>
        <w:spacing w:after="140" w:line="276" w:lineRule="auto"/>
      </w:pPr>
      <w:r>
        <w:rPr>
          <w:color w:val="1A1A1A"/>
          <w:sz w:val="22"/>
          <w:szCs w:val="22"/>
        </w:rPr>
        <w:t>On behalf of the City of Wilmington Office of Economic Development, I write to convey the City's strong support for the application of Merge4Ward LLC to the 2026 Housing Affordability Breakthrough Challenge in the Design &amp; Construction category. Merge4Ward's proposal</w:t>
      </w:r>
      <w:r w:rsidR="003B3EB4">
        <w:rPr>
          <w:color w:val="1A1A1A"/>
          <w:sz w:val="22"/>
          <w:szCs w:val="22"/>
        </w:rPr>
        <w:t xml:space="preserve"> </w:t>
      </w:r>
      <w:r>
        <w:rPr>
          <w:color w:val="1A1A1A"/>
          <w:sz w:val="22"/>
          <w:szCs w:val="22"/>
        </w:rPr>
        <w:t>to establish Delaware's first Cross-Laminated Timber and Structural Insulated Panel manufacturing operation in Wilmington, anchored by a workforce training partnership with L.E.E.P., Inc.</w:t>
      </w:r>
      <w:r w:rsidR="003B3EB4">
        <w:rPr>
          <w:color w:val="1A1A1A"/>
          <w:sz w:val="22"/>
          <w:szCs w:val="22"/>
        </w:rPr>
        <w:t>,</w:t>
      </w:r>
      <w:r>
        <w:rPr>
          <w:color w:val="1A1A1A"/>
          <w:sz w:val="22"/>
          <w:szCs w:val="22"/>
        </w:rPr>
        <w:t xml:space="preserve"> directly aligns with the City's economic development priorities, our affordable housing production targets, and the Mayor's commitment to sustainable manufacturing job creation in our community.</w:t>
      </w:r>
    </w:p>
    <w:p w14:paraId="3065BCF7" w14:textId="0637C842" w:rsidR="00AD5290" w:rsidRDefault="00AD5290" w:rsidP="00AD5290">
      <w:pPr>
        <w:spacing w:after="140" w:line="276" w:lineRule="auto"/>
      </w:pPr>
      <w:r>
        <w:rPr>
          <w:color w:val="1A1A1A"/>
          <w:sz w:val="22"/>
          <w:szCs w:val="22"/>
        </w:rPr>
        <w:t>This Office has been in active conversation with the Merge4Ward principals</w:t>
      </w:r>
      <w:r>
        <w:rPr>
          <w:color w:val="1A1A1A"/>
          <w:sz w:val="22"/>
          <w:szCs w:val="22"/>
        </w:rPr>
        <w:t xml:space="preserve">, </w:t>
      </w:r>
      <w:r>
        <w:rPr>
          <w:color w:val="1A1A1A"/>
          <w:sz w:val="22"/>
          <w:szCs w:val="22"/>
        </w:rPr>
        <w:t>Merge 4 Design LLC (David C. Ainsworth AIA, Trevor Knight, Leo Lynch, Travis Davis) and L.E.E.P., Inc. (Gwenevere Motley, Executive Director)</w:t>
      </w:r>
      <w:r w:rsidR="003B3EB4">
        <w:rPr>
          <w:color w:val="1A1A1A"/>
          <w:sz w:val="22"/>
          <w:szCs w:val="22"/>
        </w:rPr>
        <w:t xml:space="preserve">, </w:t>
      </w:r>
      <w:r>
        <w:rPr>
          <w:color w:val="1A1A1A"/>
          <w:sz w:val="22"/>
          <w:szCs w:val="22"/>
        </w:rPr>
        <w:t>regarding their initiative to bring sustainable building component manufacturing to a Port-adjacent Wilmington site. We have reviewed their pilot project, the Claymont CLT/SIP hybrid townhouse development now entering production, and the proposed Phase 1 manufacturing program. We believe this team is uniquely positioned to deliver a first-of-state innovation in Delaware while creating measurable economic and workforce outcomes for Wilmington residents.</w:t>
      </w:r>
    </w:p>
    <w:p w14:paraId="4A0F260C" w14:textId="77777777" w:rsidR="00AD5290" w:rsidRDefault="00AD5290" w:rsidP="00AD5290">
      <w:pPr>
        <w:spacing w:after="140" w:line="276" w:lineRule="auto"/>
      </w:pPr>
      <w:r>
        <w:rPr>
          <w:color w:val="1A1A1A"/>
          <w:sz w:val="22"/>
          <w:szCs w:val="22"/>
        </w:rPr>
        <w:t>Three elements of the Merge4Ward proposal are particularly compelling from the City's perspective:</w:t>
      </w:r>
    </w:p>
    <w:p w14:paraId="42337DCA" w14:textId="56C352C1" w:rsidR="00AD5290" w:rsidRDefault="00AD5290" w:rsidP="003B3EB4">
      <w:pPr>
        <w:pStyle w:val="ListParagraph"/>
        <w:numPr>
          <w:ilvl w:val="0"/>
          <w:numId w:val="4"/>
        </w:numPr>
        <w:spacing w:after="140" w:line="276" w:lineRule="auto"/>
      </w:pPr>
      <w:r w:rsidRPr="003B3EB4">
        <w:rPr>
          <w:b/>
          <w:bCs/>
          <w:color w:val="1A1A1A"/>
          <w:sz w:val="22"/>
          <w:szCs w:val="22"/>
        </w:rPr>
        <w:t xml:space="preserve">Workforce creation in </w:t>
      </w:r>
      <w:proofErr w:type="gramStart"/>
      <w:r w:rsidRPr="003B3EB4">
        <w:rPr>
          <w:b/>
          <w:bCs/>
          <w:color w:val="1A1A1A"/>
          <w:sz w:val="22"/>
          <w:szCs w:val="22"/>
        </w:rPr>
        <w:t>a sector</w:t>
      </w:r>
      <w:proofErr w:type="gramEnd"/>
      <w:r w:rsidRPr="003B3EB4">
        <w:rPr>
          <w:b/>
          <w:bCs/>
          <w:color w:val="1A1A1A"/>
          <w:sz w:val="22"/>
          <w:szCs w:val="22"/>
        </w:rPr>
        <w:t xml:space="preserve"> Delaware has been losing for two decades. </w:t>
      </w:r>
      <w:r w:rsidRPr="003B3EB4">
        <w:rPr>
          <w:color w:val="1A1A1A"/>
          <w:sz w:val="22"/>
          <w:szCs w:val="22"/>
        </w:rPr>
        <w:t xml:space="preserve">Merge4Ward's manufacturing program is projected to create </w:t>
      </w:r>
      <w:r w:rsidRPr="003B3EB4">
        <w:rPr>
          <w:color w:val="1A1A1A"/>
          <w:sz w:val="22"/>
          <w:szCs w:val="22"/>
        </w:rPr>
        <w:t>45</w:t>
      </w:r>
      <w:r w:rsidRPr="003B3EB4">
        <w:rPr>
          <w:color w:val="1A1A1A"/>
          <w:sz w:val="22"/>
          <w:szCs w:val="22"/>
        </w:rPr>
        <w:t>–</w:t>
      </w:r>
      <w:r w:rsidRPr="003B3EB4">
        <w:rPr>
          <w:color w:val="1A1A1A"/>
          <w:sz w:val="22"/>
          <w:szCs w:val="22"/>
        </w:rPr>
        <w:t>5</w:t>
      </w:r>
      <w:r w:rsidRPr="003B3EB4">
        <w:rPr>
          <w:color w:val="1A1A1A"/>
          <w:sz w:val="22"/>
          <w:szCs w:val="22"/>
        </w:rPr>
        <w:t>5 permanent manufacturing positions by Year 3</w:t>
      </w:r>
      <w:r w:rsidRPr="003B3EB4">
        <w:rPr>
          <w:color w:val="1A1A1A"/>
          <w:sz w:val="22"/>
          <w:szCs w:val="22"/>
        </w:rPr>
        <w:t xml:space="preserve"> via</w:t>
      </w:r>
      <w:r w:rsidRPr="003B3EB4">
        <w:rPr>
          <w:color w:val="1A1A1A"/>
          <w:sz w:val="22"/>
          <w:szCs w:val="22"/>
        </w:rPr>
        <w:t xml:space="preserve"> CNC operators, panel assembly technicians, quality control inspectors, dispatch and logistics roles</w:t>
      </w:r>
      <w:r w:rsidRPr="003B3EB4">
        <w:rPr>
          <w:color w:val="1A1A1A"/>
          <w:sz w:val="22"/>
          <w:szCs w:val="22"/>
        </w:rPr>
        <w:t xml:space="preserve">, </w:t>
      </w:r>
      <w:r w:rsidRPr="003B3EB4">
        <w:rPr>
          <w:color w:val="1A1A1A"/>
          <w:sz w:val="22"/>
          <w:szCs w:val="22"/>
        </w:rPr>
        <w:t>at average wages of $26–$34 per hour. These are vocational-track positions accessible without a four-year degree, in a category of employment that has steadily declined in our region. The L.E.E.P. workforce training partnership directly addresses the pipeline question</w:t>
      </w:r>
      <w:r w:rsidRPr="003B3EB4">
        <w:rPr>
          <w:color w:val="1A1A1A"/>
          <w:sz w:val="22"/>
          <w:szCs w:val="22"/>
        </w:rPr>
        <w:t xml:space="preserve"> and is a key integration</w:t>
      </w:r>
      <w:r w:rsidRPr="003B3EB4">
        <w:rPr>
          <w:color w:val="1A1A1A"/>
          <w:sz w:val="22"/>
          <w:szCs w:val="22"/>
        </w:rPr>
        <w:t>.</w:t>
      </w:r>
    </w:p>
    <w:p w14:paraId="4C6D89A5" w14:textId="543AE1C1" w:rsidR="00AD5290" w:rsidRDefault="00AD5290" w:rsidP="003B3EB4">
      <w:pPr>
        <w:pStyle w:val="ListParagraph"/>
        <w:numPr>
          <w:ilvl w:val="0"/>
          <w:numId w:val="4"/>
        </w:numPr>
        <w:spacing w:after="140" w:line="276" w:lineRule="auto"/>
      </w:pPr>
      <w:r w:rsidRPr="003B3EB4">
        <w:rPr>
          <w:b/>
          <w:bCs/>
          <w:color w:val="1A1A1A"/>
          <w:sz w:val="22"/>
          <w:szCs w:val="22"/>
        </w:rPr>
        <w:t xml:space="preserve">Regional supply chain capacity for the affordable housing pipeline. </w:t>
      </w:r>
      <w:r w:rsidRPr="003B3EB4">
        <w:rPr>
          <w:color w:val="1A1A1A"/>
          <w:sz w:val="22"/>
          <w:szCs w:val="22"/>
        </w:rPr>
        <w:t xml:space="preserve">Affordable housing developers across the Mid-Atlantic currently absorb significant transportation cost premiums and lead-time delays sourcing CLT panels from Illinois and other distant suppliers. A Wilmington-based CLT/SIP manufacturing operation eliminates that premium for every Delaware Housing Authority, faith-based developer, community land trust, and affordable </w:t>
      </w:r>
      <w:r w:rsidRPr="003B3EB4">
        <w:rPr>
          <w:color w:val="1A1A1A"/>
          <w:sz w:val="22"/>
          <w:szCs w:val="22"/>
        </w:rPr>
        <w:lastRenderedPageBreak/>
        <w:t>housing nonprofit operating in the region</w:t>
      </w:r>
      <w:r w:rsidRPr="003B3EB4">
        <w:rPr>
          <w:color w:val="1A1A1A"/>
          <w:sz w:val="22"/>
          <w:szCs w:val="22"/>
        </w:rPr>
        <w:t xml:space="preserve">. This is </w:t>
      </w:r>
      <w:r w:rsidRPr="003B3EB4">
        <w:rPr>
          <w:color w:val="1A1A1A"/>
          <w:sz w:val="22"/>
          <w:szCs w:val="22"/>
        </w:rPr>
        <w:t xml:space="preserve">a structural cost reduction that ripples through every </w:t>
      </w:r>
      <w:proofErr w:type="gramStart"/>
      <w:r w:rsidRPr="003B3EB4">
        <w:rPr>
          <w:color w:val="1A1A1A"/>
          <w:sz w:val="22"/>
          <w:szCs w:val="22"/>
        </w:rPr>
        <w:t>project's</w:t>
      </w:r>
      <w:proofErr w:type="gramEnd"/>
      <w:r w:rsidRPr="003B3EB4">
        <w:rPr>
          <w:color w:val="1A1A1A"/>
          <w:sz w:val="22"/>
          <w:szCs w:val="22"/>
        </w:rPr>
        <w:t xml:space="preserve"> pro </w:t>
      </w:r>
      <w:proofErr w:type="gramStart"/>
      <w:r w:rsidRPr="003B3EB4">
        <w:rPr>
          <w:color w:val="1A1A1A"/>
          <w:sz w:val="22"/>
          <w:szCs w:val="22"/>
        </w:rPr>
        <w:t>forma</w:t>
      </w:r>
      <w:proofErr w:type="gramEnd"/>
      <w:r w:rsidRPr="003B3EB4">
        <w:rPr>
          <w:color w:val="1A1A1A"/>
          <w:sz w:val="22"/>
          <w:szCs w:val="22"/>
        </w:rPr>
        <w:t>.</w:t>
      </w:r>
    </w:p>
    <w:p w14:paraId="214661ED" w14:textId="373FBFBC" w:rsidR="00AD5290" w:rsidRDefault="00AD5290" w:rsidP="003B3EB4">
      <w:pPr>
        <w:pStyle w:val="ListParagraph"/>
        <w:numPr>
          <w:ilvl w:val="0"/>
          <w:numId w:val="4"/>
        </w:numPr>
        <w:spacing w:after="140" w:line="276" w:lineRule="auto"/>
      </w:pPr>
      <w:r w:rsidRPr="003B3EB4">
        <w:rPr>
          <w:b/>
          <w:bCs/>
          <w:color w:val="1A1A1A"/>
          <w:sz w:val="22"/>
          <w:szCs w:val="22"/>
        </w:rPr>
        <w:t xml:space="preserve">Demonstrated readiness through the Claymont pilot. </w:t>
      </w:r>
      <w:r w:rsidRPr="003B3EB4">
        <w:rPr>
          <w:color w:val="1A1A1A"/>
          <w:sz w:val="22"/>
          <w:szCs w:val="22"/>
        </w:rPr>
        <w:t>The Claymont CLT/SIP hybrid townhouse project</w:t>
      </w:r>
      <w:r w:rsidRPr="003B3EB4">
        <w:rPr>
          <w:color w:val="1A1A1A"/>
          <w:sz w:val="22"/>
          <w:szCs w:val="22"/>
        </w:rPr>
        <w:t xml:space="preserve">, </w:t>
      </w:r>
      <w:r w:rsidRPr="003B3EB4">
        <w:rPr>
          <w:color w:val="1A1A1A"/>
          <w:sz w:val="22"/>
          <w:szCs w:val="22"/>
        </w:rPr>
        <w:t>a four-unit affordable for-sale development with L.E.E.P., Inc. as project owner and Aubyn Architecture LLC as Architect of Record</w:t>
      </w:r>
      <w:r w:rsidRPr="003B3EB4">
        <w:rPr>
          <w:color w:val="1A1A1A"/>
          <w:sz w:val="22"/>
          <w:szCs w:val="22"/>
        </w:rPr>
        <w:t xml:space="preserve">, </w:t>
      </w:r>
      <w:r w:rsidRPr="003B3EB4">
        <w:rPr>
          <w:color w:val="1A1A1A"/>
          <w:sz w:val="22"/>
          <w:szCs w:val="22"/>
        </w:rPr>
        <w:t>is the first-of-state CLT/SIP hybrid construction application in Delaware. With foundation work imminent and panel production in motion, this is not a conceptual proposal. It is a built project demonstrating that the team can execute the building system Merge4Ward proposes to manufacture at scale.</w:t>
      </w:r>
    </w:p>
    <w:p w14:paraId="2427728D" w14:textId="6BF9DA9E" w:rsidR="00AD5290" w:rsidRDefault="00AD5290" w:rsidP="00AD5290">
      <w:pPr>
        <w:spacing w:after="140" w:line="276" w:lineRule="auto"/>
      </w:pPr>
      <w:r>
        <w:rPr>
          <w:color w:val="1A1A1A"/>
          <w:sz w:val="22"/>
          <w:szCs w:val="22"/>
        </w:rPr>
        <w:t>This Office is prepared to support Merge4Ward through the existing tools available to us. The City of Wilmington Strategic Fund is structured to recoup incentive expenditures within two to three years through wage taxes generated by new or retained jobs</w:t>
      </w:r>
      <w:r>
        <w:rPr>
          <w:color w:val="1A1A1A"/>
          <w:sz w:val="22"/>
          <w:szCs w:val="22"/>
        </w:rPr>
        <w:t xml:space="preserve">, </w:t>
      </w:r>
      <w:r>
        <w:rPr>
          <w:color w:val="1A1A1A"/>
          <w:sz w:val="22"/>
          <w:szCs w:val="22"/>
        </w:rPr>
        <w:t xml:space="preserve">and Merge4Ward's projected wage tax contribution falls squarely inside that recoup window. Additionally, the Port-adjacent industrial parcels in our </w:t>
      </w:r>
      <w:r>
        <w:rPr>
          <w:color w:val="1A1A1A"/>
          <w:sz w:val="22"/>
          <w:szCs w:val="22"/>
        </w:rPr>
        <w:t>city</w:t>
      </w:r>
      <w:r>
        <w:rPr>
          <w:color w:val="1A1A1A"/>
          <w:sz w:val="22"/>
          <w:szCs w:val="22"/>
        </w:rPr>
        <w:t xml:space="preserve"> inventory are among the locations under active discussion with the Merge4Ward team. We are working with the principals to identify a viable Phase 1 site through City-controlled or City-facilitated land, and to coordinate with the Delaware Economic Development Office on Strategic Fund and workforce development support.</w:t>
      </w:r>
    </w:p>
    <w:p w14:paraId="18626092" w14:textId="7B4C1A5C" w:rsidR="00AD5290" w:rsidRDefault="00AD5290" w:rsidP="00AD5290">
      <w:pPr>
        <w:spacing w:after="140" w:line="276" w:lineRule="auto"/>
      </w:pPr>
      <w:r>
        <w:rPr>
          <w:color w:val="1A1A1A"/>
          <w:sz w:val="22"/>
          <w:szCs w:val="22"/>
        </w:rPr>
        <w:t xml:space="preserve">The Office of the Mayor recognizes the Merge4Ward initiative as consistent with the City's economic development strategic action plan, particularly </w:t>
      </w:r>
      <w:r>
        <w:rPr>
          <w:color w:val="1A1A1A"/>
          <w:sz w:val="22"/>
          <w:szCs w:val="22"/>
        </w:rPr>
        <w:t>regarding</w:t>
      </w:r>
      <w:r>
        <w:rPr>
          <w:color w:val="1A1A1A"/>
          <w:sz w:val="22"/>
          <w:szCs w:val="22"/>
        </w:rPr>
        <w:t xml:space="preserve"> manufacturing job creation, sustainable construction innovation, and workforce development for Wilmington residents in historically underserved neighborhoods. Letters of support and active facilitation through this Office and our state and federal partners will continue throughout the project's development.</w:t>
      </w:r>
    </w:p>
    <w:p w14:paraId="111F703F" w14:textId="513D1BCD" w:rsidR="00AD5290" w:rsidRDefault="00AD5290" w:rsidP="00AD5290">
      <w:pPr>
        <w:spacing w:after="140" w:line="276" w:lineRule="auto"/>
      </w:pPr>
      <w:r>
        <w:rPr>
          <w:color w:val="1A1A1A"/>
          <w:sz w:val="22"/>
          <w:szCs w:val="22"/>
        </w:rPr>
        <w:t xml:space="preserve">We respectfully urge the Selection Committee to consider the Merge4Ward application favorably. A grant award would catalyze a credible, </w:t>
      </w:r>
      <w:r w:rsidR="003B3EB4">
        <w:rPr>
          <w:color w:val="1A1A1A"/>
          <w:sz w:val="22"/>
          <w:szCs w:val="22"/>
        </w:rPr>
        <w:t>locally rooted</w:t>
      </w:r>
      <w:r>
        <w:rPr>
          <w:color w:val="1A1A1A"/>
          <w:sz w:val="22"/>
          <w:szCs w:val="22"/>
        </w:rPr>
        <w:t xml:space="preserve"> manufacturing initiative with measurable affordable housing impact across the Mid-</w:t>
      </w:r>
      <w:proofErr w:type="gramStart"/>
      <w:r>
        <w:rPr>
          <w:color w:val="1A1A1A"/>
          <w:sz w:val="22"/>
          <w:szCs w:val="22"/>
        </w:rPr>
        <w:t>Atlantic</w:t>
      </w:r>
      <w:proofErr w:type="gramEnd"/>
      <w:r>
        <w:rPr>
          <w:color w:val="1A1A1A"/>
          <w:sz w:val="22"/>
          <w:szCs w:val="22"/>
        </w:rPr>
        <w:t xml:space="preserve"> </w:t>
      </w:r>
      <w:r>
        <w:rPr>
          <w:color w:val="1A1A1A"/>
          <w:sz w:val="22"/>
          <w:szCs w:val="22"/>
        </w:rPr>
        <w:t>which is</w:t>
      </w:r>
      <w:r>
        <w:rPr>
          <w:color w:val="1A1A1A"/>
          <w:sz w:val="22"/>
          <w:szCs w:val="22"/>
        </w:rPr>
        <w:t xml:space="preserve"> exactly the kind of scalable systems-level innovation the Housing Affordability Breakthrough Challenge was designed to identify and accelerate.</w:t>
      </w:r>
    </w:p>
    <w:p w14:paraId="7F492CBC" w14:textId="77777777" w:rsidR="004A7D00" w:rsidRDefault="004A7D00">
      <w:pPr>
        <w:spacing w:before="400"/>
      </w:pPr>
    </w:p>
    <w:p w14:paraId="5E95535E" w14:textId="77777777" w:rsidR="004A7D00" w:rsidRDefault="004A7D00" w:rsidP="008F56B5">
      <w:pPr>
        <w:spacing w:before="400"/>
        <w:jc w:val="center"/>
      </w:pPr>
    </w:p>
    <w:p w14:paraId="46BA0C8E" w14:textId="77777777" w:rsidR="00800724" w:rsidRDefault="00800724">
      <w:pPr>
        <w:spacing w:before="240"/>
      </w:pPr>
    </w:p>
    <w:p w14:paraId="48E944BB" w14:textId="77777777" w:rsidR="004A7D00" w:rsidRDefault="004A7D00">
      <w:pPr>
        <w:spacing w:before="240"/>
      </w:pPr>
    </w:p>
    <w:p w14:paraId="3BBFECE1" w14:textId="77777777" w:rsidR="004A7D00" w:rsidRDefault="004A7D00">
      <w:pPr>
        <w:spacing w:before="240"/>
      </w:pPr>
    </w:p>
    <w:p w14:paraId="12B6C17E" w14:textId="77777777" w:rsidR="004A7D00" w:rsidRDefault="004A7D00">
      <w:pPr>
        <w:spacing w:before="240"/>
      </w:pPr>
    </w:p>
    <w:p w14:paraId="7053D0EB" w14:textId="77777777" w:rsidR="004A7D00" w:rsidRDefault="004A7D00">
      <w:pPr>
        <w:spacing w:before="240"/>
      </w:pPr>
    </w:p>
    <w:p w14:paraId="517AD92E" w14:textId="77777777" w:rsidR="004A7D00" w:rsidRDefault="004A7D00">
      <w:pPr>
        <w:spacing w:before="240"/>
      </w:pPr>
    </w:p>
    <w:p w14:paraId="5A508EA3" w14:textId="57808DFE" w:rsidR="00AD5290" w:rsidRPr="00AD5290" w:rsidRDefault="00AD5290" w:rsidP="00AD5290"/>
    <w:sectPr w:rsidR="00AD5290" w:rsidRPr="00AD5290"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1DE0" w14:textId="77777777" w:rsidR="009E5E64" w:rsidRDefault="009E5E64">
      <w:r>
        <w:separator/>
      </w:r>
    </w:p>
  </w:endnote>
  <w:endnote w:type="continuationSeparator" w:id="0">
    <w:p w14:paraId="0A6E7146" w14:textId="77777777" w:rsidR="009E5E64" w:rsidRDefault="009E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1BA9F4E5" w14:textId="77777777" w:rsidR="001E11F9" w:rsidRDefault="001E11F9" w:rsidP="00793DF1">
            <w:pPr>
              <w:pStyle w:val="Footer"/>
            </w:pPr>
          </w:p>
          <w:p w14:paraId="63C4917B" w14:textId="17A7CE81"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070E0D47"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AAB3" w14:textId="77777777" w:rsidR="009E5E64" w:rsidRDefault="009E5E64">
      <w:r>
        <w:separator/>
      </w:r>
    </w:p>
  </w:footnote>
  <w:footnote w:type="continuationSeparator" w:id="0">
    <w:p w14:paraId="0899A4D3" w14:textId="77777777" w:rsidR="009E5E64" w:rsidRDefault="009E5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E419"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0C5405C0" w14:textId="4AD799F4"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229625DD" w14:textId="77777777" w:rsidR="004073D4" w:rsidRPr="001E11F9" w:rsidRDefault="004073D4" w:rsidP="004073D4">
    <w:pPr>
      <w:ind w:left="720" w:firstLine="720"/>
      <w:rPr>
        <w:color w:val="374151"/>
        <w:sz w:val="12"/>
        <w:szCs w:val="12"/>
      </w:rPr>
    </w:pPr>
  </w:p>
  <w:p w14:paraId="144C27A6" w14:textId="562D4AA9" w:rsidR="004073D4" w:rsidRDefault="00820CF8" w:rsidP="004073D4">
    <w:pPr>
      <w:ind w:left="720" w:firstLine="720"/>
      <w:rPr>
        <w:color w:val="374151"/>
        <w:sz w:val="16"/>
        <w:szCs w:val="16"/>
      </w:rPr>
    </w:pPr>
    <w:r>
      <w:rPr>
        <w:color w:val="374151"/>
        <w:sz w:val="16"/>
        <w:szCs w:val="16"/>
      </w:rPr>
      <w:t xml:space="preserve">500 Delaware Ave., Suite 1 #1551, </w:t>
    </w:r>
  </w:p>
  <w:p w14:paraId="46FBE342" w14:textId="0E6D5B1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70C0A609"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810"/>
    <w:multiLevelType w:val="hybridMultilevel"/>
    <w:tmpl w:val="E410EE42"/>
    <w:lvl w:ilvl="0" w:tplc="112C4ABA">
      <w:start w:val="1"/>
      <w:numFmt w:val="bullet"/>
      <w:lvlText w:val="•"/>
      <w:lvlJc w:val="left"/>
      <w:pPr>
        <w:ind w:left="540" w:hanging="260"/>
      </w:pPr>
    </w:lvl>
    <w:lvl w:ilvl="1" w:tplc="1C1CBA64">
      <w:start w:val="1"/>
      <w:numFmt w:val="bullet"/>
      <w:lvlText w:val="–"/>
      <w:lvlJc w:val="left"/>
      <w:pPr>
        <w:ind w:left="900" w:hanging="260"/>
      </w:pPr>
    </w:lvl>
    <w:lvl w:ilvl="2" w:tplc="04BCEC44">
      <w:numFmt w:val="decimal"/>
      <w:lvlText w:val=""/>
      <w:lvlJc w:val="left"/>
    </w:lvl>
    <w:lvl w:ilvl="3" w:tplc="88B644D8">
      <w:numFmt w:val="decimal"/>
      <w:lvlText w:val=""/>
      <w:lvlJc w:val="left"/>
    </w:lvl>
    <w:lvl w:ilvl="4" w:tplc="5D645DF6">
      <w:numFmt w:val="decimal"/>
      <w:lvlText w:val=""/>
      <w:lvlJc w:val="left"/>
    </w:lvl>
    <w:lvl w:ilvl="5" w:tplc="025A93BE">
      <w:numFmt w:val="decimal"/>
      <w:lvlText w:val=""/>
      <w:lvlJc w:val="left"/>
    </w:lvl>
    <w:lvl w:ilvl="6" w:tplc="63A4E984">
      <w:numFmt w:val="decimal"/>
      <w:lvlText w:val=""/>
      <w:lvlJc w:val="left"/>
    </w:lvl>
    <w:lvl w:ilvl="7" w:tplc="2C401F94">
      <w:numFmt w:val="decimal"/>
      <w:lvlText w:val=""/>
      <w:lvlJc w:val="left"/>
    </w:lvl>
    <w:lvl w:ilvl="8" w:tplc="F140B0FA">
      <w:numFmt w:val="decimal"/>
      <w:lvlText w:val=""/>
      <w:lvlJc w:val="left"/>
    </w:lvl>
  </w:abstractNum>
  <w:abstractNum w:abstractNumId="1" w15:restartNumberingAfterBreak="0">
    <w:nsid w:val="18D71A31"/>
    <w:multiLevelType w:val="hybridMultilevel"/>
    <w:tmpl w:val="FBC09C12"/>
    <w:lvl w:ilvl="0" w:tplc="E800E6B8">
      <w:start w:val="1"/>
      <w:numFmt w:val="bullet"/>
      <w:lvlText w:val="●"/>
      <w:lvlJc w:val="left"/>
      <w:pPr>
        <w:ind w:left="720" w:hanging="360"/>
      </w:pPr>
    </w:lvl>
    <w:lvl w:ilvl="1" w:tplc="AE5A1FE6">
      <w:start w:val="1"/>
      <w:numFmt w:val="bullet"/>
      <w:lvlText w:val="○"/>
      <w:lvlJc w:val="left"/>
      <w:pPr>
        <w:ind w:left="1440" w:hanging="360"/>
      </w:pPr>
    </w:lvl>
    <w:lvl w:ilvl="2" w:tplc="389C3F44">
      <w:start w:val="1"/>
      <w:numFmt w:val="bullet"/>
      <w:lvlText w:val="■"/>
      <w:lvlJc w:val="left"/>
      <w:pPr>
        <w:ind w:left="2160" w:hanging="360"/>
      </w:pPr>
    </w:lvl>
    <w:lvl w:ilvl="3" w:tplc="70F27AC2">
      <w:start w:val="1"/>
      <w:numFmt w:val="bullet"/>
      <w:lvlText w:val="●"/>
      <w:lvlJc w:val="left"/>
      <w:pPr>
        <w:ind w:left="2880" w:hanging="360"/>
      </w:pPr>
    </w:lvl>
    <w:lvl w:ilvl="4" w:tplc="08A895EC">
      <w:start w:val="1"/>
      <w:numFmt w:val="bullet"/>
      <w:lvlText w:val="○"/>
      <w:lvlJc w:val="left"/>
      <w:pPr>
        <w:ind w:left="3600" w:hanging="360"/>
      </w:pPr>
    </w:lvl>
    <w:lvl w:ilvl="5" w:tplc="17240564">
      <w:start w:val="1"/>
      <w:numFmt w:val="bullet"/>
      <w:lvlText w:val="■"/>
      <w:lvlJc w:val="left"/>
      <w:pPr>
        <w:ind w:left="4320" w:hanging="360"/>
      </w:pPr>
    </w:lvl>
    <w:lvl w:ilvl="6" w:tplc="25B046A8">
      <w:start w:val="1"/>
      <w:numFmt w:val="bullet"/>
      <w:lvlText w:val="●"/>
      <w:lvlJc w:val="left"/>
      <w:pPr>
        <w:ind w:left="5040" w:hanging="360"/>
      </w:pPr>
    </w:lvl>
    <w:lvl w:ilvl="7" w:tplc="0FD4A89C">
      <w:start w:val="1"/>
      <w:numFmt w:val="bullet"/>
      <w:lvlText w:val="●"/>
      <w:lvlJc w:val="left"/>
      <w:pPr>
        <w:ind w:left="5760" w:hanging="360"/>
      </w:pPr>
    </w:lvl>
    <w:lvl w:ilvl="8" w:tplc="D34A42F6">
      <w:start w:val="1"/>
      <w:numFmt w:val="bullet"/>
      <w:lvlText w:val="●"/>
      <w:lvlJc w:val="left"/>
      <w:pPr>
        <w:ind w:left="6480" w:hanging="360"/>
      </w:pPr>
    </w:lvl>
  </w:abstractNum>
  <w:abstractNum w:abstractNumId="2" w15:restartNumberingAfterBreak="0">
    <w:nsid w:val="2973592F"/>
    <w:multiLevelType w:val="hybridMultilevel"/>
    <w:tmpl w:val="6F6044D4"/>
    <w:lvl w:ilvl="0" w:tplc="FE54A910">
      <w:start w:val="1"/>
      <w:numFmt w:val="bullet"/>
      <w:lvlText w:val="•"/>
      <w:lvlJc w:val="left"/>
      <w:pPr>
        <w:ind w:left="540" w:hanging="260"/>
      </w:pPr>
    </w:lvl>
    <w:lvl w:ilvl="1" w:tplc="6964C28C">
      <w:start w:val="1"/>
      <w:numFmt w:val="bullet"/>
      <w:lvlText w:val="–"/>
      <w:lvlJc w:val="left"/>
      <w:pPr>
        <w:ind w:left="900" w:hanging="260"/>
      </w:pPr>
    </w:lvl>
    <w:lvl w:ilvl="2" w:tplc="F5324A8E">
      <w:numFmt w:val="decimal"/>
      <w:lvlText w:val=""/>
      <w:lvlJc w:val="left"/>
    </w:lvl>
    <w:lvl w:ilvl="3" w:tplc="B3D6C5C6">
      <w:numFmt w:val="decimal"/>
      <w:lvlText w:val=""/>
      <w:lvlJc w:val="left"/>
    </w:lvl>
    <w:lvl w:ilvl="4" w:tplc="D24C44FE">
      <w:numFmt w:val="decimal"/>
      <w:lvlText w:val=""/>
      <w:lvlJc w:val="left"/>
    </w:lvl>
    <w:lvl w:ilvl="5" w:tplc="181C318E">
      <w:numFmt w:val="decimal"/>
      <w:lvlText w:val=""/>
      <w:lvlJc w:val="left"/>
    </w:lvl>
    <w:lvl w:ilvl="6" w:tplc="77A2F73E">
      <w:numFmt w:val="decimal"/>
      <w:lvlText w:val=""/>
      <w:lvlJc w:val="left"/>
    </w:lvl>
    <w:lvl w:ilvl="7" w:tplc="C4CA04F6">
      <w:numFmt w:val="decimal"/>
      <w:lvlText w:val=""/>
      <w:lvlJc w:val="left"/>
    </w:lvl>
    <w:lvl w:ilvl="8" w:tplc="A56CBBEC">
      <w:numFmt w:val="decimal"/>
      <w:lvlText w:val=""/>
      <w:lvlJc w:val="left"/>
    </w:lvl>
  </w:abstractNum>
  <w:abstractNum w:abstractNumId="3" w15:restartNumberingAfterBreak="0">
    <w:nsid w:val="7DBE4861"/>
    <w:multiLevelType w:val="hybridMultilevel"/>
    <w:tmpl w:val="D0D03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553290">
    <w:abstractNumId w:val="1"/>
    <w:lvlOverride w:ilvl="0">
      <w:startOverride w:val="1"/>
    </w:lvlOverride>
  </w:num>
  <w:num w:numId="2" w16cid:durableId="358361512">
    <w:abstractNumId w:val="0"/>
    <w:lvlOverride w:ilvl="0">
      <w:startOverride w:val="1"/>
    </w:lvlOverride>
  </w:num>
  <w:num w:numId="3" w16cid:durableId="1899168413">
    <w:abstractNumId w:val="2"/>
    <w:lvlOverride w:ilvl="0">
      <w:startOverride w:val="1"/>
    </w:lvlOverride>
  </w:num>
  <w:num w:numId="4" w16cid:durableId="1490437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B3EB4"/>
    <w:rsid w:val="003C10CE"/>
    <w:rsid w:val="003C43F7"/>
    <w:rsid w:val="003E23D1"/>
    <w:rsid w:val="004073D4"/>
    <w:rsid w:val="004379F1"/>
    <w:rsid w:val="00490D04"/>
    <w:rsid w:val="004A7D00"/>
    <w:rsid w:val="004B09FD"/>
    <w:rsid w:val="004B5C38"/>
    <w:rsid w:val="005118E8"/>
    <w:rsid w:val="00544CA9"/>
    <w:rsid w:val="0059239A"/>
    <w:rsid w:val="005A5284"/>
    <w:rsid w:val="005F3D0A"/>
    <w:rsid w:val="0061255E"/>
    <w:rsid w:val="00620546"/>
    <w:rsid w:val="00634DAD"/>
    <w:rsid w:val="00636FF9"/>
    <w:rsid w:val="0068629D"/>
    <w:rsid w:val="006940FE"/>
    <w:rsid w:val="006A28CB"/>
    <w:rsid w:val="006E576E"/>
    <w:rsid w:val="0074204E"/>
    <w:rsid w:val="007443EF"/>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9E5E64"/>
    <w:rsid w:val="00A2521B"/>
    <w:rsid w:val="00A6672B"/>
    <w:rsid w:val="00A7138E"/>
    <w:rsid w:val="00AA6D05"/>
    <w:rsid w:val="00AD5290"/>
    <w:rsid w:val="00B03E56"/>
    <w:rsid w:val="00B77D3A"/>
    <w:rsid w:val="00B8046C"/>
    <w:rsid w:val="00B91127"/>
    <w:rsid w:val="00BB29A6"/>
    <w:rsid w:val="00BD3960"/>
    <w:rsid w:val="00C73383"/>
    <w:rsid w:val="00C82C68"/>
    <w:rsid w:val="00CC74EA"/>
    <w:rsid w:val="00CD4BA7"/>
    <w:rsid w:val="00CD7C1F"/>
    <w:rsid w:val="00CF0175"/>
    <w:rsid w:val="00D154A5"/>
    <w:rsid w:val="00D46E82"/>
    <w:rsid w:val="00D87D55"/>
    <w:rsid w:val="00D93550"/>
    <w:rsid w:val="00D962B3"/>
    <w:rsid w:val="00DB665A"/>
    <w:rsid w:val="00E220A5"/>
    <w:rsid w:val="00E32453"/>
    <w:rsid w:val="00E63812"/>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5B12"/>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629</Words>
  <Characters>4371</Characters>
  <Application>Microsoft Office Word</Application>
  <DocSecurity>0</DocSecurity>
  <Lines>397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cp:lastPrinted>2026-03-26T14:15:00Z</cp:lastPrinted>
  <dcterms:created xsi:type="dcterms:W3CDTF">2026-04-27T19:15:00Z</dcterms:created>
  <dcterms:modified xsi:type="dcterms:W3CDTF">2026-04-27T19:15:00Z</dcterms:modified>
</cp:coreProperties>
</file>