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9262" w14:textId="77777777" w:rsidR="00FB7C46" w:rsidRDefault="00FB7C46" w:rsidP="00FB7C46">
      <w:pPr>
        <w:spacing w:after="0"/>
      </w:pPr>
      <w:r>
        <w:t>Subject: Merge 4 Design / Merge4Ward — Forward Building System partnership inquiry</w:t>
      </w:r>
    </w:p>
    <w:p w14:paraId="34A078B1" w14:textId="77777777" w:rsidR="00FB7C46" w:rsidRDefault="00FB7C46" w:rsidP="00FB7C46">
      <w:pPr>
        <w:spacing w:after="0"/>
      </w:pPr>
    </w:p>
    <w:p w14:paraId="0B42F5E5" w14:textId="77777777" w:rsidR="00FB7C46" w:rsidRDefault="00FB7C46" w:rsidP="00FB7C46">
      <w:pPr>
        <w:spacing w:after="0"/>
      </w:pPr>
      <w:r>
        <w:t>Nathan,</w:t>
      </w:r>
    </w:p>
    <w:p w14:paraId="22E012A2" w14:textId="77777777" w:rsidR="00FB7C46" w:rsidRDefault="00FB7C46" w:rsidP="00FB7C46">
      <w:pPr>
        <w:spacing w:after="0"/>
      </w:pPr>
    </w:p>
    <w:p w14:paraId="09378C6C" w14:textId="44CA1188" w:rsidR="00FB7C46" w:rsidRDefault="00FB7C46" w:rsidP="00FB7C46">
      <w:pPr>
        <w:spacing w:after="0"/>
      </w:pPr>
      <w:r>
        <w:t>My name is David Ainsworth. I'm the principal architect and co-founder of Merge 4 Design LLC and Merge4Ward LLC</w:t>
      </w:r>
      <w:r w:rsidR="00705E09">
        <w:t>.</w:t>
      </w:r>
      <w:r>
        <w:t xml:space="preserve"> </w:t>
      </w:r>
      <w:r w:rsidR="00705E09">
        <w:t>We are</w:t>
      </w:r>
      <w:r>
        <w:t xml:space="preserve"> a Wilmington, Delaware-based architecture and building systems company focused on panelized affordable and forward housing.</w:t>
      </w:r>
    </w:p>
    <w:p w14:paraId="3312CE39" w14:textId="77777777" w:rsidR="00FB7C46" w:rsidRDefault="00FB7C46" w:rsidP="00FB7C46">
      <w:pPr>
        <w:spacing w:after="0"/>
      </w:pPr>
    </w:p>
    <w:p w14:paraId="737E2304" w14:textId="77777777" w:rsidR="00FB7C46" w:rsidRDefault="00FB7C46" w:rsidP="00FB7C46">
      <w:pPr>
        <w:spacing w:after="0"/>
      </w:pPr>
      <w:r>
        <w:t xml:space="preserve">We're writing because we've been following </w:t>
      </w:r>
      <w:proofErr w:type="spellStart"/>
      <w:r>
        <w:t>Plantd</w:t>
      </w:r>
      <w:proofErr w:type="spellEnd"/>
      <w:r>
        <w:t xml:space="preserve"> closely, and we think there's a product supply relationship, and possibly something larger, worth a conversation.</w:t>
      </w:r>
    </w:p>
    <w:p w14:paraId="49124724" w14:textId="77777777" w:rsidR="00FB7C46" w:rsidRDefault="00FB7C46" w:rsidP="00FB7C46">
      <w:pPr>
        <w:spacing w:after="0"/>
      </w:pPr>
    </w:p>
    <w:p w14:paraId="5D3FFF20" w14:textId="3134AFAB" w:rsidR="00FB7C46" w:rsidRDefault="00FB7C46" w:rsidP="00FB7C46">
      <w:pPr>
        <w:spacing w:after="0"/>
      </w:pPr>
      <w:r>
        <w:t xml:space="preserve">Here's where we stand: We have an active four-unit CLT/SIP hybrid townhouse project in Wilmington with panel installation scheduled for </w:t>
      </w:r>
      <w:r>
        <w:t>early July. This is</w:t>
      </w:r>
      <w:r>
        <w:t xml:space="preserve"> our proof-of-concept project for the Forward Home Building System, a four-tier panelized housing platform we're bringing to market with our GC partner </w:t>
      </w:r>
      <w:proofErr w:type="gramStart"/>
      <w:r>
        <w:t>L.E</w:t>
      </w:r>
      <w:proofErr w:type="gramEnd"/>
      <w:r>
        <w:t xml:space="preserve">.E.P., Inc. The City of Wilmington OED has adopted our predevelopment cost tool as an independent verification standard for their affordable housing grant program. We have a letter of support from the </w:t>
      </w:r>
      <w:proofErr w:type="gramStart"/>
      <w:r>
        <w:t>Mayor's</w:t>
      </w:r>
      <w:proofErr w:type="gramEnd"/>
      <w:r>
        <w:t xml:space="preserve"> office.</w:t>
      </w:r>
    </w:p>
    <w:p w14:paraId="7B2B60AA" w14:textId="77777777" w:rsidR="00FB7C46" w:rsidRDefault="00FB7C46" w:rsidP="00FB7C46">
      <w:pPr>
        <w:spacing w:after="0"/>
      </w:pPr>
    </w:p>
    <w:p w14:paraId="4A284521" w14:textId="10CAB6C1" w:rsidR="00FB7C46" w:rsidRDefault="00FB7C46" w:rsidP="00FB7C46">
      <w:pPr>
        <w:spacing w:after="0"/>
      </w:pPr>
      <w:r>
        <w:t xml:space="preserve">We're currently </w:t>
      </w:r>
      <w:r w:rsidR="00705E09">
        <w:t xml:space="preserve">in discussions to </w:t>
      </w:r>
      <w:proofErr w:type="spellStart"/>
      <w:r w:rsidR="00705E09">
        <w:t>develope</w:t>
      </w:r>
      <w:proofErr w:type="spellEnd"/>
      <w:r>
        <w:t xml:space="preserve"> Phase 1 of a two-hub manufacturing strategy</w:t>
      </w:r>
      <w:r w:rsidR="00705E09">
        <w:t>,</w:t>
      </w:r>
      <w:r>
        <w:t xml:space="preserve"> a CLT/SIP assembly and Forward Home staging facility in Wilmington, anchored by City of Wilmington institutional support, targeting mid-2027 launch. Phase 2 is a production-scale manufacturing hub in Seaford, Delaware </w:t>
      </w:r>
      <w:r w:rsidR="00705E09">
        <w:t xml:space="preserve">to include </w:t>
      </w:r>
      <w:r>
        <w:t>LGS roll-forming, AAC panel staging, and SIP panel full production. Seaford has the Sussex County agricultural land, the Norfolk Southern rail spur, and the post-INVISTA precision manufacturing workforce. Port of Wilmington is our export staging point.</w:t>
      </w:r>
    </w:p>
    <w:p w14:paraId="05F0E812" w14:textId="77777777" w:rsidR="00FB7C46" w:rsidRDefault="00FB7C46" w:rsidP="00FB7C46">
      <w:pPr>
        <w:spacing w:after="0"/>
      </w:pPr>
    </w:p>
    <w:p w14:paraId="0603AF4B" w14:textId="77777777" w:rsidR="00FB7C46" w:rsidRDefault="00FB7C46" w:rsidP="00FB7C46">
      <w:pPr>
        <w:spacing w:after="0"/>
      </w:pPr>
      <w:r>
        <w:t xml:space="preserve">That Seaford Phase 2 is where </w:t>
      </w:r>
      <w:proofErr w:type="spellStart"/>
      <w:r>
        <w:t>Plantd</w:t>
      </w:r>
      <w:proofErr w:type="spellEnd"/>
      <w:r>
        <w:t xml:space="preserve"> fits — on three levels:</w:t>
      </w:r>
    </w:p>
    <w:p w14:paraId="56687EED" w14:textId="77777777" w:rsidR="00FB7C46" w:rsidRDefault="00FB7C46" w:rsidP="00FB7C46">
      <w:pPr>
        <w:spacing w:after="0"/>
      </w:pPr>
    </w:p>
    <w:p w14:paraId="01DA2A29" w14:textId="57C717BD" w:rsidR="00FB7C46" w:rsidRDefault="00FB7C46" w:rsidP="00FB7C46">
      <w:pPr>
        <w:spacing w:after="0"/>
      </w:pPr>
      <w:r>
        <w:t>First, as a product supplier. We want to evaluate your panel as the structural face layer on a 4Ward-branded SIP assembly</w:t>
      </w:r>
      <w:r w:rsidR="00705E09">
        <w:t>,</w:t>
      </w:r>
      <w:r>
        <w:t xml:space="preserve"> </w:t>
      </w:r>
      <w:proofErr w:type="spellStart"/>
      <w:r>
        <w:t>Plantd</w:t>
      </w:r>
      <w:proofErr w:type="spellEnd"/>
      <w:r>
        <w:t xml:space="preserve"> exterior face with Barricade Thermo-Brace CI/WRB layer. The carbon-negative lifecycle story is directly relevant to our PHIUS+ and DOE Zero Energy Ready tier products. We'd need to understand pricing and ICC-ES AC04 path before any commercial commitment.</w:t>
      </w:r>
    </w:p>
    <w:p w14:paraId="29901521" w14:textId="77777777" w:rsidR="00FB7C46" w:rsidRDefault="00FB7C46" w:rsidP="00FB7C46">
      <w:pPr>
        <w:spacing w:after="0"/>
      </w:pPr>
    </w:p>
    <w:p w14:paraId="1787493E" w14:textId="77777777" w:rsidR="00FB7C46" w:rsidRDefault="00FB7C46" w:rsidP="00FB7C46">
      <w:pPr>
        <w:spacing w:after="0"/>
      </w:pPr>
      <w:r>
        <w:t xml:space="preserve">Second, as a Delaware expansion opportunity. Seaford is 90 miles from your North Carolina facility and has available farmland with a soil and climate profile suited to perennial grass production. If you're looking at Mid-Atlantic expansion for your grass supply </w:t>
      </w:r>
      <w:r>
        <w:lastRenderedPageBreak/>
        <w:t>chain, we have government relationships, Port of Wilmington access, and a live housing pipeline that makes Delaware a credible next geography.</w:t>
      </w:r>
    </w:p>
    <w:p w14:paraId="3C11871F" w14:textId="77777777" w:rsidR="00FB7C46" w:rsidRDefault="00FB7C46" w:rsidP="00FB7C46">
      <w:pPr>
        <w:spacing w:after="0"/>
      </w:pPr>
    </w:p>
    <w:p w14:paraId="07798190" w14:textId="77777777" w:rsidR="00FB7C46" w:rsidRDefault="00FB7C46" w:rsidP="00FB7C46">
      <w:pPr>
        <w:spacing w:after="0"/>
      </w:pPr>
      <w:r>
        <w:t>Third, if those two conversations go well, we'd want to explore a co-development cost share on the AC04 SIP acceptance criteria test series — roughly $30K–$60K and 6–12 months. That's the path to a genuinely carbon-built panel with a defensible code listing.</w:t>
      </w:r>
    </w:p>
    <w:p w14:paraId="5B6C27DC" w14:textId="77777777" w:rsidR="00FB7C46" w:rsidRDefault="00FB7C46" w:rsidP="00FB7C46">
      <w:pPr>
        <w:spacing w:after="0"/>
      </w:pPr>
    </w:p>
    <w:p w14:paraId="5F4205C0" w14:textId="77777777" w:rsidR="00FB7C46" w:rsidRDefault="00FB7C46" w:rsidP="00FB7C46">
      <w:pPr>
        <w:spacing w:after="0"/>
      </w:pPr>
      <w:r>
        <w:t>We understand Nate Brown handles business development and are happy to be routed there if that's the right next step.</w:t>
      </w:r>
    </w:p>
    <w:p w14:paraId="02E386FF" w14:textId="77777777" w:rsidR="00FB7C46" w:rsidRDefault="00FB7C46" w:rsidP="00FB7C46">
      <w:pPr>
        <w:spacing w:after="0"/>
      </w:pPr>
    </w:p>
    <w:p w14:paraId="6DBE9BDB" w14:textId="77777777" w:rsidR="00FB7C46" w:rsidRDefault="00FB7C46" w:rsidP="00FB7C46">
      <w:pPr>
        <w:spacing w:after="0"/>
      </w:pPr>
      <w:r>
        <w:t>Would a 30-minute call make sense in the next few weeks?</w:t>
      </w:r>
    </w:p>
    <w:p w14:paraId="446E1BBE" w14:textId="77777777" w:rsidR="00FB7C46" w:rsidRDefault="00FB7C46" w:rsidP="00FB7C46">
      <w:pPr>
        <w:spacing w:after="0"/>
      </w:pPr>
    </w:p>
    <w:p w14:paraId="4F2B2A41" w14:textId="77777777" w:rsidR="00FB7C46" w:rsidRDefault="00FB7C46" w:rsidP="00FB7C46">
      <w:pPr>
        <w:spacing w:after="0"/>
      </w:pPr>
      <w:r>
        <w:t>David Ainsworth &amp; Trevor Knight</w:t>
      </w:r>
    </w:p>
    <w:p w14:paraId="4600DE79" w14:textId="77777777" w:rsidR="00FB7C46" w:rsidRDefault="00FB7C46" w:rsidP="00FB7C46">
      <w:pPr>
        <w:spacing w:after="0"/>
      </w:pPr>
      <w:r>
        <w:t>Co-Founders — Merge 4 Design LLC / Merge4Ward LLC</w:t>
      </w:r>
    </w:p>
    <w:p w14:paraId="2A63A026" w14:textId="77777777" w:rsidR="00FB7C46" w:rsidRDefault="00FB7C46" w:rsidP="00FB7C46">
      <w:pPr>
        <w:spacing w:after="0"/>
      </w:pPr>
      <w:r>
        <w:t>Wilmington, Delaware</w:t>
      </w:r>
    </w:p>
    <w:p w14:paraId="13B82C23" w14:textId="4B03A3A0" w:rsidR="008519A0" w:rsidRPr="00FB7C46" w:rsidRDefault="00FB7C46" w:rsidP="00FB7C46">
      <w:pPr>
        <w:spacing w:after="0"/>
      </w:pPr>
      <w:r>
        <w:t>merge4design.com</w:t>
      </w:r>
    </w:p>
    <w:sectPr w:rsidR="008519A0" w:rsidRPr="00FB7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E6"/>
    <w:rsid w:val="002D35E8"/>
    <w:rsid w:val="005B09E6"/>
    <w:rsid w:val="00705E09"/>
    <w:rsid w:val="008519A0"/>
    <w:rsid w:val="00AC41F2"/>
    <w:rsid w:val="00F764CF"/>
    <w:rsid w:val="00FB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6EB0"/>
  <w15:chartTrackingRefBased/>
  <w15:docId w15:val="{E8250273-8A7F-410B-8A73-64F7B8F5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443</Words>
  <Characters>2570</Characters>
  <Application>Microsoft Office Word</Application>
  <DocSecurity>0</DocSecurity>
  <Lines>107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Ainsworth</dc:creator>
  <cp:keywords/>
  <dc:description/>
  <cp:lastModifiedBy>David Ainsworth</cp:lastModifiedBy>
  <cp:revision>1</cp:revision>
  <dcterms:created xsi:type="dcterms:W3CDTF">2026-06-16T14:03:00Z</dcterms:created>
  <dcterms:modified xsi:type="dcterms:W3CDTF">2026-06-16T17:33:00Z</dcterms:modified>
</cp:coreProperties>
</file>