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0A2342"/>
          <w:sz w:val="28"/>
          <w:szCs w:val="28"/>
        </w:rPr>
        <w:t xml:space="preserve">MERGE 4 DESIGN LLC  ×  L.E.E.P., INC.</w:t>
      </w:r>
    </w:p>
    <w:p>
      <w:pPr>
        <w:spacing w:after="40" w:before="0"/>
      </w:pPr>
      <w:r>
        <w:rPr>
          <w:rFonts w:ascii="Arial" w:cs="Arial" w:eastAsia="Arial" w:hAnsi="Arial"/>
          <w:b/>
          <w:bCs/>
          <w:color w:val="0F4B18"/>
          <w:sz w:val="44"/>
          <w:szCs w:val="44"/>
        </w:rPr>
        <w:t xml:space="preserve">FORWARD HOME BUILDING SYSTEM</w:t>
      </w:r>
    </w:p>
    <w:p>
      <w:pPr>
        <w:spacing w:after="40" w:before="0"/>
      </w:pPr>
      <w:r>
        <w:rPr>
          <w:rFonts w:ascii="Arial" w:cs="Arial" w:eastAsia="Arial" w:hAnsi="Arial"/>
          <w:color w:val="555552"/>
          <w:sz w:val="22"/>
          <w:szCs w:val="22"/>
        </w:rPr>
        <w:t xml:space="preserve">Project Specification — Four-Tier Performance Framework + Factory Assembly Program</w:t>
      </w:r>
    </w:p>
    <w:p>
      <w:pPr>
        <w:pBdr>
          <w:bottom w:val="single" w:color="0F4B18" w:sz="6" w:space="1"/>
        </w:pBdr>
        <w:spacing w:after="120" w:before="0"/>
      </w:pPr>
    </w:p>
    <w:p>
      <w:pPr>
        <w:spacing w:after="40" w:before="40"/>
      </w:pPr>
      <w:r>
        <w:rPr>
          <w:rFonts w:ascii="Arial" w:cs="Arial" w:eastAsia="Arial" w:hAnsi="Arial"/>
          <w:i/>
          <w:iCs/>
          <w:color w:val="555552"/>
          <w:sz w:val="17"/>
          <w:szCs w:val="17"/>
        </w:rPr>
        <w:t xml:space="preserve">Code-Compliant  ·  Net-Zero  ·  Net-Positive  ·  Off-Grid Harvest  ·  Factory-Assembled  |  City of Wilmington Forward Home Program</w:t>
      </w:r>
    </w:p>
    <w:p>
      <w:pPr>
        <w:spacing w:after="120" w:before="60"/>
      </w:pPr>
      <w:r>
        <w:rPr>
          <w:rFonts w:ascii="Arial" w:cs="Arial" w:eastAsia="Arial" w:hAnsi="Arial"/>
          <w:color w:val="555552"/>
          <w:sz w:val="15"/>
          <w:szCs w:val="15"/>
        </w:rPr>
        <w:t xml:space="preserve">Submitted: June 2026  ·  Companion files: M4D_ForwardHome_Proforma_May2026.xlsx  ·  M4Di_ForwardSystem_AssemblyCost.html</w:t>
      </w:r>
    </w:p>
    <w:p>
      <w:pPr>
        <w:spacing w:after="0" w:before="120"/>
      </w:pPr>
      <w:r>
        <w:rPr>
          <w:rFonts w:ascii="Arial" w:cs="Arial" w:eastAsia="Arial" w:hAnsi="Arial"/>
        </w:rPr>
        <w:t xml:space="preserve"/>
      </w:r>
    </w:p>
    <w:p>
      <w:pPr>
        <w:pStyle w:val="Heading1"/>
        <w:spacing w:after="60" w:before="320"/>
      </w:pPr>
      <w:r>
        <w:rPr>
          <w:rFonts w:ascii="Arial" w:cs="Arial" w:eastAsia="Arial" w:hAnsi="Arial"/>
          <w:b/>
          <w:bCs/>
          <w:color w:val="0F4B18"/>
          <w:sz w:val="28"/>
          <w:szCs w:val="28"/>
        </w:rPr>
        <w:t xml:space="preserve">2A. Wall Assembly — Revised: This Revision</w:t>
      </w:r>
    </w:p>
    <w:p>
      <w:pPr>
        <w:pBdr>
          <w:bottom w:val="single" w:color="DDDDDD" w:sz="6" w:space="1"/>
        </w:pBdr>
        <w:spacing w:after="120" w:before="0"/>
      </w:pPr>
    </w:p>
    <w:p>
      <w:pPr>
        <w:spacing w:after="80" w:before="40"/>
      </w:pPr>
      <w:r>
        <w:rPr>
          <w:rFonts w:ascii="Arial" w:cs="Arial" w:eastAsia="Arial" w:hAnsi="Arial"/>
          <w:color w:val="2C2C30"/>
          <w:sz w:val="18"/>
          <w:szCs w:val="18"/>
        </w:rPr>
        <w:t xml:space="preserve">This revision integrates the wall assembly cost intelligence tool (M4Di Forward System Assembly Cost Comparator, June 2026) into the full four-tier specification. Section 2B (below) is a new wall assembly matrix showing each layer from interior finish to exterior cladding, the SAPK connector kit by tier, and the installed cost comparison against equivalent stick-frame construction. Sections 9 and 10 are new additions: factory assembly enhancements and the recommended efficiency program for windows, doors, hardware, fixtures, and finishes.</w:t>
      </w:r>
    </w:p>
    <w:p>
      <w:pPr>
        <w:spacing w:after="0" w:before="60"/>
      </w:pPr>
      <w:r>
        <w:rPr>
          <w:rFonts w:ascii="Arial" w:cs="Arial" w:eastAsia="Arial" w:hAnsi="Arial"/>
        </w:rPr>
        <w:t xml:space="preserve"/>
      </w:r>
    </w:p>
    <w:p>
      <w:pPr>
        <w:pStyle w:val="Heading1"/>
        <w:spacing w:after="60" w:before="320"/>
      </w:pPr>
      <w:r>
        <w:rPr>
          <w:rFonts w:ascii="Arial" w:cs="Arial" w:eastAsia="Arial" w:hAnsi="Arial"/>
          <w:b/>
          <w:bCs/>
          <w:color w:val="0F4B18"/>
          <w:sz w:val="28"/>
          <w:szCs w:val="28"/>
        </w:rPr>
        <w:t xml:space="preserve">2B. Wall Assembly Matrix — Interior to Exterior by Tier</w:t>
      </w:r>
    </w:p>
    <w:p>
      <w:pPr>
        <w:pBdr>
          <w:bottom w:val="single" w:color="DDDDDD" w:sz="6" w:space="1"/>
        </w:pBdr>
        <w:spacing w:after="120" w:before="0"/>
      </w:pPr>
    </w:p>
    <w:p>
      <w:pPr>
        <w:spacing w:after="80" w:before="40"/>
      </w:pPr>
      <w:r>
        <w:rPr>
          <w:rFonts w:ascii="Arial" w:cs="Arial" w:eastAsia="Arial" w:hAnsi="Arial"/>
          <w:color w:val="2C2C30"/>
          <w:sz w:val="18"/>
          <w:szCs w:val="18"/>
        </w:rPr>
        <w:t xml:space="preserve">The following table defines the complete wall assembly for each Forward Home tier, from interior finish to exterior cladding. All SAPK connector products carry existing US ICC-ES listings. No new UL or ICC testing is required for the specified assembly. Costs are ROM ±20%, Mid-Atlantic (Wilmington DE), June 2026, per SF of gross wall area including materials and labor in place.</w:t>
      </w:r>
    </w:p>
    <w:p>
      <w:pPr>
        <w:spacing w:after="0" w:before="10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rPr>
          <w:tblHeader/>
        </w:trPr>
        <w:tc>
          <w:tcPr>
            <w:tcW w:type="dxa" w:w="252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Element</w:t>
            </w:r>
          </w:p>
        </w:tc>
        <w:tc>
          <w:tcPr>
            <w:tcW w:type="dxa" w:w="1890"/>
            <w:tcBorders>
              <w:top w:val="single" w:color="DDDDDD" w:sz="4"/>
              <w:left w:val="single" w:color="DDDDDD" w:sz="4"/>
              <w:bottom w:val="single" w:color="DDDDDD" w:sz="4"/>
              <w:right w:val="single" w:color="DDDDDD" w:sz="4"/>
            </w:tcBorders>
            <w:shd w:fill="0F4B1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T1 — Code+</w:t>
            </w:r>
          </w:p>
        </w:tc>
        <w:tc>
          <w:tcPr>
            <w:tcW w:type="dxa" w:w="1890"/>
            <w:tcBorders>
              <w:top w:val="single" w:color="DDDDDD" w:sz="4"/>
              <w:left w:val="single" w:color="DDDDDD" w:sz="4"/>
              <w:bottom w:val="single" w:color="DDDDDD" w:sz="4"/>
              <w:right w:val="single" w:color="DDDDDD" w:sz="4"/>
            </w:tcBorders>
            <w:shd w:fill="196B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T2 — Zero</w:t>
            </w:r>
          </w:p>
        </w:tc>
        <w:tc>
          <w:tcPr>
            <w:tcW w:type="dxa" w:w="1890"/>
            <w:tcBorders>
              <w:top w:val="single" w:color="DDDDDD" w:sz="4"/>
              <w:left w:val="single" w:color="DDDDDD" w:sz="4"/>
              <w:bottom w:val="single" w:color="DDDDDD" w:sz="4"/>
              <w:right w:val="single" w:color="DDDDDD" w:sz="4"/>
            </w:tcBorders>
            <w:shd w:fill="0F6E56"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T3 — Positive</w:t>
            </w:r>
          </w:p>
        </w:tc>
        <w:tc>
          <w:tcPr>
            <w:tcW w:type="dxa" w:w="189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T4 — Harvest</w:t>
            </w:r>
          </w:p>
        </w:tc>
      </w:tr>
      <w:tr>
        <w:tc>
          <w:tcPr>
            <w:tcW w:type="dxa" w:w="10080"/>
            <w:gridSpan w:val="5"/>
            <w:tcBorders>
              <w:top w:val="single" w:color="0A2342" w:sz="8"/>
              <w:left w:val="single" w:color="0A2342" w:sz="8"/>
              <w:bottom w:val="single" w:color="0A2342" w:sz="8"/>
              <w:right w:val="single" w:color="0A2342" w:sz="8"/>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ZONE 1 — FOUNDATION INTERFACE (inside → outside)</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Sill anchor / base track</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Simpson MASOZ mudsill anchor · ESR-2555 · CFS base track AISI S240</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SIGA TEAKstrip sill capillary break</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as T2</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as T2</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Foundation wall</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CMU / poured 3,500 psi · R-10 EPS under slab · R-10 edge · 15-mil VR</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Superior Walls Xi Plus · TER 2211-02 · 4½" EPS+½" polyiso built-in · no dampproofing</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as T2</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as T2</w:t>
            </w:r>
          </w:p>
        </w:tc>
      </w:tr>
      <w:tr>
        <w:tc>
          <w:tcPr>
            <w:tcW w:type="dxa" w:w="10080"/>
            <w:gridSpan w:val="5"/>
            <w:tcBorders>
              <w:top w:val="single" w:color="0A2342" w:sz="8"/>
              <w:left w:val="single" w:color="0A2342" w:sz="8"/>
              <w:bottom w:val="single" w:color="0A2342" w:sz="8"/>
              <w:right w:val="single" w:color="0A2342" w:sz="8"/>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ZONE 2 — WALL PANEL ASSEMBLY (inside → outside)</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Interior finish</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½" Type X GWB — factory hung at hub · tape+mud on site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fluid-applied at all electrical penetrations</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Pro Clima Intello+ airtight membrane at junctions</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as T3</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CFS spine (where applicable)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600S162-54 · AISI S240 · ESR-4205 · point load transfer at openings + hold-downs</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Structural wall panel</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ACME 6.5" SIP — Neopor GPS / OSB faces · R-23 · ESR-4689
OR 2×6 SPF-S @ 16" OC + R-23 blown fiberglass</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SIP · R-23 Rockwool Comfortbatt mineral wool cavity upgrade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SIP</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SIP</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WRB + CI layer</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Barricade Thermo-Brace SIB R-5 · TER 1507-09
WRB integrated both faces · GREENGUARD Gold</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fluid-applied Prosoco R-Guard at all penetrations</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continuous air barrier lapped at foundation + roof</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critical for island-mode battery efficiency</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Outboard CI (T3–T4 only)</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DuPont ArmorWall Plus FR SIS 2¾" R-15
MgO/PUR · ESL-1302 · NFPA 285 · direct cladding attach</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ArmorWall Plus FR SIS 3¾" R-21
MgO/PUR · ESL-1302 · max CI tier</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Party wall / fire separation</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8" CMU continuous foundation → underside SIP roof · inherent STC ≥ 50</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Thermafiber 4" + Hilti FS-ONE MAX · STC ≥ 55</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Huber EXACOR MGO face · ESR-4635 · 2-hr E119 · STC/IIC ≥ 60</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as T3</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CLT-to-CFS bearing connector</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Rothoblaas ALUMEGA concealed · ESR-4546 / AC233
Rothoblaas HBS PLATE screw · ETA-11/0030</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C4 corrosion: ALUMEGA + HBS PLATE EVO / AC257</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A4 stainless: ALUMEGA + HBS PLATE A4</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Hold-downs</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Simpson HTT4 · ESR-1188</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Simpson HTT5 · ESR-1188</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Simpson HTT5 · ESR-1188</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Simpson HTT22 · ESR-1188</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SIP joint spline + airtight tape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ACME manufacturer spline · per ESR-4689
Rothoblaas SIGA Rissan airtight tape at all SIP joints</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SIGA FENTRIM IS at window/door perimeters</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SIGA MAJREX smart vapor retarder inboard</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as T3</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Stair cassette connector</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Simpson SCLC stair cassette ledger · C-C-2024 · hub-built cassette lowered on site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r>
      <w:tr>
        <w:tc>
          <w:tcPr>
            <w:tcW w:type="dxa" w:w="10080"/>
            <w:gridSpan w:val="5"/>
            <w:tcBorders>
              <w:top w:val="single" w:color="0A2342" w:sz="8"/>
              <w:left w:val="single" w:color="0A2342" w:sz="8"/>
              <w:bottom w:val="single" w:color="0A2342" w:sz="8"/>
              <w:right w:val="single" w:color="0A2342" w:sz="8"/>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ZONE 3 — EXTERIOR CLADDING (outside face)</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Primary cladding</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Allura® Lap 7" exposure · factory primed · 50-yr warranty
1" ventilated rainscreen on SIB face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Allura® Panel smooth or cedar · Allura Spectrum pre-finished
Stainless rainscreen clips · no field paint</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Allura® Panel + Shakes accent zones · Spectrum pre-finished
Direct attach to ArmorWall MgO face — no hat channel</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as T3</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Trim + soffit</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Allura Trim at all openings</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Allura Soffit at all overhangs + Allura Trim</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as T2</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as T2</w:t>
            </w:r>
          </w:p>
        </w:tc>
      </w:tr>
      <w:tr>
        <w:tc>
          <w:tcPr>
            <w:tcW w:type="dxa" w:w="10080"/>
            <w:gridSpan w:val="5"/>
            <w:tcBorders>
              <w:top w:val="single" w:color="0A2342" w:sz="8"/>
              <w:left w:val="single" w:color="0A2342" w:sz="8"/>
              <w:bottom w:val="single" w:color="0A2342" w:sz="8"/>
              <w:right w:val="single" w:color="0A2342" w:sz="8"/>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ZONE 4 — SAPK CONNECTOR KIT SUMMARY</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Foundation zone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SST MASOZ G90 + HTT4</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SST MASOZ + HTT5 + SIGA TEAKstrip</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as T2</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SST MASOZ + HTT22</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Wall zone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Rtb ALUMEGA + HBS PLATE
#14 SD screw AISI S240</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Rtb SIGA Rissan tape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Rtb HBS PLATE EVO + SIGA FENTRIM IS</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all A4 stainless</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Stair cassette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SST SCLC + SDS screws</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 items carry existing US listings</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No new UL or ICC testing required</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AISI S240, ESR-1188, ESR-2555, ESR-4205, ESR-4546, AC233, IAPMO ER-192</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AC257 (EVO corrosion)</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A4 SS coating spec</w:t>
            </w:r>
          </w:p>
        </w:tc>
      </w:tr>
      <w:tr>
        <w:tc>
          <w:tcPr>
            <w:tcW w:type="dxa" w:w="10080"/>
            <w:gridSpan w:val="5"/>
            <w:tcBorders>
              <w:top w:val="single" w:color="0A2342" w:sz="8"/>
              <w:left w:val="single" w:color="0A2342" w:sz="8"/>
              <w:bottom w:val="single" w:color="0A2342" w:sz="8"/>
              <w:right w:val="single" w:color="0A2342" w:sz="8"/>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ZONE 5 — EFFECTIVE WALL PERFORMANCE</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Effective R-value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R-21 to R-23</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R-22 to R-24</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R-38+ (SIP + ArmorWall 2¾")</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R-44+ (SIP + ArmorWall 3¾")</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Airtightness target</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&lt;2.0 ACH50 (auto — SIP)</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&lt;1.0 ACH50 — verified mid + CO</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&lt;0.6 ACH50 — PHIUS verified</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&lt;0.6 ACH50 — island-mode critical</w:t>
            </w:r>
          </w:p>
        </w:tc>
      </w:tr>
      <w:tr>
        <w:tc>
          <w:tcPr>
            <w:tcW w:type="dxa" w:w="10080"/>
            <w:gridSpan w:val="5"/>
            <w:tcBorders>
              <w:top w:val="single" w:color="0A2342" w:sz="8"/>
              <w:left w:val="single" w:color="0A2342" w:sz="8"/>
              <w:bottom w:val="single" w:color="0A2342" w:sz="8"/>
              <w:right w:val="single" w:color="0A2342" w:sz="8"/>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INSTALLED COST COMPARISON — $/SF WALL (Mid-Atlantic, June 2026 ROM)</w:t>
            </w:r>
          </w:p>
        </w:tc>
      </w:tr>
      <w:tr>
        <w:tc>
          <w:tcPr>
            <w:tcW w:type="dxa" w:w="252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Traditional stick-frame equivalent</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$38.50/SF</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$52.80/SF</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$71.40/SF</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$84.60/SF</w:t>
            </w:r>
          </w:p>
        </w:tc>
      </w:tr>
      <w:tr>
        <w:tc>
          <w:tcPr>
            <w:tcW w:type="dxa" w:w="252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Forward System — partial factory</w:t>
            </w:r>
          </w:p>
        </w:tc>
        <w:tc>
          <w:tcPr>
            <w:tcW w:type="dxa" w:w="189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$36.20/SF</w:t>
            </w:r>
          </w:p>
        </w:tc>
        <w:tc>
          <w:tcPr>
            <w:tcW w:type="dxa" w:w="189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$44.60/SF</w:t>
            </w:r>
          </w:p>
        </w:tc>
        <w:tc>
          <w:tcPr>
            <w:tcW w:type="dxa" w:w="189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$55.80/SF</w:t>
            </w:r>
          </w:p>
        </w:tc>
        <w:tc>
          <w:tcPr>
            <w:tcW w:type="dxa" w:w="189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$62.40/SF</w:t>
            </w:r>
          </w:p>
        </w:tc>
      </w:tr>
      <w:tr>
        <w:tc>
          <w:tcPr>
            <w:tcW w:type="dxa" w:w="252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MEP factory credit</w:t>
            </w:r>
          </w:p>
        </w:tc>
        <w:tc>
          <w:tcPr>
            <w:tcW w:type="dxa" w:w="189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−$2.80/SF</w:t>
            </w:r>
          </w:p>
        </w:tc>
        <w:tc>
          <w:tcPr>
            <w:tcW w:type="dxa" w:w="189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−$5.40/SF</w:t>
            </w:r>
          </w:p>
        </w:tc>
        <w:tc>
          <w:tcPr>
            <w:tcW w:type="dxa" w:w="189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−$7.20/SF</w:t>
            </w:r>
          </w:p>
        </w:tc>
        <w:tc>
          <w:tcPr>
            <w:tcW w:type="dxa" w:w="189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−$9.80/SF</w:t>
            </w:r>
          </w:p>
        </w:tc>
      </w:tr>
      <w:tr>
        <w:tc>
          <w:tcPr>
            <w:tcW w:type="dxa" w:w="252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Installed cost/SF wall</w:t>
            </w:r>
          </w:p>
        </w:tc>
        <w:tc>
          <w:tcPr>
            <w:tcW w:type="dxa" w:w="1890"/>
            <w:tcBorders>
              <w:top w:val="single" w:color="DDDDDD" w:sz="4"/>
              <w:left w:val="single" w:color="DDDDDD" w:sz="4"/>
              <w:bottom w:val="single" w:color="DDDDDD" w:sz="4"/>
              <w:right w:val="single" w:color="DDDDDD" w:sz="4"/>
            </w:tcBorders>
            <w:shd w:fill="0F4B1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$33.40/SF</w:t>
            </w:r>
          </w:p>
        </w:tc>
        <w:tc>
          <w:tcPr>
            <w:tcW w:type="dxa" w:w="1890"/>
            <w:tcBorders>
              <w:top w:val="single" w:color="DDDDDD" w:sz="4"/>
              <w:left w:val="single" w:color="DDDDDD" w:sz="4"/>
              <w:bottom w:val="single" w:color="DDDDDD" w:sz="4"/>
              <w:right w:val="single" w:color="DDDDDD" w:sz="4"/>
            </w:tcBorders>
            <w:shd w:fill="196B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$39.20/SF</w:t>
            </w:r>
          </w:p>
        </w:tc>
        <w:tc>
          <w:tcPr>
            <w:tcW w:type="dxa" w:w="1890"/>
            <w:tcBorders>
              <w:top w:val="single" w:color="DDDDDD" w:sz="4"/>
              <w:left w:val="single" w:color="DDDDDD" w:sz="4"/>
              <w:bottom w:val="single" w:color="DDDDDD" w:sz="4"/>
              <w:right w:val="single" w:color="DDDDDD" w:sz="4"/>
            </w:tcBorders>
            <w:shd w:fill="0F6E56"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$48.60/SF</w:t>
            </w:r>
          </w:p>
        </w:tc>
        <w:tc>
          <w:tcPr>
            <w:tcW w:type="dxa" w:w="189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$52.60/SF</w:t>
            </w:r>
          </w:p>
        </w:tc>
      </w:tr>
      <w:tr>
        <w:tc>
          <w:tcPr>
            <w:tcW w:type="dxa" w:w="252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Savings vs stick-frame (with MEP)</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$5.10/SF (13%)</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$13.60/SF (26%)</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$22.80/SF (32%)</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$32.00/SF (38%)</w:t>
            </w:r>
          </w:p>
        </w:tc>
      </w:tr>
    </w:tbl>
    <w:p>
      <w:pPr>
        <w:spacing w:after="0" w:before="80"/>
      </w:pPr>
      <w:r>
        <w:rPr>
          <w:rFonts w:ascii="Arial" w:cs="Arial" w:eastAsia="Arial" w:hAnsi="Arial"/>
        </w:rPr>
        <w:t xml:space="preserve"/>
      </w:r>
    </w:p>
    <w:p>
      <w:pPr>
        <w:pBdr>
          <w:left w:val="single" w:color="C89C2A" w:sz="12" w:space="4"/>
        </w:pBdr>
        <w:spacing w:after="60" w:before="0"/>
        <w:ind w:left="160"/>
      </w:pPr>
      <w:r>
        <w:rPr>
          <w:rFonts w:ascii="Arial" w:cs="Arial" w:eastAsia="Arial" w:hAnsi="Arial"/>
          <w:b/>
          <w:bCs/>
          <w:color w:val="0A2342"/>
          <w:sz w:val="17"/>
          <w:szCs w:val="17"/>
        </w:rPr>
        <w:t xml:space="preserve">Cost basis note: </w:t>
      </w:r>
      <w:r>
        <w:rPr>
          <w:rFonts w:ascii="Arial" w:cs="Arial" w:eastAsia="Arial" w:hAnsi="Arial"/>
          <w:i/>
          <w:iCs/>
          <w:color w:val="555552"/>
          <w:sz w:val="17"/>
          <w:szCs w:val="17"/>
        </w:rPr>
        <w:t xml:space="preserve">Stick-frame equivalent costs represent the true installed cost of a code-equivalent assembly with equivalent performance. MEP factory credit reflects SIPA data (35–50% field labor reduction on modular MEP assemblies). Volume pricing requires executed supply agreements. All figures ROM ±25%. See M4Di_ForwardSystem_AssemblyCost.html interactive tool for live scenario modeling.</w:t>
      </w:r>
    </w:p>
    <w:p>
      <w:pPr>
        <w:spacing w:after="0" w:before="200"/>
      </w:pPr>
      <w:r>
        <w:rPr>
          <w:rFonts w:ascii="Arial" w:cs="Arial" w:eastAsia="Arial" w:hAnsi="Arial"/>
        </w:rPr>
        <w:t xml:space="preserve"/>
      </w:r>
    </w:p>
    <w:p>
      <w:pPr>
        <w:pStyle w:val="Heading1"/>
        <w:spacing w:after="60" w:before="320"/>
      </w:pPr>
      <w:r>
        <w:rPr>
          <w:rFonts w:ascii="Arial" w:cs="Arial" w:eastAsia="Arial" w:hAnsi="Arial"/>
          <w:b/>
          <w:bCs/>
          <w:color w:val="0F4B18"/>
          <w:sz w:val="28"/>
          <w:szCs w:val="28"/>
        </w:rPr>
        <w:t xml:space="preserve">9. Factory Assembly Enhancement Program</w:t>
      </w:r>
    </w:p>
    <w:p>
      <w:pPr>
        <w:pBdr>
          <w:bottom w:val="single" w:color="DDDDDD" w:sz="6" w:space="1"/>
        </w:pBdr>
        <w:spacing w:after="120" w:before="0"/>
      </w:pPr>
    </w:p>
    <w:p>
      <w:pPr>
        <w:spacing w:after="80" w:before="40"/>
      </w:pPr>
      <w:r>
        <w:rPr>
          <w:rFonts w:ascii="Arial" w:cs="Arial" w:eastAsia="Arial" w:hAnsi="Arial"/>
          <w:color w:val="2C2C30"/>
          <w:sz w:val="18"/>
          <w:szCs w:val="18"/>
        </w:rPr>
        <w:t xml:space="preserve">The following table defines recommended factory-assembled components beyond the structural wall panel system — covering fenestration, hardware, fixtures, finishes, and mechanical systems. Each item is evaluated for hub pre-assembly feasibility, tier applicability, and estimated labor and material savings. The Wilmington Hub warehouse program enables volume purchasing leverage across all categories.</w:t>
      </w:r>
    </w:p>
    <w:p>
      <w:pPr>
        <w:spacing w:after="0" w:before="80"/>
      </w:pPr>
      <w:r>
        <w:rPr>
          <w:rFonts w:ascii="Arial" w:cs="Arial" w:eastAsia="Arial" w:hAnsi="Arial"/>
        </w:rPr>
        <w:t xml:space="preserve"/>
      </w:r>
    </w:p>
    <w:p>
      <w:pPr>
        <w:spacing w:after="80" w:before="40"/>
      </w:pPr>
      <w:r>
        <w:rPr>
          <w:rFonts w:ascii="Arial" w:cs="Arial" w:eastAsia="Arial" w:hAnsi="Arial"/>
          <w:color w:val="2C2C30"/>
          <w:sz w:val="18"/>
          <w:szCs w:val="18"/>
        </w:rPr>
        <w:t xml:space="preserve">Organization: items are grouped by building system. 'Hub pre-assembly' means the work is done at the Wilmington Hub facility before panel or module ships to site. 'Site connect' means the site crew performs only the final connection — no layout, no fabrication, no trade return visits.</w:t>
      </w:r>
    </w:p>
    <w:p>
      <w:pPr>
        <w:spacing w:after="0" w:before="10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1320"/>
        <w:gridCol w:w="1320"/>
        <w:gridCol w:w="1320"/>
        <w:gridCol w:w="2640"/>
      </w:tblGrid>
      <w:tr>
        <w:trPr>
          <w:tblHeader/>
        </w:trPr>
        <w:tc>
          <w:tcPr>
            <w:tcW w:type="dxa" w:w="168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Category</w:t>
            </w:r>
          </w:p>
        </w:tc>
        <w:tc>
          <w:tcPr>
            <w:tcW w:type="dxa" w:w="180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Component / Product</w:t>
            </w:r>
          </w:p>
        </w:tc>
        <w:tc>
          <w:tcPr>
            <w:tcW w:type="dxa" w:w="1320"/>
            <w:tcBorders>
              <w:top w:val="single" w:color="DDDDDD" w:sz="4"/>
              <w:left w:val="single" w:color="DDDDDD" w:sz="4"/>
              <w:bottom w:val="single" w:color="DDDDDD" w:sz="4"/>
              <w:right w:val="single" w:color="DDDDDD" w:sz="4"/>
            </w:tcBorders>
            <w:shd w:fill="0F4B1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T1</w:t>
            </w:r>
          </w:p>
        </w:tc>
        <w:tc>
          <w:tcPr>
            <w:tcW w:type="dxa" w:w="1320"/>
            <w:tcBorders>
              <w:top w:val="single" w:color="DDDDDD" w:sz="4"/>
              <w:left w:val="single" w:color="DDDDDD" w:sz="4"/>
              <w:bottom w:val="single" w:color="DDDDDD" w:sz="4"/>
              <w:right w:val="single" w:color="DDDDDD" w:sz="4"/>
            </w:tcBorders>
            <w:shd w:fill="196B23"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T2</w:t>
            </w:r>
          </w:p>
        </w:tc>
        <w:tc>
          <w:tcPr>
            <w:tcW w:type="dxa" w:w="1320"/>
            <w:tcBorders>
              <w:top w:val="single" w:color="DDDDDD" w:sz="4"/>
              <w:left w:val="single" w:color="DDDDDD" w:sz="4"/>
              <w:bottom w:val="single" w:color="DDDDDD" w:sz="4"/>
              <w:right w:val="single" w:color="DDDDDD" w:sz="4"/>
            </w:tcBorders>
            <w:shd w:fill="0F6E56"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T3 / T4</w:t>
            </w:r>
          </w:p>
        </w:tc>
        <w:tc>
          <w:tcPr>
            <w:tcW w:type="dxa" w:w="2640"/>
            <w:tcBorders>
              <w:top w:val="single" w:color="DDDDDD" w:sz="4"/>
              <w:left w:val="single" w:color="DDDDDD" w:sz="4"/>
              <w:bottom w:val="single" w:color="DDDDDD" w:sz="4"/>
              <w:right w:val="single" w:color="DDDDDD" w:sz="4"/>
            </w:tcBorders>
            <w:shd w:fill="C89C2A" w:val="clear"/>
            <w:tcMar>
              <w:top w:type="dxa" w:w="80"/>
              <w:left w:type="dxa" w:w="120"/>
              <w:bottom w:type="dxa" w:w="80"/>
              <w:right w:type="dxa" w:w="120"/>
            </w:tcMar>
            <w:vAlign w:val="top"/>
          </w:tcPr>
          <w:p>
            <w:pPr>
              <w:spacing w:after="0" w:before="0"/>
              <w:jc w:val="left"/>
            </w:pPr>
            <w:r>
              <w:rPr>
                <w:rFonts w:ascii="Arial" w:cs="Arial" w:eastAsia="Arial" w:hAnsi="Arial"/>
                <w:b/>
                <w:bCs/>
                <w:color w:val="0A2342"/>
                <w:sz w:val="15"/>
                <w:szCs w:val="15"/>
              </w:rPr>
              <w:t xml:space="preserve">Factory assembly benefit + estimated savings</w:t>
            </w:r>
          </w:p>
        </w:tc>
      </w:tr>
      <w:tr>
        <w:tc>
          <w:tcPr>
            <w:tcW w:type="dxa" w:w="10080"/>
            <w:gridSpan w:val="6"/>
            <w:tcBorders>
              <w:top w:val="single" w:color="0A2342" w:sz="8"/>
              <w:left w:val="single" w:color="0A2342" w:sz="8"/>
              <w:bottom w:val="single" w:color="0A2342" w:sz="8"/>
              <w:right w:val="single" w:color="0A2342" w:sz="8"/>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FENESTRATION — Windows, Doors, Glazed Openings</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Windows</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Crystal Magnus 4500/4700 — pre-glazed, pre-sealed unit</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Hub-set into pre-framed SIP rough opening · site connect sill tape only</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Triple-pane unit pre-installed in panel at hub — arrives sealed</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4700 PH unit — factory-set + SIGA FENTRIM IS pre-taped at perimeter</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Eliminates window installation trade on site. 2–3 hrs/window saved. Airtight guarantee vs. site-glazed.</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Ext. doors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Magnus 4500/4700 swing + tilt-slide — pre-hung</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Pre-hung in door buck · factory set in panel · site connect threshold only</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triple-pane unit pre-set</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PH door pre-hung + sill pan pre-formed in panel</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Sill pan failure is the #1 door air leak source. Factory-controlled = warranty-defensible.</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Int. doors</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Pre-hung wood or HDF — standard size matrix</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Pre-hung 3'×8' solid-core, Schlage B-series hardware pre-installed</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acoustic door T3 demising walls</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Bundle 8–10 door units per order. Hardware pre-installed. 45 min/door site labor eliminated.</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Ext. glazing</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Fixed lites + transoms — pre-glazed unit</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Fixed lites pre-glazed + taped into SIP panel at hub</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triple-pane</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Eliminates glazier trade. Pre-glazed units airtight-tested at hub before shipping.</w:t>
            </w:r>
          </w:p>
        </w:tc>
      </w:tr>
      <w:tr>
        <w:tc>
          <w:tcPr>
            <w:tcW w:type="dxa" w:w="10080"/>
            <w:gridSpan w:val="6"/>
            <w:tcBorders>
              <w:top w:val="single" w:color="0A2342" w:sz="8"/>
              <w:left w:val="single" w:color="0A2342" w:sz="8"/>
              <w:bottom w:val="single" w:color="0A2342" w:sz="8"/>
              <w:right w:val="single" w:color="0A2342" w:sz="8"/>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HARDWARE — Rough + Finish</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Structural connectors</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Simpson MASOZ, HTT hold-downs, SCLC stair cassette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Pre-installed at hub on panel — site: lower panel onto pre-set anchors</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A4 SS coastal spec T3+</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MASOZ eliminates post-panel field drilling. HTT pre-clipped = 30 min/shear wall saved.</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Rough hardware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Joist hangers, blocking brackets, hurricane ties</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Pre-clipped at hub with SDS screws</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Rtb ALUMEGA pre-installed on CLT element at hub</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All rough hardware factory-set. Prevents site-substitution errors.</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Finish hardware</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Door levers, hinges, strike plates — Schlage B-series</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Bundle pre-installed on doors at hub. Same SKU all units.</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Schlage Encode Plus smart lock — pre-configured per unit</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keyed-alike building master system</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Volume purchase 20+ units: ~15–18% below retail. Factory install = no site hardware punch list.</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Cabinetry hardware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Pulls + hinges — Blum concealed hinges standard</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Pre-installed on cabinet doors at hub</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Blum soft-close all</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Blum Clip Top concealed hinge — factory-set. Eliminates door-adjustment punch list item entirely.</w:t>
            </w:r>
          </w:p>
        </w:tc>
      </w:tr>
      <w:tr>
        <w:tc>
          <w:tcPr>
            <w:tcW w:type="dxa" w:w="10080"/>
            <w:gridSpan w:val="6"/>
            <w:tcBorders>
              <w:top w:val="single" w:color="0A2342" w:sz="8"/>
              <w:left w:val="single" w:color="0A2342" w:sz="8"/>
              <w:bottom w:val="single" w:color="0A2342" w:sz="8"/>
              <w:right w:val="single" w:color="0A2342" w:sz="8"/>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FIXTURES — Plumbing, Electrical, Lighting</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Plumbing fixtures</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Kohler or equal — toilet, lavatory, kitchen sink, tub/shower</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Prefab wet wall module: PEX manifold + supply stubs + drain rough-in factory assembled and pressure-tested. Site: connect toilet, lav, sink to pre-run stubs.</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HPWH pre-positioned in mechanical chase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cistern preheat connection stub T3+</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Prefab wet wall eliminates 60–70% of plumber field time. Pressure test at hub = zero leak callbacks.</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Kitchen sink + faucet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Kohler Vault or equal — undermount + pull-down faucet</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Pre-mounted in countertop at hub — site: drop in + connect PEX stubs</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Undermount pre-mounted = no site template work. Supply stubs align to pre-run manifold.</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Tub/shower</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Kohler or equal fiberglass unit — 1-piece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1-piece unit pre-set in bathroom module before wall close — must be first-in sequence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Tile-ready pan T3+ — pre-waterproofed at hub</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1-piece unit requires pre-placement. Sets bathroom module sequence. Hub controls sequence.</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Electrical fixtures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Pre-wired J-box locations standard matrix</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SIP panel chases pre-routed at hub per standard electrical plan. J-box locations CNC-cut in OSB. Site: pull wire + connect. Eliminates layout step.</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SPAN Main 40 pre-wired sub-panel stub</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island-mode load schedule pre-configured</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Pre-routed chases eliminate electrician layout time (~4 hrs/unit). Reduce NM cable waste.</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Lighting</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LED can lights — 4" recessed, standard matrix</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Pre-wired J-boxes at standard ceiling grid. Fixture drops site-installed.</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Lutron Caseta smart dimmer pre-wired</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occupancy sensors T3+</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Pre-wire at hub + Caseta = compatible with SPAN circuit control. No electrician return visit.</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Bath exhaust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Broan or Panasonic — exhaust-only T1 / ERV-connected T2+</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Pre-ducted through SIP at hub — site: connect fan unit only</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Pre-connected to Vitoair ERV duct run</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Pre-ducted exhaust chase eliminates most on-site HVAC rough-in labor for baths.</w:t>
            </w:r>
          </w:p>
        </w:tc>
      </w:tr>
      <w:tr>
        <w:tc>
          <w:tcPr>
            <w:tcW w:type="dxa" w:w="10080"/>
            <w:gridSpan w:val="6"/>
            <w:tcBorders>
              <w:top w:val="single" w:color="0A2342" w:sz="8"/>
              <w:left w:val="single" w:color="0A2342" w:sz="8"/>
              <w:bottom w:val="single" w:color="0A2342" w:sz="8"/>
              <w:right w:val="single" w:color="0A2342" w:sz="8"/>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FINISHES — Interior + Exterior</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GWB / drywall</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½" Type X — factory hung + screwed at hub</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Hung + screwed at hub. Site: tape + mud + paint only. Eliminates layout + hanging labor.</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Estimated 8–12 hours/unit drywall hanging labor eliminated. Screw pattern quality-controlled at hub.</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Interior paint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Benjamin Moore Chantilly Lace OC-17 — standard T1</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Site-applied 2-coat after mud. Standard color reduces touch-up coordination.</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BM HC-170 Revere Pewter accent walls per plan — pre-keyed</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or BM Regal Select eggshell</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Single-color standard = bulk paint purchase. 20-unit order: ~18–22% below retail.</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Flooring</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LVT — COREtec Plus Enhanced or equal · 6"×48"</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Pre-cut to room dimensions at hub. Site: float + click-lock. Subfloor pre-leveled.</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Schluter DITRA uncoupling under bath tile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Tile bath floors T3+ — Schluter DITRA + 12×24 porcelain · prefab mat cut at hub</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Pre-cut LVT eliminates layout waste (~12% standard cut waste → &lt;4% factory-cut). Schluter mat pre-cut at hub.</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Kitchen cabinets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Semi-custom RTA — Fabuwood Allure Fusion or equal</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Assembled at hub. Pre-installed in cabinet module. Site: set module + countertop.</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soft-close Blum all drawers/doors</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under-cabinet LED pre-wired</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RTA assembly at hub eliminates site assembly time (~6 hrs/kitchen). Module set = 45 min on site.</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Countertops</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Quartz — Silestone Eternal White or equal · 3cm</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Fabricated to kitchen module template. Site: set + silicone.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waterfall end T3+ optional</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Template from hub-assembled cabinet module = exact fit. Eliminates field template visit.</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Tile — bath</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12×24 porcelain — standard T1 bath</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Pre-cut tile sets per bath (waste &lt;5%). Site: set + grout. Layout confirmed at hub.</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prefab niche box at hub</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Dekton or Calacatta porcelain T3+</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Pre-cut tile per bath room = zero layout waste. Pre-formed niche = watertight.</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Ext. cladding finish</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Allura Spectrum pre-finished — factory applied</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Factory color no field painting. 50-yr warranty maintained.</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full Spectrum palette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Eliminates exterior painting trade entirely. Warranty intact. ~$1,200–$1,800/unit paint labor saved.</w:t>
            </w:r>
          </w:p>
        </w:tc>
      </w:tr>
      <w:tr>
        <w:tc>
          <w:tcPr>
            <w:tcW w:type="dxa" w:w="10080"/>
            <w:gridSpan w:val="6"/>
            <w:tcBorders>
              <w:top w:val="single" w:color="0A2342" w:sz="8"/>
              <w:left w:val="single" w:color="0A2342" w:sz="8"/>
              <w:bottom w:val="single" w:color="0A2342" w:sz="8"/>
              <w:right w:val="single" w:color="0A2342" w:sz="8"/>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MECHANICAL + ENERGY SYSTEMS — Factory-Ready Assemblies</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HVAC rough-in</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Refrigerant lineset + line-hide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Pre-run lineset in SIP chase at hub. Site: connect indoor + outdoor units only.</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Quilt 3-zone: pre-run 3 linesets in chase</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Mitsubishi H2i: pre-run + pressure-test at hub</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Pre-run + pressure-tested lineset = no HVAC leak callbacks. 3–4 hrs HVAC rough-in saved/unit.</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ERV ducting</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Vitoair FS-ERV balanced duct system</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Pre-ducted balanced supply + return in SIP at hub T2+</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PHIUS duct layout</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Pre-ducted ERV system = no field duct layout. Eliminates duct leakage test failures.</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PV conduit + combiner</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EMT conduit + junction boxes for PV</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Pre-run EMT + J-box for PV string at hub T2+. Site: pull wire + mount panels.</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Enphase trunk cable pre-run</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agrivoltaic trellis conduit T4</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Pre-run conduit eliminates electrician PV rough-in visit. Saves 4–6 hrs/unit electrician time.</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Smart panel stub</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SPAN Main 40 pre-wire</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200A stub pre-wired at hub T1</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SPAN Main 40 load schedule pre-configured to unit plan</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Island-mode priority schedule pre-loaded · EcoFlow BMS stub T4</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Factory SPAN configuration = no field programming. Island-mode load schedule tested at hub.</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Water heater position</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HPWH — 50-gal standard</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Mechanical chase pre-framed + pre-drilled for HPWH condensate drain at hub</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solar thermal preheat stub</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cistern preheat loop stub T3+</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Pre-framed chase eliminates HPWH coordination on site. Condensate pre-plumbed.</w:t>
            </w:r>
          </w:p>
        </w:tc>
      </w:tr>
      <w:tr>
        <w:tc>
          <w:tcPr>
            <w:tcW w:type="dxa" w:w="10080"/>
            <w:gridSpan w:val="6"/>
            <w:tcBorders>
              <w:top w:val="single" w:color="0A2342" w:sz="8"/>
              <w:left w:val="single" w:color="0A2342" w:sz="8"/>
              <w:bottom w:val="single" w:color="0A2342" w:sz="8"/>
              <w:right w:val="single" w:color="0A2342" w:sz="8"/>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VOLUME PURCHASING — Wilmington Hub Warehouse Program</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SIP panels</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ACME 6.5" Neopor GPS</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Retail ~$9.80/SF</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Hub volume target: 10% discount</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Hub volume target: 12% discount</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At 20 units/yr: ~$14,400 annual savings on SIP alone. Volume = leverage.</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Allura cladding</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Fiber cement lap/panel/shakes</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Retail ~$7.50–$13.20/SF</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Hub bulk: 22–28% below retail</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Spectrum pre-finished bulk run</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At 20 units: ~$18,000–$24,000 annual savings. Largest single bulk opportunity.</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Crystal windows</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Magnus 4500/4700</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Retail ~$420–$720/unit</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Multi-unit developer pricing: 14–16%</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PH order: 16% or better</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20-unit window order: ~$16,000–$23,000 savings. Crystal national sales rep relationship required.</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Connectors (SST+Rtb)</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MASOZ, HTT, SCLC, ALUMEGA, HBS</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Retail ~$1.40–$2.80/SF wall</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Contractor direct account: 12–15%</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Annual savings modest per SF but consistent. SST contractor account = catalog pricing access.</w:t>
            </w:r>
          </w:p>
        </w:tc>
      </w:tr>
      <w:tr>
        <w:tc>
          <w:tcPr>
            <w:tcW w:type="dxa" w:w="168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HVAC systems</w:t>
            </w:r>
          </w:p>
        </w:tc>
        <w:tc>
          <w:tcPr>
            <w:tcW w:type="dxa" w:w="180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Quilt 3-zone, Mitsubishi H2i, Vitoair ERV</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Retail standard</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Volume contractor: 10–14%</w:t>
            </w:r>
          </w:p>
        </w:tc>
        <w:tc>
          <w:tcPr>
            <w:tcW w:type="dxa" w:w="13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w:t>
            </w:r>
          </w:p>
        </w:tc>
        <w:tc>
          <w:tcPr>
            <w:tcW w:type="dxa" w:w="26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Mitsubishi Diamond Contractor status required (Tier 3). Quilt volume pricing available direct.</w:t>
            </w:r>
          </w:p>
        </w:tc>
      </w:tr>
      <w:tr>
        <w:tc>
          <w:tcPr>
            <w:tcW w:type="dxa" w:w="1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0F4B18"/>
                <w:sz w:val="15"/>
                <w:szCs w:val="15"/>
              </w:rPr>
              <w:t xml:space="preserve">Appliances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Refrigerator, range, dishwasher — Builder-grade Samsung or equal</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Retail</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Builder account: 18–24%</w:t>
            </w:r>
          </w:p>
        </w:tc>
        <w:tc>
          <w:tcPr>
            <w:tcW w:type="dxa" w:w="1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Same + upgrade Samsung Bespoke panel-ready T3+</w:t>
            </w:r>
          </w:p>
        </w:tc>
        <w:tc>
          <w:tcPr>
            <w:tcW w:type="dxa" w:w="2640"/>
            <w:tcBorders>
              <w:top w:val="single" w:color="DDDDDD" w:sz="4"/>
              <w:left w:val="single" w:color="DDDDDD" w:sz="4"/>
              <w:bottom w:val="single" w:color="DDDDDD" w:sz="4"/>
              <w:right w:val="single" w:color="DDDDDD" w:sz="4"/>
            </w:tcBorders>
            <w:shd w:fill="D6EDD6"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Builder account + same-spec all units = 20%+ below retail. ~$2,400–$3,600/unit savings.</w:t>
            </w:r>
          </w:p>
        </w:tc>
      </w:tr>
    </w:tbl>
    <w:p>
      <w:pPr>
        <w:spacing w:after="0" w:before="200"/>
      </w:pPr>
      <w:r>
        <w:rPr>
          <w:rFonts w:ascii="Arial" w:cs="Arial" w:eastAsia="Arial" w:hAnsi="Arial"/>
        </w:rPr>
        <w:t xml:space="preserve"/>
      </w:r>
    </w:p>
    <w:p>
      <w:pPr>
        <w:pStyle w:val="Heading1"/>
        <w:spacing w:after="60" w:before="320"/>
      </w:pPr>
      <w:r>
        <w:rPr>
          <w:rFonts w:ascii="Arial" w:cs="Arial" w:eastAsia="Arial" w:hAnsi="Arial"/>
          <w:b/>
          <w:bCs/>
          <w:color w:val="0F4B18"/>
          <w:sz w:val="28"/>
          <w:szCs w:val="28"/>
        </w:rPr>
        <w:t xml:space="preserve">10. Recommended Factory Efficiency Enhancements — Priority List</w:t>
      </w:r>
    </w:p>
    <w:p>
      <w:pPr>
        <w:pBdr>
          <w:bottom w:val="single" w:color="DDDDDD" w:sz="6" w:space="1"/>
        </w:pBdr>
        <w:spacing w:after="120" w:before="0"/>
      </w:pPr>
    </w:p>
    <w:p>
      <w:pPr>
        <w:spacing w:after="80" w:before="40"/>
      </w:pPr>
      <w:r>
        <w:rPr>
          <w:rFonts w:ascii="Arial" w:cs="Arial" w:eastAsia="Arial" w:hAnsi="Arial"/>
          <w:color w:val="2C2C30"/>
          <w:sz w:val="18"/>
          <w:szCs w:val="18"/>
        </w:rPr>
        <w:t xml:space="preserve">The following 16 enhancements are ranked by implementation priority and estimated impact. Each is designed to be adopted incrementally as the Wilmington Hub ramps from Phase 1 (assembly + staging) to Phase 2 (full factory-line production). All can be implemented with existing ICC-ES listings, no new testing required.</w:t>
      </w:r>
    </w:p>
    <w:p>
      <w:pPr>
        <w:spacing w:after="0" w:before="80"/>
      </w:pPr>
      <w:r>
        <w:rPr>
          <w:rFonts w:ascii="Arial" w:cs="Arial" w:eastAsia="Arial" w:hAnsi="Arial"/>
        </w:rPr>
        <w:t xml:space="preserve"/>
      </w:r>
    </w:p>
    <w:p>
      <w:pPr>
        <w:spacing w:after="40" w:before="80"/>
      </w:pPr>
      <w:r>
        <w:rPr>
          <w:rFonts w:ascii="Arial" w:cs="Arial" w:eastAsia="Arial" w:hAnsi="Arial"/>
          <w:b/>
          <w:bCs/>
          <w:color w:val="0A2342"/>
          <w:sz w:val="18"/>
          <w:szCs w:val="18"/>
        </w:rPr>
        <w:t xml:space="preserve">1.  </w:t>
      </w:r>
      <w:r>
        <w:rPr>
          <w:rFonts w:ascii="Arial" w:cs="Arial" w:eastAsia="Arial" w:hAnsi="Arial"/>
          <w:b/>
          <w:bCs/>
          <w:color w:val="0F4B18"/>
          <w:sz w:val="18"/>
          <w:szCs w:val="18"/>
        </w:rPr>
        <w:t xml:space="preserve">DOOR + WINDOW PRE-INSTALLATION (all tiers)</w:t>
      </w:r>
    </w:p>
    <w:p>
      <w:pPr>
        <w:spacing w:after="60" w:before="0"/>
        <w:ind w:left="360"/>
      </w:pPr>
      <w:r>
        <w:rPr>
          <w:rFonts w:ascii="Arial" w:cs="Arial" w:eastAsia="Arial" w:hAnsi="Arial"/>
          <w:color w:val="2C2C30"/>
          <w:sz w:val="17"/>
          <w:szCs w:val="17"/>
        </w:rPr>
        <w:t xml:space="preserve">Pre-install Crystal Magnus windows in SIP rough opening at Wilmington Hub before panel ships to site. SIGA FENTRIM IS airtight tape pre-applied at perimeter. T2+: triple-pane units arrive site-ready. Eliminates window installation trade and guarantees airtight performance. Estimated labor savings: 2–3 hrs/window × 8 windows = 16–24 hrs/unit. Airtight liability shifts to hub QC, not site crew.</w:t>
      </w:r>
    </w:p>
    <w:p>
      <w:pPr>
        <w:spacing w:after="40" w:before="160"/>
      </w:pPr>
      <w:r>
        <w:rPr>
          <w:rFonts w:ascii="Arial" w:cs="Arial" w:eastAsia="Arial" w:hAnsi="Arial"/>
          <w:b/>
          <w:bCs/>
          <w:color w:val="0A2342"/>
          <w:sz w:val="18"/>
          <w:szCs w:val="18"/>
        </w:rPr>
        <w:t xml:space="preserve">2.  </w:t>
      </w:r>
      <w:r>
        <w:rPr>
          <w:rFonts w:ascii="Arial" w:cs="Arial" w:eastAsia="Arial" w:hAnsi="Arial"/>
          <w:b/>
          <w:bCs/>
          <w:color w:val="0F4B18"/>
          <w:sz w:val="18"/>
          <w:szCs w:val="18"/>
        </w:rPr>
        <w:t xml:space="preserve">PRE-HUNG DOOR BUNDLE (all tiers)</w:t>
      </w:r>
    </w:p>
    <w:p>
      <w:pPr>
        <w:spacing w:after="60" w:before="0"/>
        <w:ind w:left="360"/>
      </w:pPr>
      <w:r>
        <w:rPr>
          <w:rFonts w:ascii="Arial" w:cs="Arial" w:eastAsia="Arial" w:hAnsi="Arial"/>
          <w:color w:val="2C2C30"/>
          <w:sz w:val="17"/>
          <w:szCs w:val="17"/>
        </w:rPr>
        <w:t xml:space="preserve">Pre-hang all interior doors (3'×8' solid-core) with Schlage B60N hardware at hub. Bundle 8 doors per unit. Exterior doors pre-hung with Magnus unit + sill pan pre-formed. Site crew sets door unit in pre-framed rough opening — no hardware installation on site. Estimated: 45 min/door × 10 doors = 7.5 hrs/unit eliminated.</w:t>
      </w:r>
    </w:p>
    <w:p>
      <w:pPr>
        <w:spacing w:after="40" w:before="160"/>
      </w:pPr>
      <w:r>
        <w:rPr>
          <w:rFonts w:ascii="Arial" w:cs="Arial" w:eastAsia="Arial" w:hAnsi="Arial"/>
          <w:b/>
          <w:bCs/>
          <w:color w:val="0A2342"/>
          <w:sz w:val="18"/>
          <w:szCs w:val="18"/>
        </w:rPr>
        <w:t xml:space="preserve">3.  </w:t>
      </w:r>
      <w:r>
        <w:rPr>
          <w:rFonts w:ascii="Arial" w:cs="Arial" w:eastAsia="Arial" w:hAnsi="Arial"/>
          <w:b/>
          <w:bCs/>
          <w:color w:val="0F4B18"/>
          <w:sz w:val="18"/>
          <w:szCs w:val="18"/>
        </w:rPr>
        <w:t xml:space="preserve">PREFAB WET WALL MODULE — PLUMBING (all tiers)</w:t>
      </w:r>
    </w:p>
    <w:p>
      <w:pPr>
        <w:spacing w:after="60" w:before="0"/>
        <w:ind w:left="360"/>
      </w:pPr>
      <w:r>
        <w:rPr>
          <w:rFonts w:ascii="Arial" w:cs="Arial" w:eastAsia="Arial" w:hAnsi="Arial"/>
          <w:color w:val="2C2C30"/>
          <w:sz w:val="17"/>
          <w:szCs w:val="17"/>
        </w:rPr>
        <w:t xml:space="preserve">Assemble PEX manifold + supply stubs + DWV rough-in on a pre-framed 2×4 module at hub. Pressure-test at hub before shipping. Site crew bolts module in place, connects toilet/lav/sink to pre-run stubs. Eliminates 60–70% of field plumber time. Reduces callback risk. Estimated: 12–16 hrs field plumber time → 3–4 hrs site connection only.</w:t>
      </w:r>
    </w:p>
    <w:p>
      <w:pPr>
        <w:spacing w:after="40" w:before="160"/>
      </w:pPr>
      <w:r>
        <w:rPr>
          <w:rFonts w:ascii="Arial" w:cs="Arial" w:eastAsia="Arial" w:hAnsi="Arial"/>
          <w:b/>
          <w:bCs/>
          <w:color w:val="0A2342"/>
          <w:sz w:val="18"/>
          <w:szCs w:val="18"/>
        </w:rPr>
        <w:t xml:space="preserve">4.  </w:t>
      </w:r>
      <w:r>
        <w:rPr>
          <w:rFonts w:ascii="Arial" w:cs="Arial" w:eastAsia="Arial" w:hAnsi="Arial"/>
          <w:b/>
          <w:bCs/>
          <w:color w:val="0F4B18"/>
          <w:sz w:val="18"/>
          <w:szCs w:val="18"/>
        </w:rPr>
        <w:t xml:space="preserve">DRYWALL HANG + SCREW AT HUB (all tiers)</w:t>
      </w:r>
    </w:p>
    <w:p>
      <w:pPr>
        <w:spacing w:after="60" w:before="0"/>
        <w:ind w:left="360"/>
      </w:pPr>
      <w:r>
        <w:rPr>
          <w:rFonts w:ascii="Arial" w:cs="Arial" w:eastAsia="Arial" w:hAnsi="Arial"/>
          <w:color w:val="2C2C30"/>
          <w:sz w:val="17"/>
          <w:szCs w:val="17"/>
        </w:rPr>
        <w:t xml:space="preserve">Hang and screw ½" Type X GWB on all interior wall panels at hub. Site: tape + mud + paint only. Eliminates layout + hanging trade from site entirely. Panels arrive site with GWB attached. Estimated: 8–12 hrs/unit drywall hanging eliminated. Quality-controlled screw pattern = consistent fire-rated assembly.</w:t>
      </w:r>
    </w:p>
    <w:p>
      <w:pPr>
        <w:spacing w:after="40" w:before="160"/>
      </w:pPr>
      <w:r>
        <w:rPr>
          <w:rFonts w:ascii="Arial" w:cs="Arial" w:eastAsia="Arial" w:hAnsi="Arial"/>
          <w:b/>
          <w:bCs/>
          <w:color w:val="0A2342"/>
          <w:sz w:val="18"/>
          <w:szCs w:val="18"/>
        </w:rPr>
        <w:t xml:space="preserve">5.  </w:t>
      </w:r>
      <w:r>
        <w:rPr>
          <w:rFonts w:ascii="Arial" w:cs="Arial" w:eastAsia="Arial" w:hAnsi="Arial"/>
          <w:b/>
          <w:bCs/>
          <w:color w:val="0F4B18"/>
          <w:sz w:val="18"/>
          <w:szCs w:val="18"/>
        </w:rPr>
        <w:t xml:space="preserve">PRE-ROUTED SIP ELECTRICAL CHASES (all tiers)</w:t>
      </w:r>
    </w:p>
    <w:p>
      <w:pPr>
        <w:spacing w:after="60" w:before="0"/>
        <w:ind w:left="360"/>
      </w:pPr>
      <w:r>
        <w:rPr>
          <w:rFonts w:ascii="Arial" w:cs="Arial" w:eastAsia="Arial" w:hAnsi="Arial"/>
          <w:color w:val="2C2C30"/>
          <w:sz w:val="17"/>
          <w:szCs w:val="17"/>
        </w:rPr>
        <w:t xml:space="preserve">CNC-cut electrical chase locations in SIP OSB face at hub per standard electrical plan matrix. Pre-route conduit or pull string. Site electrician pulls wire + installs devices — no layout. Estimated: 4 hrs/unit electrician layout time eliminated. NM cable waste reduced by pre-measured runs.</w:t>
      </w:r>
    </w:p>
    <w:p>
      <w:pPr>
        <w:spacing w:after="40" w:before="160"/>
      </w:pPr>
      <w:r>
        <w:rPr>
          <w:rFonts w:ascii="Arial" w:cs="Arial" w:eastAsia="Arial" w:hAnsi="Arial"/>
          <w:b/>
          <w:bCs/>
          <w:color w:val="0A2342"/>
          <w:sz w:val="18"/>
          <w:szCs w:val="18"/>
        </w:rPr>
        <w:t xml:space="preserve">6.  </w:t>
      </w:r>
      <w:r>
        <w:rPr>
          <w:rFonts w:ascii="Arial" w:cs="Arial" w:eastAsia="Arial" w:hAnsi="Arial"/>
          <w:b/>
          <w:bCs/>
          <w:color w:val="0F4B18"/>
          <w:sz w:val="18"/>
          <w:szCs w:val="18"/>
        </w:rPr>
        <w:t xml:space="preserve">CABINET + COUNTERTOP MODULE (all tiers)</w:t>
      </w:r>
    </w:p>
    <w:p>
      <w:pPr>
        <w:spacing w:after="60" w:before="0"/>
        <w:ind w:left="360"/>
      </w:pPr>
      <w:r>
        <w:rPr>
          <w:rFonts w:ascii="Arial" w:cs="Arial" w:eastAsia="Arial" w:hAnsi="Arial"/>
          <w:color w:val="2C2C30"/>
          <w:sz w:val="17"/>
          <w:szCs w:val="17"/>
        </w:rPr>
        <w:t xml:space="preserve">Assemble RTA kitchen cabinets at hub with Blum hinges + soft-close installed. Deliver as pre-assembled module. Template countertop from module — fabricate quartz offsite. Site: set module (45 min) + set countertop + silicone. Estimated: 6 hrs assembly + 1.5 hrs template visit eliminated per unit.</w:t>
      </w:r>
    </w:p>
    <w:p>
      <w:pPr>
        <w:spacing w:after="40" w:before="160"/>
      </w:pPr>
      <w:r>
        <w:rPr>
          <w:rFonts w:ascii="Arial" w:cs="Arial" w:eastAsia="Arial" w:hAnsi="Arial"/>
          <w:b/>
          <w:bCs/>
          <w:color w:val="0A2342"/>
          <w:sz w:val="18"/>
          <w:szCs w:val="18"/>
        </w:rPr>
        <w:t xml:space="preserve">7.  </w:t>
      </w:r>
      <w:r>
        <w:rPr>
          <w:rFonts w:ascii="Arial" w:cs="Arial" w:eastAsia="Arial" w:hAnsi="Arial"/>
          <w:b/>
          <w:bCs/>
          <w:color w:val="0F4B18"/>
          <w:sz w:val="18"/>
          <w:szCs w:val="18"/>
        </w:rPr>
        <w:t xml:space="preserve">FLOORING PRE-CUT KIT (all tiers)</w:t>
      </w:r>
    </w:p>
    <w:p>
      <w:pPr>
        <w:spacing w:after="60" w:before="0"/>
        <w:ind w:left="360"/>
      </w:pPr>
      <w:r>
        <w:rPr>
          <w:rFonts w:ascii="Arial" w:cs="Arial" w:eastAsia="Arial" w:hAnsi="Arial"/>
          <w:color w:val="2C2C30"/>
          <w:sz w:val="17"/>
          <w:szCs w:val="17"/>
        </w:rPr>
        <w:t xml:space="preserve">Cut LVT planks to room dimensions at hub per finalized floor plan. Box per room, labeled. Site: float + click-lock only. Cut waste &lt;4% vs. 12% site-cut. Estimated material savings: ~$180–$240/unit on LVT waste reduction alone. Schluter DITRA mat pre-cut for bath modules.</w:t>
      </w:r>
    </w:p>
    <w:p>
      <w:pPr>
        <w:spacing w:after="40" w:before="160"/>
      </w:pPr>
      <w:r>
        <w:rPr>
          <w:rFonts w:ascii="Arial" w:cs="Arial" w:eastAsia="Arial" w:hAnsi="Arial"/>
          <w:b/>
          <w:bCs/>
          <w:color w:val="0A2342"/>
          <w:sz w:val="18"/>
          <w:szCs w:val="18"/>
        </w:rPr>
        <w:t xml:space="preserve">8.  </w:t>
      </w:r>
      <w:r>
        <w:rPr>
          <w:rFonts w:ascii="Arial" w:cs="Arial" w:eastAsia="Arial" w:hAnsi="Arial"/>
          <w:b/>
          <w:bCs/>
          <w:color w:val="0F4B18"/>
          <w:sz w:val="18"/>
          <w:szCs w:val="18"/>
        </w:rPr>
        <w:t xml:space="preserve">HVAC LINESET PRE-RUN (all tiers)</w:t>
      </w:r>
    </w:p>
    <w:p>
      <w:pPr>
        <w:spacing w:after="60" w:before="0"/>
        <w:ind w:left="360"/>
      </w:pPr>
      <w:r>
        <w:rPr>
          <w:rFonts w:ascii="Arial" w:cs="Arial" w:eastAsia="Arial" w:hAnsi="Arial"/>
          <w:color w:val="2C2C30"/>
          <w:sz w:val="17"/>
          <w:szCs w:val="17"/>
        </w:rPr>
        <w:t xml:space="preserve">Pre-run refrigerant lineset through pre-formed SIP chase at hub. Cap + pressure-test at hub. Site HVAC crew connects indoor + outdoor units only. Estimated: 3–4 hrs field HVAC rough-in eliminated. Pre-pressure-test = no leak callbacks.</w:t>
      </w:r>
    </w:p>
    <w:p>
      <w:pPr>
        <w:spacing w:after="40" w:before="160"/>
      </w:pPr>
      <w:r>
        <w:rPr>
          <w:rFonts w:ascii="Arial" w:cs="Arial" w:eastAsia="Arial" w:hAnsi="Arial"/>
          <w:b/>
          <w:bCs/>
          <w:color w:val="0A2342"/>
          <w:sz w:val="18"/>
          <w:szCs w:val="18"/>
        </w:rPr>
        <w:t xml:space="preserve">9.  </w:t>
      </w:r>
      <w:r>
        <w:rPr>
          <w:rFonts w:ascii="Arial" w:cs="Arial" w:eastAsia="Arial" w:hAnsi="Arial"/>
          <w:b/>
          <w:bCs/>
          <w:color w:val="0F4B18"/>
          <w:sz w:val="18"/>
          <w:szCs w:val="18"/>
        </w:rPr>
        <w:t xml:space="preserve">SMART PANEL PRE-CONFIGURATION — SPAN MAIN 40 (T2–T4)</w:t>
      </w:r>
    </w:p>
    <w:p>
      <w:pPr>
        <w:spacing w:after="60" w:before="0"/>
        <w:ind w:left="360"/>
      </w:pPr>
      <w:r>
        <w:rPr>
          <w:rFonts w:ascii="Arial" w:cs="Arial" w:eastAsia="Arial" w:hAnsi="Arial"/>
          <w:color w:val="2C2C30"/>
          <w:sz w:val="17"/>
          <w:szCs w:val="17"/>
        </w:rPr>
        <w:t xml:space="preserve">Pre-configure SPAN Main 40 circuit assignments, load priorities, and island-mode schedule per unit plan at hub. Download firmware. Ship pre-configured. Site electrician lands wires — no programming. T4: island-mode priority schedule (HVAC → refrigerator → circuits) tested at hub before ship.</w:t>
      </w:r>
    </w:p>
    <w:p>
      <w:pPr>
        <w:spacing w:after="40" w:before="160"/>
      </w:pPr>
      <w:r>
        <w:rPr>
          <w:rFonts w:ascii="Arial" w:cs="Arial" w:eastAsia="Arial" w:hAnsi="Arial"/>
          <w:b/>
          <w:bCs/>
          <w:color w:val="0A2342"/>
          <w:sz w:val="18"/>
          <w:szCs w:val="18"/>
        </w:rPr>
        <w:t xml:space="preserve">10.  </w:t>
      </w:r>
      <w:r>
        <w:rPr>
          <w:rFonts w:ascii="Arial" w:cs="Arial" w:eastAsia="Arial" w:hAnsi="Arial"/>
          <w:b/>
          <w:bCs/>
          <w:color w:val="0F4B18"/>
          <w:sz w:val="18"/>
          <w:szCs w:val="18"/>
        </w:rPr>
        <w:t xml:space="preserve">ERV DUCT MODULE PRE-RUN (T2–T4)</w:t>
      </w:r>
    </w:p>
    <w:p>
      <w:pPr>
        <w:spacing w:after="60" w:before="0"/>
        <w:ind w:left="360"/>
      </w:pPr>
      <w:r>
        <w:rPr>
          <w:rFonts w:ascii="Arial" w:cs="Arial" w:eastAsia="Arial" w:hAnsi="Arial"/>
          <w:color w:val="2C2C30"/>
          <w:sz w:val="17"/>
          <w:szCs w:val="17"/>
        </w:rPr>
        <w:t xml:space="preserve">Pre-run balanced supply + return ERV duct runs through SIP at hub per PHIUS-compliant layout. Cap ends. Site: connect to Vitoair unit only. Eliminates duct layout and reduces duct leakage test failures. PHIUS-grade duct layout QC-controlled at hub.</w:t>
      </w:r>
    </w:p>
    <w:p>
      <w:pPr>
        <w:spacing w:after="40" w:before="160"/>
      </w:pPr>
      <w:r>
        <w:rPr>
          <w:rFonts w:ascii="Arial" w:cs="Arial" w:eastAsia="Arial" w:hAnsi="Arial"/>
          <w:b/>
          <w:bCs/>
          <w:color w:val="0A2342"/>
          <w:sz w:val="18"/>
          <w:szCs w:val="18"/>
        </w:rPr>
        <w:t xml:space="preserve">11.  </w:t>
      </w:r>
      <w:r>
        <w:rPr>
          <w:rFonts w:ascii="Arial" w:cs="Arial" w:eastAsia="Arial" w:hAnsi="Arial"/>
          <w:b/>
          <w:bCs/>
          <w:color w:val="0F4B18"/>
          <w:sz w:val="18"/>
          <w:szCs w:val="18"/>
        </w:rPr>
        <w:t xml:space="preserve">ROOFTOP MODULE PRE-ASSEMBLY — LIVEROOF + CROP CIRCLE (T2–T4)</w:t>
      </w:r>
    </w:p>
    <w:p>
      <w:pPr>
        <w:spacing w:after="60" w:before="0"/>
        <w:ind w:left="360"/>
      </w:pPr>
      <w:r>
        <w:rPr>
          <w:rFonts w:ascii="Arial" w:cs="Arial" w:eastAsia="Arial" w:hAnsi="Arial"/>
          <w:color w:val="2C2C30"/>
          <w:sz w:val="17"/>
          <w:szCs w:val="17"/>
        </w:rPr>
        <w:t xml:space="preserve">Pre-assemble LiveRoof Standard tray modules at hub for T2 — ship stacked, labeled by roof zone. T3 MAXX: pre-cut RoofBlue risers + MAXX modules. T4: Crop Circle modular planters pre-assembled + ballasted. Site: place per layout plan. Estimated: 4–6 hrs rooftop labor saved per unit.</w:t>
      </w:r>
    </w:p>
    <w:p>
      <w:pPr>
        <w:spacing w:after="40" w:before="160"/>
      </w:pPr>
      <w:r>
        <w:rPr>
          <w:rFonts w:ascii="Arial" w:cs="Arial" w:eastAsia="Arial" w:hAnsi="Arial"/>
          <w:b/>
          <w:bCs/>
          <w:color w:val="0A2342"/>
          <w:sz w:val="18"/>
          <w:szCs w:val="18"/>
        </w:rPr>
        <w:t xml:space="preserve">12.  </w:t>
      </w:r>
      <w:r>
        <w:rPr>
          <w:rFonts w:ascii="Arial" w:cs="Arial" w:eastAsia="Arial" w:hAnsi="Arial"/>
          <w:b/>
          <w:bCs/>
          <w:color w:val="0F4B18"/>
          <w:sz w:val="18"/>
          <w:szCs w:val="18"/>
        </w:rPr>
        <w:t xml:space="preserve">ALLURA SPECTRUM BULK COLOR RUN (all tiers)</w:t>
      </w:r>
    </w:p>
    <w:p>
      <w:pPr>
        <w:spacing w:after="60" w:before="0"/>
        <w:ind w:left="360"/>
      </w:pPr>
      <w:r>
        <w:rPr>
          <w:rFonts w:ascii="Arial" w:cs="Arial" w:eastAsia="Arial" w:hAnsi="Arial"/>
          <w:color w:val="2C2C30"/>
          <w:sz w:val="17"/>
          <w:szCs w:val="17"/>
        </w:rPr>
        <w:t xml:space="preserve">Select single Spectrum pre-finished color per development phase. Order all Allura cladding, trim, soffit in one factory color run. Eliminates field painting trade entirely. 50-yr warranty preserved. Estimated savings: $1,200–$1,800/unit painting labor + $200–$400/unit primer/paint materials.</w:t>
      </w:r>
    </w:p>
    <w:p>
      <w:pPr>
        <w:spacing w:after="40" w:before="160"/>
      </w:pPr>
      <w:r>
        <w:rPr>
          <w:rFonts w:ascii="Arial" w:cs="Arial" w:eastAsia="Arial" w:hAnsi="Arial"/>
          <w:b/>
          <w:bCs/>
          <w:color w:val="0A2342"/>
          <w:sz w:val="18"/>
          <w:szCs w:val="18"/>
        </w:rPr>
        <w:t xml:space="preserve">13.  </w:t>
      </w:r>
      <w:r>
        <w:rPr>
          <w:rFonts w:ascii="Arial" w:cs="Arial" w:eastAsia="Arial" w:hAnsi="Arial"/>
          <w:b/>
          <w:bCs/>
          <w:color w:val="0F4B18"/>
          <w:sz w:val="18"/>
          <w:szCs w:val="18"/>
        </w:rPr>
        <w:t xml:space="preserve">APPLIANCE BUNDLE — BUILDER ACCOUNT (all tiers)</w:t>
      </w:r>
    </w:p>
    <w:p>
      <w:pPr>
        <w:spacing w:after="60" w:before="0"/>
        <w:ind w:left="360"/>
      </w:pPr>
      <w:r>
        <w:rPr>
          <w:rFonts w:ascii="Arial" w:cs="Arial" w:eastAsia="Arial" w:hAnsi="Arial"/>
          <w:color w:val="2C2C30"/>
          <w:sz w:val="17"/>
          <w:szCs w:val="17"/>
        </w:rPr>
        <w:t xml:space="preserve">Establish Samsung or LG builder account for same-spec refrigerator, range, dishwasher across all units. Single delivery per cluster. Hub staging. Builder account pricing: 18–24% below retail. Estimated savings: $800–$1,200/unit. T3+: panel-ready Bespoke upgrade at similar net cost to standard appliances.</w:t>
      </w:r>
    </w:p>
    <w:p>
      <w:pPr>
        <w:spacing w:after="40" w:before="160"/>
      </w:pPr>
      <w:r>
        <w:rPr>
          <w:rFonts w:ascii="Arial" w:cs="Arial" w:eastAsia="Arial" w:hAnsi="Arial"/>
          <w:b/>
          <w:bCs/>
          <w:color w:val="0A2342"/>
          <w:sz w:val="18"/>
          <w:szCs w:val="18"/>
        </w:rPr>
        <w:t xml:space="preserve">14.  </w:t>
      </w:r>
      <w:r>
        <w:rPr>
          <w:rFonts w:ascii="Arial" w:cs="Arial" w:eastAsia="Arial" w:hAnsi="Arial"/>
          <w:b/>
          <w:bCs/>
          <w:color w:val="0F4B18"/>
          <w:sz w:val="18"/>
          <w:szCs w:val="18"/>
        </w:rPr>
        <w:t xml:space="preserve">KEYED-ALIKE MASTER SYSTEM (all tiers)</w:t>
      </w:r>
    </w:p>
    <w:p>
      <w:pPr>
        <w:spacing w:after="60" w:before="0"/>
        <w:ind w:left="360"/>
      </w:pPr>
      <w:r>
        <w:rPr>
          <w:rFonts w:ascii="Arial" w:cs="Arial" w:eastAsia="Arial" w:hAnsi="Arial"/>
          <w:color w:val="2C2C30"/>
          <w:sz w:val="17"/>
          <w:szCs w:val="17"/>
        </w:rPr>
        <w:t xml:space="preserve">Schlage B-series keyed-alike per development phase. One master key. Site manager controls access during construction. Homebuyer receives unit key + master release at closing. Factory-keyed at hub = no locksmith visit. Cost: ~$40–$60/unit premium vs. individual keying, saves $180+ locksmith call.</w:t>
      </w:r>
    </w:p>
    <w:p>
      <w:pPr>
        <w:spacing w:after="40" w:before="160"/>
      </w:pPr>
      <w:r>
        <w:rPr>
          <w:rFonts w:ascii="Arial" w:cs="Arial" w:eastAsia="Arial" w:hAnsi="Arial"/>
          <w:b/>
          <w:bCs/>
          <w:color w:val="0A2342"/>
          <w:sz w:val="18"/>
          <w:szCs w:val="18"/>
        </w:rPr>
        <w:t xml:space="preserve">15.  </w:t>
      </w:r>
      <w:r>
        <w:rPr>
          <w:rFonts w:ascii="Arial" w:cs="Arial" w:eastAsia="Arial" w:hAnsi="Arial"/>
          <w:b/>
          <w:bCs/>
          <w:color w:val="0F4B18"/>
          <w:sz w:val="18"/>
          <w:szCs w:val="18"/>
        </w:rPr>
        <w:t xml:space="preserve">PV CONDUIT + TRUNK CABLE PRE-RUN (T2–T4)</w:t>
      </w:r>
    </w:p>
    <w:p>
      <w:pPr>
        <w:spacing w:after="60" w:before="0"/>
        <w:ind w:left="360"/>
      </w:pPr>
      <w:r>
        <w:rPr>
          <w:rFonts w:ascii="Arial" w:cs="Arial" w:eastAsia="Arial" w:hAnsi="Arial"/>
          <w:color w:val="2C2C30"/>
          <w:sz w:val="17"/>
          <w:szCs w:val="17"/>
        </w:rPr>
        <w:t xml:space="preserve">Pre-run EMT conduit + Enphase IQ8 trunk cable in attic/SIP at hub for PV string layout. Site: mount modules + pull string cable. Estimated: 4–6 hrs electrician PV rough-in eliminated. Aligns with SPAN pre-configuration for immediate circuit commissioning.</w:t>
      </w:r>
    </w:p>
    <w:p>
      <w:pPr>
        <w:spacing w:after="40" w:before="160"/>
      </w:pPr>
      <w:r>
        <w:rPr>
          <w:rFonts w:ascii="Arial" w:cs="Arial" w:eastAsia="Arial" w:hAnsi="Arial"/>
          <w:b/>
          <w:bCs/>
          <w:color w:val="0A2342"/>
          <w:sz w:val="18"/>
          <w:szCs w:val="18"/>
        </w:rPr>
        <w:t xml:space="preserve">16.  </w:t>
      </w:r>
      <w:r>
        <w:rPr>
          <w:rFonts w:ascii="Arial" w:cs="Arial" w:eastAsia="Arial" w:hAnsi="Arial"/>
          <w:b/>
          <w:bCs/>
          <w:color w:val="0F4B18"/>
          <w:sz w:val="18"/>
          <w:szCs w:val="18"/>
        </w:rPr>
        <w:t xml:space="preserve">WINDOW + DOOR HARDWARE MASTER BUNDLE</w:t>
      </w:r>
    </w:p>
    <w:p>
      <w:pPr>
        <w:spacing w:after="60" w:before="0"/>
        <w:ind w:left="360"/>
      </w:pPr>
      <w:r>
        <w:rPr>
          <w:rFonts w:ascii="Arial" w:cs="Arial" w:eastAsia="Arial" w:hAnsi="Arial"/>
          <w:color w:val="2C2C30"/>
          <w:sz w:val="17"/>
          <w:szCs w:val="17"/>
        </w:rPr>
        <w:t xml:space="preserve">Specify Schlage Encode Plus smart lock for all exterior doors T2+. Factory-program each lock to unit address at hub. Homebuyer activates via app at closing. Eliminates lock swap at move-in. Bulk order 20+ units: ~15–18% below retail. Building manager app = master access during construction.</w:t>
      </w:r>
    </w:p>
    <w:p>
      <w:pPr>
        <w:spacing w:after="0" w:before="160"/>
      </w:pPr>
      <w:r>
        <w:rPr>
          <w:rFonts w:ascii="Arial" w:cs="Arial" w:eastAsia="Arial" w:hAnsi="Arial"/>
        </w:rPr>
        <w:t xml:space="preserve"/>
      </w:r>
    </w:p>
    <w:p>
      <w:pPr>
        <w:pStyle w:val="Heading1"/>
        <w:spacing w:after="60" w:before="320"/>
      </w:pPr>
      <w:r>
        <w:rPr>
          <w:rFonts w:ascii="Arial" w:cs="Arial" w:eastAsia="Arial" w:hAnsi="Arial"/>
          <w:b/>
          <w:bCs/>
          <w:color w:val="0F4B18"/>
          <w:sz w:val="28"/>
          <w:szCs w:val="28"/>
        </w:rPr>
        <w:t xml:space="preserve">11. Factory Assembly Savings Summary — Per Unit</w:t>
      </w:r>
    </w:p>
    <w:p>
      <w:pPr>
        <w:pBdr>
          <w:bottom w:val="single" w:color="DDDDDD" w:sz="6" w:space="1"/>
        </w:pBdr>
        <w:spacing w:after="120" w:before="0"/>
      </w:pPr>
    </w:p>
    <w:p>
      <w:pPr>
        <w:spacing w:after="80" w:before="40"/>
      </w:pPr>
      <w:r>
        <w:rPr>
          <w:rFonts w:ascii="Arial" w:cs="Arial" w:eastAsia="Arial" w:hAnsi="Arial"/>
          <w:color w:val="2C2C30"/>
          <w:sz w:val="18"/>
          <w:szCs w:val="18"/>
        </w:rPr>
        <w:t xml:space="preserve">The following table aggregates estimated labor and material savings from the full enhancement program. Labor savings are expressed in field trade hours eliminated per unit. Material savings reflect waste reduction and volume purchasing benefits. Figures are ROM ±25% based on SIPA prefab labor data, industry benchmark waste rates, and published volume discount ranges.</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40"/>
        <w:gridCol w:w="1560"/>
        <w:gridCol w:w="1560"/>
        <w:gridCol w:w="1560"/>
        <w:gridCol w:w="2160"/>
      </w:tblGrid>
      <w:tr>
        <w:trPr>
          <w:tblHeader/>
        </w:trPr>
        <w:tc>
          <w:tcPr>
            <w:tcW w:type="dxa" w:w="324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Enhancement category</w:t>
            </w:r>
          </w:p>
        </w:tc>
        <w:tc>
          <w:tcPr>
            <w:tcW w:type="dxa" w:w="156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Est. labor saved/unit</w:t>
            </w:r>
          </w:p>
        </w:tc>
        <w:tc>
          <w:tcPr>
            <w:tcW w:type="dxa" w:w="156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Mat. savings/unit</w:t>
            </w:r>
          </w:p>
        </w:tc>
        <w:tc>
          <w:tcPr>
            <w:tcW w:type="dxa" w:w="156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Applies to tiers</w:t>
            </w:r>
          </w:p>
        </w:tc>
        <w:tc>
          <w:tcPr>
            <w:tcW w:type="dxa" w:w="216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Primary dependency</w:t>
            </w:r>
          </w:p>
        </w:tc>
      </w:tr>
      <w:tr>
        <w:tc>
          <w:tcPr>
            <w:tcW w:type="dxa" w:w="32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Window + door pre-installation</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16–24 hrs</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w:t>
            </w:r>
          </w:p>
        </w:tc>
        <w:tc>
          <w:tcPr>
            <w:tcW w:type="dxa" w:w="21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Hub tooling + SIGA tape stock</w:t>
            </w:r>
          </w:p>
        </w:tc>
      </w:tr>
      <w:tr>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Pre-hung door bundle</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7–8 hrs</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Schlage bulk account</w:t>
            </w:r>
          </w:p>
        </w:tc>
      </w:tr>
      <w:tr>
        <w:tc>
          <w:tcPr>
            <w:tcW w:type="dxa" w:w="32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Prefab wet wall module</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12–16 hrs</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$400–600 (callbacks)</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w:t>
            </w:r>
          </w:p>
        </w:tc>
        <w:tc>
          <w:tcPr>
            <w:tcW w:type="dxa" w:w="21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Hub framing + pressure-test rig</w:t>
            </w:r>
          </w:p>
        </w:tc>
      </w:tr>
      <w:tr>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Drywall hang at hub</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8–12 hrs</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Hub panel tilter + crew</w:t>
            </w:r>
          </w:p>
        </w:tc>
      </w:tr>
      <w:tr>
        <w:tc>
          <w:tcPr>
            <w:tcW w:type="dxa" w:w="32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Pre-routed SIP electrical chases</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4–5 hrs</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$80–120 (cable waste)</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w:t>
            </w:r>
          </w:p>
        </w:tc>
        <w:tc>
          <w:tcPr>
            <w:tcW w:type="dxa" w:w="21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CNC router at hub</w:t>
            </w:r>
          </w:p>
        </w:tc>
      </w:tr>
      <w:tr>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Cabinet + countertop module</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7–8 hrs</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RTA assembly station at hub</w:t>
            </w:r>
          </w:p>
        </w:tc>
      </w:tr>
      <w:tr>
        <w:tc>
          <w:tcPr>
            <w:tcW w:type="dxa" w:w="32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Flooring pre-cut kit</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2–3 hrs</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$180–240 (waste)</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w:t>
            </w:r>
          </w:p>
        </w:tc>
        <w:tc>
          <w:tcPr>
            <w:tcW w:type="dxa" w:w="21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Panel saw at hub</w:t>
            </w:r>
          </w:p>
        </w:tc>
      </w:tr>
      <w:tr>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HVAC lineset pre-run</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3–4 hrs</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Pressure-test station at hub</w:t>
            </w:r>
          </w:p>
        </w:tc>
      </w:tr>
      <w:tr>
        <w:tc>
          <w:tcPr>
            <w:tcW w:type="dxa" w:w="32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SPAN pre-configuration</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1–2 hrs</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T2–T4</w:t>
            </w:r>
          </w:p>
        </w:tc>
        <w:tc>
          <w:tcPr>
            <w:tcW w:type="dxa" w:w="21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SPAN cloud account + firmware</w:t>
            </w:r>
          </w:p>
        </w:tc>
      </w:tr>
      <w:tr>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ERV duct module</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3–4 hrs</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T2–T4</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SIP chase routing at hub</w:t>
            </w:r>
          </w:p>
        </w:tc>
      </w:tr>
      <w:tr>
        <w:tc>
          <w:tcPr>
            <w:tcW w:type="dxa" w:w="32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Rooftop module pre-assembly</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4–6 hrs</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T2–T4</w:t>
            </w:r>
          </w:p>
        </w:tc>
        <w:tc>
          <w:tcPr>
            <w:tcW w:type="dxa" w:w="21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Staging area at hub</w:t>
            </w:r>
          </w:p>
        </w:tc>
      </w:tr>
      <w:tr>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Allura Spectrum bulk color run</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6–8 hrs (no paint trade)</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$1,200–1,800</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Spectrum color decision pre-dev</w:t>
            </w:r>
          </w:p>
        </w:tc>
      </w:tr>
      <w:tr>
        <w:tc>
          <w:tcPr>
            <w:tcW w:type="dxa" w:w="32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Appliance bundle — builder account</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1–2 hrs (delivery)</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$800–1,200</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w:t>
            </w:r>
          </w:p>
        </w:tc>
        <w:tc>
          <w:tcPr>
            <w:tcW w:type="dxa" w:w="21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Samsung/LG builder account</w:t>
            </w:r>
          </w:p>
        </w:tc>
      </w:tr>
      <w:tr>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Keyed-alike master system</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2–3 hrs (no locksmith)</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$140–160</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All</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Schlage factory keying</w:t>
            </w:r>
          </w:p>
        </w:tc>
      </w:tr>
      <w:tr>
        <w:tc>
          <w:tcPr>
            <w:tcW w:type="dxa" w:w="324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PV conduit pre-run</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4B18"/>
                <w:sz w:val="15"/>
                <w:szCs w:val="15"/>
              </w:rPr>
              <w:t xml:space="preserve">4–6 hrs</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0F6E56"/>
                <w:sz w:val="15"/>
                <w:szCs w:val="15"/>
              </w:rPr>
              <w:t xml:space="preserve">—</w:t>
            </w:r>
          </w:p>
        </w:tc>
        <w:tc>
          <w:tcPr>
            <w:tcW w:type="dxa" w:w="15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2C2C30"/>
                <w:sz w:val="15"/>
                <w:szCs w:val="15"/>
              </w:rPr>
              <w:t xml:space="preserve">T2–T4</w:t>
            </w:r>
          </w:p>
        </w:tc>
        <w:tc>
          <w:tcPr>
            <w:tcW w:type="dxa" w:w="216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555552"/>
                <w:sz w:val="15"/>
                <w:szCs w:val="15"/>
              </w:rPr>
              <w:t xml:space="preserve">EMT + trunk cable stock at hub</w:t>
            </w:r>
          </w:p>
        </w:tc>
      </w:tr>
      <w:tr>
        <w:tc>
          <w:tcPr>
            <w:tcW w:type="dxa" w:w="3240"/>
            <w:tcBorders>
              <w:top w:val="single" w:color="DDDDDD" w:sz="4"/>
              <w:left w:val="single" w:color="DDDDDD" w:sz="4"/>
              <w:bottom w:val="single" w:color="DDDDDD" w:sz="4"/>
              <w:right w:val="single" w:color="DDDDDD" w:sz="4"/>
            </w:tcBorders>
            <w:shd w:fill="0F4B1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TOTAL ESTIMATED SAVINGS PER UNIT</w:t>
            </w:r>
          </w:p>
        </w:tc>
        <w:tc>
          <w:tcPr>
            <w:tcW w:type="dxa" w:w="1560"/>
            <w:tcBorders>
              <w:top w:val="single" w:color="DDDDDD" w:sz="4"/>
              <w:left w:val="single" w:color="DDDDDD" w:sz="4"/>
              <w:bottom w:val="single" w:color="DDDDDD" w:sz="4"/>
              <w:right w:val="single" w:color="DDDDDD" w:sz="4"/>
            </w:tcBorders>
            <w:shd w:fill="0F4B1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80–120 hrs labor</w:t>
            </w:r>
          </w:p>
        </w:tc>
        <w:tc>
          <w:tcPr>
            <w:tcW w:type="dxa" w:w="1560"/>
            <w:tcBorders>
              <w:top w:val="single" w:color="DDDDDD" w:sz="4"/>
              <w:left w:val="single" w:color="DDDDDD" w:sz="4"/>
              <w:bottom w:val="single" w:color="DDDDDD" w:sz="4"/>
              <w:right w:val="single" w:color="DDDDDD" w:sz="4"/>
            </w:tcBorders>
            <w:shd w:fill="0F4B1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$2,800–$3,900 mat</w:t>
            </w:r>
          </w:p>
        </w:tc>
        <w:tc>
          <w:tcPr>
            <w:tcW w:type="dxa" w:w="1560"/>
            <w:tcBorders>
              <w:top w:val="single" w:color="DDDDDD" w:sz="4"/>
              <w:left w:val="single" w:color="DDDDDD" w:sz="4"/>
              <w:bottom w:val="single" w:color="DDDDDD" w:sz="4"/>
              <w:right w:val="single" w:color="DDDDDD" w:sz="4"/>
            </w:tcBorders>
            <w:shd w:fill="0F4B18"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5"/>
                <w:szCs w:val="15"/>
              </w:rPr>
              <w:t xml:space="preserve">All tiers</w:t>
            </w:r>
          </w:p>
        </w:tc>
        <w:tc>
          <w:tcPr>
            <w:tcW w:type="dxa" w:w="2160"/>
            <w:tcBorders>
              <w:top w:val="single" w:color="DDDDDD" w:sz="4"/>
              <w:left w:val="single" w:color="DDDDDD" w:sz="4"/>
              <w:bottom w:val="single" w:color="DDDDDD" w:sz="4"/>
              <w:right w:val="single" w:color="DDDDDD" w:sz="4"/>
            </w:tcBorders>
            <w:shd w:fill="0F4B1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FFFFFF"/>
                <w:sz w:val="15"/>
                <w:szCs w:val="15"/>
              </w:rPr>
              <w:t xml:space="preserve">Wilmington Hub operational Q2 2027</w:t>
            </w:r>
          </w:p>
        </w:tc>
      </w:tr>
    </w:tbl>
    <w:p>
      <w:pPr>
        <w:spacing w:after="0" w:before="80"/>
      </w:pPr>
      <w:r>
        <w:rPr>
          <w:rFonts w:ascii="Arial" w:cs="Arial" w:eastAsia="Arial" w:hAnsi="Arial"/>
        </w:rPr>
        <w:t xml:space="preserve"/>
      </w:r>
    </w:p>
    <w:p>
      <w:pPr>
        <w:pBdr>
          <w:left w:val="single" w:color="0F4B18" w:sz="12" w:space="4"/>
        </w:pBdr>
        <w:spacing w:after="60" w:before="0"/>
        <w:ind w:left="160"/>
      </w:pPr>
      <w:r>
        <w:rPr>
          <w:rFonts w:ascii="Arial" w:cs="Arial" w:eastAsia="Arial" w:hAnsi="Arial"/>
          <w:b/>
          <w:bCs/>
          <w:color w:val="0F4B18"/>
          <w:sz w:val="18"/>
          <w:szCs w:val="18"/>
        </w:rPr>
        <w:t xml:space="preserve">Bottom line: </w:t>
      </w:r>
      <w:r>
        <w:rPr>
          <w:rFonts w:ascii="Arial" w:cs="Arial" w:eastAsia="Arial" w:hAnsi="Arial"/>
          <w:color w:val="2C2C30"/>
          <w:sz w:val="18"/>
          <w:szCs w:val="18"/>
        </w:rPr>
        <w:t xml:space="preserve">A fully-operational Wilmington Hub implementing all 16 enhancement categories eliminates an estimated 80–120 field trade hours per unit and $2,800–$3,900 in material waste and retail-pricing premiums. At 20 units per year, that is 1,600–2,400 labor hours and $56,000–$78,000 in material savings annually — before volume purchasing discounts on SIP panels, cladding, windows, and connectors are applied. Those discounts add an estimated $38,000–$62,000 annually at 20-unit production scale.</w:t>
      </w:r>
    </w:p>
    <w:p>
      <w:pPr>
        <w:spacing w:after="0" w:before="60"/>
      </w:pPr>
      <w:r>
        <w:rPr>
          <w:rFonts w:ascii="Arial" w:cs="Arial" w:eastAsia="Arial" w:hAnsi="Arial"/>
        </w:rPr>
        <w:t xml:space="preserve"/>
      </w:r>
    </w:p>
    <w:p>
      <w:pPr>
        <w:pBdr>
          <w:left w:val="single" w:color="C89C2A" w:sz="12" w:space="4"/>
        </w:pBdr>
        <w:spacing w:after="0" w:before="0"/>
        <w:ind w:left="160"/>
      </w:pPr>
      <w:r>
        <w:rPr>
          <w:rFonts w:ascii="Arial" w:cs="Arial" w:eastAsia="Arial" w:hAnsi="Arial"/>
          <w:b/>
          <w:bCs/>
          <w:color w:val="C89C2A"/>
          <w:sz w:val="18"/>
          <w:szCs w:val="18"/>
        </w:rPr>
        <w:t xml:space="preserve">Implementation gate: </w:t>
      </w:r>
      <w:r>
        <w:rPr>
          <w:rFonts w:ascii="Arial" w:cs="Arial" w:eastAsia="Arial" w:hAnsi="Arial"/>
          <w:color w:val="2C2C30"/>
          <w:sz w:val="18"/>
          <w:szCs w:val="18"/>
        </w:rPr>
        <w:t xml:space="preserve">The hub pre-assembly program does not require the full manufacturing facility. Phase 1 of the Wilmington Hub (target Q2 2027) — a leased 8,000–15,000 SF light-industrial facility with panel assembly tables, a pressure-test rig, a panel saw, and a CNC router — enables all 16 enhancements. Claymont AE24-002 G4 closeout (Q4 2026) is the prerequisite: it validates the assembly sequence, confirms the connector kit, and populates the ALDDB with actual unit costs that feed the hub production model.</w:t>
      </w:r>
    </w:p>
    <w:p>
      <w:pPr>
        <w:spacing w:after="0" w:before="200"/>
      </w:pPr>
      <w:r>
        <w:rPr>
          <w:rFonts w:ascii="Arial" w:cs="Arial" w:eastAsia="Arial" w:hAnsi="Arial"/>
        </w:rPr>
        <w:t xml:space="preserve"/>
      </w:r>
    </w:p>
    <w:p>
      <w:pPr>
        <w:pBdr>
          <w:bottom w:val="single" w:color="0F4B18" w:sz="6" w:space="1"/>
        </w:pBdr>
        <w:spacing w:after="120" w:before="0"/>
      </w:pPr>
    </w:p>
    <w:p>
      <w:pPr>
        <w:spacing w:after="40" w:before="80"/>
        <w:jc w:val="center"/>
      </w:pPr>
      <w:r>
        <w:rPr>
          <w:rFonts w:ascii="Arial" w:cs="Arial" w:eastAsia="Arial" w:hAnsi="Arial"/>
          <w:b/>
          <w:bCs/>
          <w:color w:val="555552"/>
          <w:sz w:val="15"/>
          <w:szCs w:val="15"/>
        </w:rPr>
        <w:t xml:space="preserve">MERGE 4 DESIGN LLC  ×  L.E.E.P., INC.  |  FORWARD HOME BUILDING SYSTEM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10080"/>
      </w:tabs>
      <w:spacing w:before="60"/>
    </w:pPr>
    <w:r>
      <w:rPr>
        <w:rFonts w:ascii="Arial" w:cs="Arial" w:eastAsia="Arial" w:hAnsi="Arial"/>
        <w:color w:val="555552"/>
        <w:sz w:val="14"/>
        <w:szCs w:val="14"/>
      </w:rPr>
      <w:t xml:space="preserve">Forward Home Building System Specification  |  Merge 4 Design LLC × L.E.E.P., Inc.</w:t>
    </w:r>
    <w:r>
      <w:rPr>
        <w:sz w:val="14"/>
        <w:szCs w:val="14"/>
      </w:rPr>
      <w:t xml:space="preserve">	</w:t>
    </w:r>
    <w:r>
      <w:rPr>
        <w:rFonts w:ascii="Arial" w:cs="Arial" w:eastAsia="Arial" w:hAnsi="Arial"/>
        <w:color w:val="555552"/>
        <w:sz w:val="14"/>
        <w:szCs w:val="14"/>
      </w:rPr>
      <w:t xml:space="preserve">Internal working document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4B18" w:sz="8" w:space="1"/>
      </w:pBdr>
      <w:spacing w:after="0"/>
    </w:pPr>
    <w:r>
      <w:rPr>
        <w:rFonts w:ascii="Arial" w:cs="Arial" w:eastAsia="Arial" w:hAnsi="Arial"/>
        <w:b/>
        <w:bCs/>
        <w:color w:val="0A2342"/>
        <w:sz w:val="16"/>
        <w:szCs w:val="16"/>
      </w:rPr>
      <w:t xml:space="preserve">MERGE 4 DESIGN LLC  ×  L.E.E.P., INC.  |  FORWARD HOME BUILDING SYSTEM</w:t>
    </w:r>
    <w:r>
      <w:rPr>
        <w:rFonts w:ascii="Arial" w:cs="Arial" w:eastAsia="Arial" w:hAnsi="Arial"/>
        <w:color w:val="555552"/>
        <w:sz w:val="16"/>
        <w:szCs w:val="16"/>
      </w:rPr>
      <w:t xml:space="preserve">   —   Four-Tier Specification + Factory Assembly Program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4B18"/>
      <w:sz w:val="28"/>
      <w:szCs w:val="28"/>
    </w:rPr>
  </w:style>
  <w:style w:type="paragraph" w:styleId="Heading2">
    <w:name w:val="Heading 2"/>
    <w:basedOn w:val="Normal"/>
    <w:next w:val="Normal"/>
    <w:qFormat/>
    <w:pPr>
      <w:spacing w:after="60" w:before="240"/>
      <w:outlineLvl w:val="1"/>
    </w:pPr>
    <w:rPr>
      <w:rFonts w:ascii="Arial" w:cs="Arial" w:eastAsia="Arial" w:hAnsi="Arial"/>
      <w:b/>
      <w:bCs/>
      <w:color w:val="0A23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2026-06-18T12:56:15.268Z</dcterms:created>
  <dcterms:modified xsi:type="dcterms:W3CDTF">2026-06-18T12:56:15.287Z</dcterms:modified>
</cp:coreProperties>
</file>

<file path=docProps/custom.xml><?xml version="1.0" encoding="utf-8"?>
<Properties xmlns="http://schemas.openxmlformats.org/officeDocument/2006/custom-properties" xmlns:vt="http://schemas.openxmlformats.org/officeDocument/2006/docPropsVTypes"/>
</file>