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ind w:hanging="15"/>
        <w:jc w:val="center"/>
        <w:rPr/>
      </w:pPr>
      <w:r w:rsidDel="00000000" w:rsidR="00000000" w:rsidRPr="00000000">
        <w:rPr/>
        <w:drawing>
          <wp:inline distB="114300" distT="114300" distL="114300" distR="114300">
            <wp:extent cx="3523779" cy="2002681"/>
            <wp:effectExtent b="0" l="0" r="0" t="0"/>
            <wp:docPr descr="Placeholder image" id="1" name="image1.png"/>
            <a:graphic>
              <a:graphicData uri="http://schemas.openxmlformats.org/drawingml/2006/picture">
                <pic:pic>
                  <pic:nvPicPr>
                    <pic:cNvPr descr="Placeholder image" id="0" name="image1.png"/>
                    <pic:cNvPicPr preferRelativeResize="0"/>
                  </pic:nvPicPr>
                  <pic:blipFill>
                    <a:blip r:embed="rId6"/>
                    <a:srcRect b="0" l="0" r="0" t="0"/>
                    <a:stretch>
                      <a:fillRect/>
                    </a:stretch>
                  </pic:blipFill>
                  <pic:spPr>
                    <a:xfrm>
                      <a:off x="0" y="0"/>
                      <a:ext cx="3523779" cy="200268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spacing w:before="0" w:line="276" w:lineRule="auto"/>
        <w:ind w:hanging="15"/>
        <w:rPr>
          <w:color w:val="ff5722"/>
        </w:rPr>
      </w:pPr>
      <w:bookmarkStart w:colFirst="0" w:colLast="0" w:name="_xlfxrw3h3nzh" w:id="0"/>
      <w:bookmarkEnd w:id="0"/>
      <w:r w:rsidDel="00000000" w:rsidR="00000000" w:rsidRPr="00000000">
        <w:rPr>
          <w:color w:val="ff5722"/>
          <w:rtl w:val="0"/>
        </w:rPr>
        <w:t xml:space="preserve">Korepetytor AI</w:t>
      </w:r>
    </w:p>
    <w:p w:rsidR="00000000" w:rsidDel="00000000" w:rsidP="00000000" w:rsidRDefault="00000000" w:rsidRPr="00000000" w14:paraId="00000003">
      <w:pPr>
        <w:pStyle w:val="Heading1"/>
        <w:pageBreakBefore w:val="0"/>
        <w:pBdr>
          <w:top w:space="0" w:sz="0" w:val="nil"/>
          <w:left w:space="0" w:sz="0" w:val="nil"/>
          <w:bottom w:space="0" w:sz="0" w:val="nil"/>
          <w:right w:space="0" w:sz="0" w:val="nil"/>
          <w:between w:space="0" w:sz="0" w:val="nil"/>
        </w:pBdr>
        <w:shd w:fill="auto" w:val="clear"/>
        <w:rPr/>
      </w:pPr>
      <w:bookmarkStart w:colFirst="0" w:colLast="0" w:name="_khyvzwaknskh" w:id="1"/>
      <w:bookmarkEnd w:id="1"/>
      <w:r w:rsidDel="00000000" w:rsidR="00000000" w:rsidRPr="00000000">
        <w:rPr>
          <w:rtl w:val="0"/>
        </w:rPr>
        <w:t xml:space="preserve">Aktualizacja: 26.10.2025</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AI summary</w:t>
      </w:r>
    </w:p>
    <w:p w:rsidR="00000000" w:rsidDel="00000000" w:rsidP="00000000" w:rsidRDefault="00000000" w:rsidRPr="00000000" w14:paraId="00000006">
      <w:pPr>
        <w:rPr>
          <w:vertAlign w:val="baseline"/>
        </w:rPr>
      </w:pPr>
      <w:r w:rsidDel="00000000" w:rsidR="00000000" w:rsidRPr="00000000">
        <w:rPr>
          <w:vertAlign w:val="baseline"/>
          <w:rtl w:val="0"/>
        </w:rPr>
        <w:t xml:space="preserve">This document, titled "Wsad do aplikacji" (Input for Application), is an AI summary of "Class notes" for the extended matriculation exam in Poland (Matura Rozszerzona) in Chemistry and Physics, based on Central Examination Commission (CKE) guidelines.</w:t>
      </w:r>
      <w:r w:rsidDel="00000000" w:rsidR="00000000" w:rsidRPr="00000000">
        <w:rPr>
          <w:vertAlign w:val="baseline"/>
          <w:rtl w:val="0"/>
        </w:rPr>
        <w:t xml:space="preserve"> </w:t>
      </w:r>
      <w:r w:rsidDel="00000000" w:rsidR="00000000" w:rsidRPr="00000000">
        <w:rPr>
          <w:vertAlign w:val="baseline"/>
          <w:rtl w:val="0"/>
        </w:rPr>
        <w:t xml:space="preserve">It outlines the main thematic areas for both subjects, including atomic structure, chemical bonds, kinetics, thermodynamics, mechanics, gravity, oscillations, waves, electrostatics, magnetism, optics, and modern and nuclear physics.</w:t>
      </w:r>
      <w:r w:rsidDel="00000000" w:rsidR="00000000" w:rsidRPr="00000000">
        <w:rPr>
          <w:vertAlign w:val="baseline"/>
          <w:rtl w:val="0"/>
        </w:rPr>
        <w:t xml:space="preserve"> </w:t>
      </w:r>
      <w:r w:rsidDel="00000000" w:rsidR="00000000" w:rsidRPr="00000000">
        <w:rPr>
          <w:vertAlign w:val="baseline"/>
          <w:rtl w:val="0"/>
        </w:rPr>
        <w:t xml:space="preserve">The document also provides a link to the official CKE Informator for a detailed list of requirements and includes a section with selected physicochemical formulas and constants.</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08">
      <w:pPr>
        <w:pStyle w:val="Heading2"/>
        <w:pageBreakBefore w:val="0"/>
        <w:pBdr>
          <w:top w:space="0" w:sz="0" w:val="nil"/>
          <w:left w:space="0" w:sz="0" w:val="nil"/>
          <w:bottom w:space="0" w:sz="0" w:val="nil"/>
          <w:right w:space="0" w:sz="0" w:val="nil"/>
          <w:between w:space="0" w:sz="0" w:val="nil"/>
        </w:pBdr>
        <w:shd w:fill="auto" w:val="clear"/>
        <w:rPr/>
      </w:pPr>
      <w:bookmarkStart w:colFirst="0" w:colLast="0" w:name="_i35fnpvxd49l" w:id="2"/>
      <w:bookmarkEnd w:id="2"/>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Roboto Slab">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ind w:hanging="15"/>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ind w:hanging="15"/>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before="600" w:lineRule="auto"/>
      <w:ind w:right="0" w:hanging="15"/>
      <w:jc w:val="right"/>
      <w:rPr>
        <w:rFonts w:ascii="Roboto Slab" w:cs="Roboto Slab" w:eastAsia="Roboto Slab" w:hAnsi="Roboto Slab"/>
        <w:b w:val="1"/>
        <w:bCs w:val="1"/>
        <w:color w:val="ee0000"/>
      </w:rPr>
    </w:pPr>
    <w:r w:rsidDel="00000000" w:rsidR="00000000" w:rsidRPr="00000000">
      <w:rPr>
        <w:rFonts w:ascii="Roboto Slab" w:cs="Roboto Slab" w:eastAsia="Roboto Slab" w:hAnsi="Roboto Slab"/>
        <w:b w:val="1"/>
        <w:bCs w:val="1"/>
        <w:color w:val="ee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before="0" w:line="240" w:lineRule="auto"/>
      <w:ind w:hanging="15"/>
      <w:rPr/>
    </w:pPr>
    <w:r w:rsidDel="00000000" w:rsidR="00000000" w:rsidRPr="00000000">
      <w:rPr/>
      <w:drawing>
        <wp:inline distB="114300" distT="114300" distL="114300" distR="114300">
          <wp:extent cx="5943600" cy="50800"/>
          <wp:effectExtent b="0" l="0" r="0" t="0"/>
          <wp:docPr descr="horizontal line" id="2"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5943600" cy="508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before="400" w:lineRule="auto"/>
      <w:jc w:val="right"/>
      <w:rPr>
        <w:rFonts w:ascii="Roboto Slab" w:cs="Roboto Slab" w:eastAsia="Roboto Slab" w:hAnsi="Roboto Slab"/>
        <w:b w:val="1"/>
        <w:bCs w:val="1"/>
        <w:color w:val="ee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4"/>
        <w:szCs w:val="24"/>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320" w:line="240" w:lineRule="auto"/>
      <w:jc w:val="center"/>
    </w:pPr>
    <w:rPr>
      <w:rFonts w:ascii="Roboto Slab" w:cs="Roboto Slab" w:eastAsia="Roboto Slab" w:hAnsi="Roboto Slab"/>
      <w:color w:val="029aed"/>
      <w:sz w:val="36"/>
      <w:szCs w:val="36"/>
    </w:rPr>
  </w:style>
  <w:style w:type="paragraph" w:styleId="Heading2">
    <w:name w:val="heading 2"/>
    <w:basedOn w:val="Normal"/>
    <w:next w:val="Normal"/>
    <w:pPr>
      <w:keepNext w:val="1"/>
      <w:keepLines w:val="1"/>
      <w:pageBreakBefore w:val="0"/>
      <w:spacing w:before="480" w:line="240" w:lineRule="auto"/>
    </w:pPr>
    <w:rPr>
      <w:rFonts w:ascii="Roboto Slab" w:cs="Roboto Slab" w:eastAsia="Roboto Slab" w:hAnsi="Roboto Slab"/>
      <w:b w:val="1"/>
      <w:bCs w:val="1"/>
      <w:color w:val="63a600"/>
      <w:sz w:val="36"/>
      <w:szCs w:val="36"/>
    </w:rPr>
  </w:style>
  <w:style w:type="paragraph" w:styleId="Heading3">
    <w:name w:val="heading 3"/>
    <w:basedOn w:val="Normal"/>
    <w:next w:val="Normal"/>
    <w:pPr>
      <w:pageBreakBefore w:val="0"/>
    </w:pPr>
    <w:rPr>
      <w:rFonts w:ascii="Roboto Slab" w:cs="Roboto Slab" w:eastAsia="Roboto Slab" w:hAnsi="Roboto Slab"/>
      <w:color w:val="ff5722"/>
      <w:sz w:val="32"/>
      <w:szCs w:val="32"/>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jc w:val="center"/>
    </w:pPr>
    <w:rPr>
      <w:rFonts w:ascii="Roboto Slab" w:cs="Roboto Slab" w:eastAsia="Roboto Slab" w:hAnsi="Roboto Slab"/>
      <w:b w:val="1"/>
      <w:bCs w:val="1"/>
      <w:color w:val="8bc34a"/>
      <w:sz w:val="72"/>
      <w:szCs w:val="72"/>
    </w:rPr>
  </w:style>
  <w:style w:type="paragraph" w:styleId="Subtitle">
    <w:name w:val="Subtitle"/>
    <w:basedOn w:val="Normal"/>
    <w:next w:val="Normal"/>
    <w:pPr>
      <w:keepNext w:val="1"/>
      <w:keepLines w:val="1"/>
      <w:pageBreakBefore w:val="0"/>
      <w:jc w:val="center"/>
    </w:pPr>
    <w:rPr>
      <w:i w:val="1"/>
      <w:iCs w:val="1"/>
      <w:color w:val="666666"/>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