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test_merchant_3: 丽人美甲工作室 非结构化评价模拟结果</w:t>
      </w:r>
    </w:p>
    <w:p>
      <w:r>
        <w:t>评价分析结论</w:t>
      </w:r>
    </w:p>
    <w:p>
      <w:r>
        <w:t>丽人美甲工作室的评价样本共142条，平均评分3.60分，负面评价占比26.0%。评价中退款、等待时间和服务稳定性问题较突出，负面关键词与投诉表现一致，需触发风险提示。</w:t>
      </w:r>
    </w:p>
    <w:p>
      <w:r>
        <w:t>商户名称</w:t>
      </w:r>
    </w:p>
    <w:p>
      <w:r>
        <w:t>丽人美甲工作室</w:t>
      </w:r>
    </w:p>
    <w:p>
      <w:r>
        <w:t>画像类型</w:t>
      </w:r>
    </w:p>
    <w:p>
      <w:r>
        <w:t>美容美发 / 风险型</w:t>
      </w:r>
    </w:p>
    <w:p>
      <w:r>
        <w:t>样本数量</w:t>
      </w:r>
    </w:p>
    <w:p>
      <w:r>
        <w:t>142</w:t>
      </w:r>
    </w:p>
    <w:p>
      <w:r>
        <w:t>平均评分</w:t>
      </w:r>
    </w:p>
    <w:p>
      <w:r>
        <w:t>3.60</w:t>
      </w:r>
    </w:p>
    <w:p>
      <w:r>
        <w:t>负面评价占比</w:t>
      </w:r>
    </w:p>
    <w:p>
      <w:r>
        <w:t>26.0%</w:t>
      </w:r>
    </w:p>
    <w:p>
      <w:r>
        <w:t>最高频关键词</w:t>
      </w:r>
    </w:p>
    <w:p>
      <w:r>
        <w:t>退款慢、服务不稳定、等待时间、皮肤过敏、态度差</w:t>
      </w:r>
    </w:p>
    <w:sectPr/>
  </w:body>
</w:document>
</file>